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7A213" w14:textId="6CC1A398" w:rsidR="00903015" w:rsidRPr="00903015" w:rsidRDefault="00A03F7C" w:rsidP="00903015">
      <w:pPr>
        <w:spacing w:line="259" w:lineRule="auto"/>
        <w:ind w:left="360"/>
        <w:jc w:val="center"/>
        <w:rPr>
          <w:rFonts w:ascii="Aptos" w:hAnsi="Aptos" w:cs="Calibri"/>
          <w:b/>
          <w:bCs/>
          <w:kern w:val="0"/>
          <w:sz w:val="32"/>
          <w:szCs w:val="32"/>
          <w:shd w:val="clear" w:color="auto" w:fill="FFFFFF"/>
          <w14:ligatures w14:val="none"/>
        </w:rPr>
      </w:pPr>
      <w:r w:rsidRPr="00903015">
        <w:rPr>
          <w:rFonts w:ascii="Aptos" w:hAnsi="Aptos" w:cs="Calibri"/>
          <w:b/>
          <w:bCs/>
          <w:kern w:val="0"/>
          <w:sz w:val="32"/>
          <w:szCs w:val="32"/>
          <w:shd w:val="clear" w:color="auto" w:fill="FFFFFF"/>
          <w14:ligatures w14:val="none"/>
        </w:rPr>
        <w:t>Biomedical Advanced Research and Development Authority (BARDA)</w:t>
      </w:r>
    </w:p>
    <w:p w14:paraId="3A6F72A8" w14:textId="74253A9C" w:rsidR="00903015" w:rsidRPr="00903015" w:rsidRDefault="00903015" w:rsidP="00E5016E">
      <w:pPr>
        <w:spacing w:line="259" w:lineRule="auto"/>
        <w:ind w:left="360"/>
        <w:jc w:val="center"/>
        <w:rPr>
          <w:rFonts w:ascii="Aptos" w:hAnsi="Aptos" w:cs="Calibri"/>
          <w:b/>
          <w:bCs/>
          <w:kern w:val="0"/>
          <w:sz w:val="32"/>
          <w:szCs w:val="32"/>
          <w:shd w:val="clear" w:color="auto" w:fill="FFFFFF"/>
          <w14:ligatures w14:val="none"/>
        </w:rPr>
      </w:pPr>
      <w:r w:rsidRPr="00903015">
        <w:rPr>
          <w:rFonts w:ascii="Aptos" w:hAnsi="Aptos" w:cs="Calibri"/>
          <w:b/>
          <w:bCs/>
          <w:kern w:val="0"/>
          <w:sz w:val="32"/>
          <w:szCs w:val="32"/>
          <w:shd w:val="clear" w:color="auto" w:fill="FFFFFF"/>
          <w14:ligatures w14:val="none"/>
        </w:rPr>
        <w:t>Biopharmaceutical Manufacturing Preparedness – Cons</w:t>
      </w:r>
      <w:r w:rsidRPr="520F8101">
        <w:rPr>
          <w:rFonts w:ascii="Aptos" w:hAnsi="Aptos" w:cs="Calibri"/>
          <w:b/>
          <w:bCs/>
          <w:sz w:val="32"/>
          <w:szCs w:val="32"/>
        </w:rPr>
        <w:t>ortium (BioMaP-C</w:t>
      </w:r>
      <w:r w:rsidR="00CB1302" w:rsidRPr="520F8101">
        <w:rPr>
          <w:rFonts w:ascii="Aptos" w:hAnsi="Aptos" w:cs="Calibri"/>
          <w:b/>
          <w:bCs/>
          <w:sz w:val="32"/>
          <w:szCs w:val="32"/>
        </w:rPr>
        <w:t>onsortium</w:t>
      </w:r>
      <w:r w:rsidRPr="520F8101">
        <w:rPr>
          <w:rFonts w:ascii="Aptos" w:hAnsi="Aptos" w:cs="Calibri"/>
          <w:b/>
          <w:bCs/>
          <w:sz w:val="32"/>
          <w:szCs w:val="32"/>
        </w:rPr>
        <w:t>)</w:t>
      </w:r>
    </w:p>
    <w:p w14:paraId="4DE065B1" w14:textId="77777777" w:rsidR="00744A06" w:rsidRPr="00903015" w:rsidRDefault="00744A06" w:rsidP="00E5016E">
      <w:pPr>
        <w:spacing w:line="259" w:lineRule="auto"/>
        <w:ind w:left="360"/>
        <w:jc w:val="center"/>
        <w:rPr>
          <w:rFonts w:ascii="Aptos" w:hAnsi="Aptos" w:cs="Calibri"/>
          <w:kern w:val="0"/>
          <w:sz w:val="32"/>
          <w:szCs w:val="32"/>
          <w:shd w:val="clear" w:color="auto" w:fill="FFFFFF"/>
          <w14:ligatures w14:val="none"/>
        </w:rPr>
      </w:pPr>
    </w:p>
    <w:p w14:paraId="01208847" w14:textId="07CD4AD6" w:rsidR="00A03F7C" w:rsidRPr="00903015" w:rsidRDefault="00A03F7C" w:rsidP="00744A06">
      <w:pPr>
        <w:spacing w:line="259" w:lineRule="auto"/>
        <w:ind w:left="360"/>
        <w:jc w:val="center"/>
        <w:rPr>
          <w:rFonts w:ascii="Aptos" w:hAnsi="Aptos" w:cs="Calibri"/>
          <w:b/>
          <w:bCs/>
          <w:kern w:val="0"/>
          <w:sz w:val="36"/>
          <w:szCs w:val="36"/>
          <w:shd w:val="clear" w:color="auto" w:fill="FFFFFF"/>
          <w14:ligatures w14:val="none"/>
        </w:rPr>
      </w:pPr>
      <w:r w:rsidRPr="00903015">
        <w:rPr>
          <w:rFonts w:ascii="Aptos" w:hAnsi="Aptos" w:cs="Calibri"/>
          <w:b/>
          <w:bCs/>
          <w:kern w:val="0"/>
          <w:sz w:val="36"/>
          <w:szCs w:val="36"/>
          <w:shd w:val="clear" w:color="auto" w:fill="FFFFFF"/>
          <w14:ligatures w14:val="none"/>
        </w:rPr>
        <w:t>Request for Project Proposals (RPP)</w:t>
      </w:r>
    </w:p>
    <w:p w14:paraId="04624CCA" w14:textId="77777777" w:rsidR="00744A06" w:rsidRPr="00903015" w:rsidRDefault="00744A06" w:rsidP="00744A06">
      <w:pPr>
        <w:spacing w:line="259" w:lineRule="auto"/>
        <w:ind w:left="360"/>
        <w:jc w:val="center"/>
        <w:rPr>
          <w:rFonts w:ascii="Aptos" w:hAnsi="Aptos" w:cs="Calibri"/>
          <w:kern w:val="0"/>
          <w:sz w:val="32"/>
          <w:szCs w:val="32"/>
          <w:shd w:val="clear" w:color="auto" w:fill="FFFFFF"/>
          <w14:ligatures w14:val="none"/>
        </w:rPr>
      </w:pPr>
    </w:p>
    <w:p w14:paraId="40D6E2CC" w14:textId="24CFBDA1" w:rsidR="00A03F7C" w:rsidRPr="00603E55" w:rsidRDefault="00603E55" w:rsidP="005B22D9">
      <w:pPr>
        <w:jc w:val="center"/>
        <w:rPr>
          <w:rFonts w:ascii="Aptos" w:hAnsi="Aptos" w:cs="Calibri"/>
          <w:b/>
          <w:bCs/>
          <w:kern w:val="0"/>
          <w:sz w:val="28"/>
          <w:szCs w:val="28"/>
          <w:shd w:val="clear" w:color="auto" w:fill="FFFFFF"/>
          <w14:ligatures w14:val="none"/>
        </w:rPr>
      </w:pPr>
      <w:r w:rsidRPr="00603E55">
        <w:rPr>
          <w:rFonts w:ascii="Aptos" w:hAnsi="Aptos" w:cs="Calibri"/>
          <w:b/>
          <w:bCs/>
          <w:kern w:val="0"/>
          <w:sz w:val="28"/>
          <w:szCs w:val="28"/>
          <w:shd w:val="clear" w:color="auto" w:fill="FFFFFF"/>
          <w14:ligatures w14:val="none"/>
        </w:rPr>
        <w:t>Ensuring American Pharmaceutical Supply Chain Resilience through Vendor Managed Inventory (VMI) Capabilities for Active Pharmaceutical Ingredients (APIs) Used in Medical Countermeasure Finished Dose Form (FDF) Drug Products</w:t>
      </w:r>
    </w:p>
    <w:p w14:paraId="3C402B16" w14:textId="77777777" w:rsidR="00603E55" w:rsidRDefault="00603E55" w:rsidP="005B22D9">
      <w:pPr>
        <w:jc w:val="center"/>
      </w:pPr>
    </w:p>
    <w:p w14:paraId="49FE0DD3" w14:textId="43983285" w:rsidR="007F0D75" w:rsidRDefault="00A03F7C" w:rsidP="005B22D9">
      <w:pPr>
        <w:jc w:val="center"/>
      </w:pPr>
      <w:r>
        <w:rPr>
          <w:noProof/>
        </w:rPr>
        <w:drawing>
          <wp:inline distT="0" distB="0" distL="0" distR="0" wp14:anchorId="20EB8740" wp14:editId="1EFA9FA1">
            <wp:extent cx="1667866" cy="1667866"/>
            <wp:effectExtent l="0" t="0" r="8890" b="8890"/>
            <wp:docPr id="1908810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0204" cy="1670204"/>
                    </a:xfrm>
                    <a:prstGeom prst="rect">
                      <a:avLst/>
                    </a:prstGeom>
                    <a:noFill/>
                  </pic:spPr>
                </pic:pic>
              </a:graphicData>
            </a:graphic>
          </wp:inline>
        </w:drawing>
      </w:r>
    </w:p>
    <w:p w14:paraId="48EFE5EB" w14:textId="77777777" w:rsidR="00A03F7C" w:rsidRDefault="00A03F7C" w:rsidP="005B22D9">
      <w:pPr>
        <w:jc w:val="center"/>
      </w:pPr>
    </w:p>
    <w:p w14:paraId="6F5AC06B" w14:textId="77777777" w:rsidR="00744A06" w:rsidRDefault="00744A06" w:rsidP="005B22D9">
      <w:pPr>
        <w:jc w:val="center"/>
        <w:rPr>
          <w:b/>
          <w:bCs/>
          <w:i/>
          <w:iCs/>
          <w:sz w:val="24"/>
          <w:szCs w:val="24"/>
        </w:rPr>
      </w:pPr>
    </w:p>
    <w:p w14:paraId="513765B2" w14:textId="7FD74319" w:rsidR="00A03F7C" w:rsidRPr="00744A06" w:rsidRDefault="00A03F7C" w:rsidP="005B22D9">
      <w:pPr>
        <w:jc w:val="center"/>
        <w:rPr>
          <w:b/>
          <w:bCs/>
          <w:i/>
          <w:iCs/>
          <w:sz w:val="24"/>
          <w:szCs w:val="24"/>
        </w:rPr>
      </w:pPr>
      <w:r w:rsidRPr="00744A06">
        <w:rPr>
          <w:b/>
          <w:bCs/>
          <w:i/>
          <w:iCs/>
          <w:sz w:val="24"/>
          <w:szCs w:val="24"/>
        </w:rPr>
        <w:t xml:space="preserve">RPP </w:t>
      </w:r>
      <w:r w:rsidR="00744A06" w:rsidRPr="00744A06">
        <w:rPr>
          <w:b/>
          <w:bCs/>
          <w:i/>
          <w:iCs/>
          <w:sz w:val="24"/>
          <w:szCs w:val="24"/>
        </w:rPr>
        <w:t>Identifier</w:t>
      </w:r>
      <w:r w:rsidRPr="00744A06">
        <w:rPr>
          <w:b/>
          <w:bCs/>
          <w:i/>
          <w:iCs/>
          <w:sz w:val="24"/>
          <w:szCs w:val="24"/>
        </w:rPr>
        <w:t xml:space="preserve">: </w:t>
      </w:r>
      <w:r w:rsidRPr="0005155D">
        <w:rPr>
          <w:b/>
          <w:bCs/>
          <w:i/>
          <w:iCs/>
          <w:sz w:val="24"/>
          <w:szCs w:val="24"/>
        </w:rPr>
        <w:t>2</w:t>
      </w:r>
      <w:r w:rsidR="00C11C91" w:rsidRPr="0005155D">
        <w:rPr>
          <w:b/>
          <w:bCs/>
          <w:i/>
          <w:iCs/>
          <w:sz w:val="24"/>
          <w:szCs w:val="24"/>
        </w:rPr>
        <w:t>6</w:t>
      </w:r>
      <w:r w:rsidRPr="0005155D">
        <w:rPr>
          <w:b/>
          <w:bCs/>
          <w:i/>
          <w:iCs/>
          <w:sz w:val="24"/>
          <w:szCs w:val="24"/>
        </w:rPr>
        <w:t>-</w:t>
      </w:r>
      <w:r w:rsidR="00CB1302" w:rsidRPr="0005155D">
        <w:rPr>
          <w:b/>
          <w:bCs/>
          <w:i/>
          <w:iCs/>
          <w:sz w:val="24"/>
          <w:szCs w:val="24"/>
        </w:rPr>
        <w:t>12</w:t>
      </w:r>
      <w:r w:rsidR="00903015" w:rsidRPr="0005155D">
        <w:rPr>
          <w:b/>
          <w:bCs/>
          <w:i/>
          <w:iCs/>
          <w:sz w:val="24"/>
          <w:szCs w:val="24"/>
        </w:rPr>
        <w:t>-</w:t>
      </w:r>
      <w:r w:rsidR="00806BEA" w:rsidRPr="0005155D">
        <w:rPr>
          <w:b/>
          <w:bCs/>
          <w:i/>
          <w:iCs/>
          <w:sz w:val="24"/>
          <w:szCs w:val="24"/>
        </w:rPr>
        <w:t>VMI</w:t>
      </w:r>
    </w:p>
    <w:p w14:paraId="2399AA68" w14:textId="3153664B" w:rsidR="00A03F7C" w:rsidRPr="003D57BB" w:rsidRDefault="00744A06" w:rsidP="005B22D9">
      <w:pPr>
        <w:jc w:val="center"/>
        <w:rPr>
          <w:b/>
          <w:bCs/>
          <w:i/>
          <w:iCs/>
          <w:sz w:val="24"/>
          <w:szCs w:val="24"/>
        </w:rPr>
      </w:pPr>
      <w:r>
        <w:rPr>
          <w:b/>
          <w:bCs/>
          <w:i/>
          <w:iCs/>
          <w:sz w:val="24"/>
          <w:szCs w:val="24"/>
        </w:rPr>
        <w:t>RPP Issue Date</w:t>
      </w:r>
      <w:r w:rsidR="00A03F7C" w:rsidRPr="00744A06">
        <w:rPr>
          <w:b/>
          <w:bCs/>
          <w:i/>
          <w:iCs/>
          <w:sz w:val="24"/>
          <w:szCs w:val="24"/>
        </w:rPr>
        <w:t>:</w:t>
      </w:r>
      <w:r w:rsidR="000039E2" w:rsidRPr="00744A06">
        <w:rPr>
          <w:b/>
          <w:bCs/>
          <w:i/>
          <w:iCs/>
          <w:sz w:val="24"/>
          <w:szCs w:val="24"/>
        </w:rPr>
        <w:t xml:space="preserve"> </w:t>
      </w:r>
      <w:r w:rsidR="003D57BB" w:rsidRPr="003D57BB">
        <w:rPr>
          <w:b/>
          <w:bCs/>
          <w:i/>
          <w:iCs/>
          <w:sz w:val="24"/>
          <w:szCs w:val="24"/>
        </w:rPr>
        <w:t>August 11</w:t>
      </w:r>
      <w:r w:rsidR="000039E2" w:rsidRPr="003D57BB">
        <w:rPr>
          <w:b/>
          <w:bCs/>
          <w:i/>
          <w:iCs/>
          <w:sz w:val="24"/>
          <w:szCs w:val="24"/>
        </w:rPr>
        <w:t>, 202</w:t>
      </w:r>
      <w:r w:rsidR="00C11C91" w:rsidRPr="003D57BB">
        <w:rPr>
          <w:b/>
          <w:bCs/>
          <w:i/>
          <w:iCs/>
          <w:sz w:val="24"/>
          <w:szCs w:val="24"/>
        </w:rPr>
        <w:t>6</w:t>
      </w:r>
    </w:p>
    <w:p w14:paraId="73829B76" w14:textId="5013E6B0" w:rsidR="00A03F7C" w:rsidRPr="00744A06" w:rsidRDefault="00FC77E0" w:rsidP="005B22D9">
      <w:pPr>
        <w:jc w:val="center"/>
        <w:rPr>
          <w:b/>
          <w:bCs/>
          <w:i/>
          <w:iCs/>
          <w:sz w:val="24"/>
          <w:szCs w:val="24"/>
        </w:rPr>
      </w:pPr>
      <w:r w:rsidRPr="003D57BB">
        <w:rPr>
          <w:b/>
          <w:bCs/>
          <w:i/>
          <w:iCs/>
          <w:sz w:val="24"/>
          <w:szCs w:val="24"/>
        </w:rPr>
        <w:t>Proposal</w:t>
      </w:r>
      <w:r w:rsidR="00744A06" w:rsidRPr="003D57BB">
        <w:rPr>
          <w:b/>
          <w:bCs/>
          <w:i/>
          <w:iCs/>
          <w:sz w:val="24"/>
          <w:szCs w:val="24"/>
        </w:rPr>
        <w:t xml:space="preserve"> </w:t>
      </w:r>
      <w:r w:rsidR="00A03F7C" w:rsidRPr="003D57BB">
        <w:rPr>
          <w:b/>
          <w:bCs/>
          <w:i/>
          <w:iCs/>
          <w:sz w:val="24"/>
          <w:szCs w:val="24"/>
        </w:rPr>
        <w:t>Du</w:t>
      </w:r>
      <w:r w:rsidR="009B37E2" w:rsidRPr="003D57BB">
        <w:rPr>
          <w:b/>
          <w:bCs/>
          <w:i/>
          <w:iCs/>
          <w:sz w:val="24"/>
          <w:szCs w:val="24"/>
        </w:rPr>
        <w:t xml:space="preserve">e: </w:t>
      </w:r>
      <w:r w:rsidR="003D57BB">
        <w:rPr>
          <w:b/>
          <w:bCs/>
          <w:i/>
          <w:iCs/>
          <w:sz w:val="24"/>
          <w:szCs w:val="24"/>
        </w:rPr>
        <w:t>September 14</w:t>
      </w:r>
      <w:r w:rsidR="003D57BB" w:rsidRPr="003D57BB">
        <w:rPr>
          <w:b/>
          <w:bCs/>
          <w:i/>
          <w:iCs/>
          <w:sz w:val="24"/>
          <w:szCs w:val="24"/>
        </w:rPr>
        <w:t>, 2026</w:t>
      </w:r>
      <w:r w:rsidR="00DB4FE0" w:rsidRPr="003D57BB">
        <w:rPr>
          <w:b/>
          <w:bCs/>
          <w:i/>
          <w:iCs/>
          <w:sz w:val="24"/>
          <w:szCs w:val="24"/>
        </w:rPr>
        <w:t>,</w:t>
      </w:r>
      <w:r w:rsidR="00A03F7C" w:rsidRPr="003D57BB">
        <w:rPr>
          <w:b/>
          <w:bCs/>
          <w:i/>
          <w:iCs/>
          <w:sz w:val="24"/>
          <w:szCs w:val="24"/>
        </w:rPr>
        <w:t xml:space="preserve"> </w:t>
      </w:r>
      <w:r w:rsidR="00DB4FE0" w:rsidRPr="003D57BB">
        <w:rPr>
          <w:b/>
          <w:bCs/>
          <w:i/>
          <w:iCs/>
          <w:sz w:val="24"/>
          <w:szCs w:val="24"/>
        </w:rPr>
        <w:t xml:space="preserve">1 </w:t>
      </w:r>
      <w:r w:rsidR="00A03F7C" w:rsidRPr="003D57BB">
        <w:rPr>
          <w:b/>
          <w:bCs/>
          <w:i/>
          <w:iCs/>
          <w:sz w:val="24"/>
          <w:szCs w:val="24"/>
        </w:rPr>
        <w:t xml:space="preserve">PM </w:t>
      </w:r>
      <w:r w:rsidR="00744A06" w:rsidRPr="003D57BB">
        <w:rPr>
          <w:b/>
          <w:bCs/>
          <w:i/>
          <w:iCs/>
          <w:sz w:val="24"/>
          <w:szCs w:val="24"/>
        </w:rPr>
        <w:t>ET</w:t>
      </w:r>
    </w:p>
    <w:p w14:paraId="2185BD16" w14:textId="279308F0" w:rsidR="00100D5B" w:rsidRPr="00744A06" w:rsidRDefault="00100D5B" w:rsidP="005B22D9">
      <w:pPr>
        <w:contextualSpacing/>
        <w:jc w:val="center"/>
        <w:rPr>
          <w:sz w:val="24"/>
          <w:szCs w:val="24"/>
        </w:rPr>
      </w:pPr>
      <w:r w:rsidRPr="00744A06">
        <w:rPr>
          <w:sz w:val="24"/>
          <w:szCs w:val="24"/>
        </w:rPr>
        <w:t>Biomedical Advanced Research Development</w:t>
      </w:r>
    </w:p>
    <w:p w14:paraId="660FDEB0" w14:textId="4ECAA2C6" w:rsidR="00100D5B" w:rsidRPr="00744A06" w:rsidRDefault="00100D5B" w:rsidP="005B22D9">
      <w:pPr>
        <w:contextualSpacing/>
        <w:jc w:val="center"/>
        <w:rPr>
          <w:sz w:val="24"/>
          <w:szCs w:val="24"/>
        </w:rPr>
      </w:pPr>
      <w:r w:rsidRPr="00744A06">
        <w:rPr>
          <w:sz w:val="24"/>
          <w:szCs w:val="24"/>
        </w:rPr>
        <w:t>Authority (BARDA) Contracts Management &amp;</w:t>
      </w:r>
    </w:p>
    <w:p w14:paraId="7CA7760F" w14:textId="22B3C817" w:rsidR="00100D5B" w:rsidRPr="00744A06" w:rsidRDefault="00100D5B" w:rsidP="005B22D9">
      <w:pPr>
        <w:contextualSpacing/>
        <w:jc w:val="center"/>
        <w:rPr>
          <w:sz w:val="24"/>
          <w:szCs w:val="24"/>
        </w:rPr>
      </w:pPr>
      <w:r w:rsidRPr="00744A06">
        <w:rPr>
          <w:sz w:val="24"/>
          <w:szCs w:val="24"/>
        </w:rPr>
        <w:t>Acquisition (CMA)</w:t>
      </w:r>
    </w:p>
    <w:p w14:paraId="32CB05CE" w14:textId="3F6929DD" w:rsidR="00A03F7C" w:rsidRPr="00744A06" w:rsidRDefault="00100D5B" w:rsidP="005B22D9">
      <w:pPr>
        <w:contextualSpacing/>
        <w:jc w:val="center"/>
        <w:rPr>
          <w:sz w:val="24"/>
          <w:szCs w:val="24"/>
        </w:rPr>
      </w:pPr>
      <w:r w:rsidRPr="00744A06">
        <w:rPr>
          <w:sz w:val="24"/>
          <w:szCs w:val="24"/>
        </w:rPr>
        <w:t>400 7th Street, SW, Washington, DC 20024</w:t>
      </w:r>
    </w:p>
    <w:p w14:paraId="611CEE56" w14:textId="77777777" w:rsidR="00100D5B" w:rsidRPr="00744A06" w:rsidRDefault="00100D5B" w:rsidP="005B22D9">
      <w:pPr>
        <w:pStyle w:val="Footer"/>
        <w:jc w:val="center"/>
        <w:textAlignment w:val="baseline"/>
        <w:rPr>
          <w:rFonts w:cstheme="minorHAnsi"/>
          <w:color w:val="0000FF"/>
          <w:sz w:val="24"/>
          <w:szCs w:val="24"/>
          <w:u w:val="single"/>
        </w:rPr>
      </w:pPr>
      <w:r w:rsidRPr="00744A06">
        <w:rPr>
          <w:rFonts w:cstheme="minorHAnsi"/>
          <w:color w:val="0000FF"/>
          <w:sz w:val="24"/>
          <w:szCs w:val="24"/>
          <w:u w:val="single"/>
        </w:rPr>
        <w:t>MedicalCountermeasures.gov</w:t>
      </w:r>
    </w:p>
    <w:p w14:paraId="02396351" w14:textId="1742F877" w:rsidR="00100D5B" w:rsidRPr="00744A06" w:rsidRDefault="00100D5B" w:rsidP="005B22D9">
      <w:pPr>
        <w:jc w:val="center"/>
        <w:rPr>
          <w:sz w:val="24"/>
          <w:szCs w:val="24"/>
        </w:rPr>
      </w:pPr>
      <w:r w:rsidRPr="00744A06">
        <w:rPr>
          <w:sz w:val="24"/>
          <w:szCs w:val="24"/>
        </w:rPr>
        <w:br w:type="page"/>
      </w:r>
    </w:p>
    <w:sdt>
      <w:sdtPr>
        <w:rPr>
          <w:rFonts w:asciiTheme="minorHAnsi" w:eastAsiaTheme="minorEastAsia" w:hAnsiTheme="minorHAnsi" w:cstheme="minorBidi"/>
          <w:color w:val="auto"/>
          <w:kern w:val="2"/>
          <w:sz w:val="22"/>
          <w:szCs w:val="22"/>
          <w14:ligatures w14:val="standardContextual"/>
        </w:rPr>
        <w:id w:val="864103295"/>
        <w:docPartObj>
          <w:docPartGallery w:val="Table of Contents"/>
          <w:docPartUnique/>
        </w:docPartObj>
      </w:sdtPr>
      <w:sdtEndPr>
        <w:rPr>
          <w:b/>
          <w:bCs/>
          <w:noProof/>
        </w:rPr>
      </w:sdtEndPr>
      <w:sdtContent>
        <w:p w14:paraId="48638BBD" w14:textId="7318CEC2" w:rsidR="00E323F5" w:rsidRPr="006B580E" w:rsidRDefault="00E323F5">
          <w:pPr>
            <w:pStyle w:val="TOCHeading"/>
            <w:rPr>
              <w:color w:val="215E99" w:themeColor="text2" w:themeTint="BF"/>
            </w:rPr>
          </w:pPr>
          <w:r>
            <w:t>Contents</w:t>
          </w:r>
        </w:p>
        <w:p w14:paraId="5D382D59" w14:textId="619C9489" w:rsidR="005E47C6" w:rsidRDefault="00E323F5">
          <w:pPr>
            <w:pStyle w:val="TOC1"/>
            <w:tabs>
              <w:tab w:val="right" w:leader="dot" w:pos="9620"/>
            </w:tabs>
            <w:rPr>
              <w:rFonts w:eastAsiaTheme="minorEastAsia"/>
              <w:noProof/>
              <w:sz w:val="24"/>
              <w:szCs w:val="24"/>
            </w:rPr>
          </w:pPr>
          <w:r>
            <w:fldChar w:fldCharType="begin"/>
          </w:r>
          <w:r>
            <w:instrText xml:space="preserve"> TOC \o "1-3" \h \z \u </w:instrText>
          </w:r>
          <w:r>
            <w:fldChar w:fldCharType="separate"/>
          </w:r>
          <w:hyperlink w:anchor="_Toc237350829" w:history="1">
            <w:r w:rsidR="005E47C6" w:rsidRPr="00420283">
              <w:rPr>
                <w:rStyle w:val="Hyperlink"/>
                <w:noProof/>
              </w:rPr>
              <w:t>1 Executive Summary</w:t>
            </w:r>
            <w:r w:rsidR="005E47C6">
              <w:rPr>
                <w:noProof/>
                <w:webHidden/>
              </w:rPr>
              <w:tab/>
            </w:r>
            <w:r w:rsidR="005E47C6">
              <w:rPr>
                <w:noProof/>
                <w:webHidden/>
              </w:rPr>
              <w:fldChar w:fldCharType="begin"/>
            </w:r>
            <w:r w:rsidR="005E47C6">
              <w:rPr>
                <w:noProof/>
                <w:webHidden/>
              </w:rPr>
              <w:instrText xml:space="preserve"> PAGEREF _Toc237350829 \h </w:instrText>
            </w:r>
            <w:r w:rsidR="005E47C6">
              <w:rPr>
                <w:noProof/>
                <w:webHidden/>
              </w:rPr>
            </w:r>
            <w:r w:rsidR="005E47C6">
              <w:rPr>
                <w:noProof/>
                <w:webHidden/>
              </w:rPr>
              <w:fldChar w:fldCharType="separate"/>
            </w:r>
            <w:r w:rsidR="005E47C6">
              <w:rPr>
                <w:noProof/>
                <w:webHidden/>
              </w:rPr>
              <w:t>4</w:t>
            </w:r>
            <w:r w:rsidR="005E47C6">
              <w:rPr>
                <w:noProof/>
                <w:webHidden/>
              </w:rPr>
              <w:fldChar w:fldCharType="end"/>
            </w:r>
          </w:hyperlink>
        </w:p>
        <w:p w14:paraId="4F30A2DF" w14:textId="16AD4304" w:rsidR="005E47C6" w:rsidRDefault="005E47C6">
          <w:pPr>
            <w:pStyle w:val="TOC2"/>
            <w:tabs>
              <w:tab w:val="left" w:pos="960"/>
              <w:tab w:val="right" w:leader="dot" w:pos="9620"/>
            </w:tabs>
            <w:rPr>
              <w:rFonts w:eastAsiaTheme="minorEastAsia"/>
              <w:noProof/>
              <w:sz w:val="24"/>
              <w:szCs w:val="24"/>
            </w:rPr>
          </w:pPr>
          <w:hyperlink w:anchor="_Toc237350830" w:history="1">
            <w:r w:rsidRPr="00420283">
              <w:rPr>
                <w:rStyle w:val="Hyperlink"/>
                <w:noProof/>
              </w:rPr>
              <w:t>1.1</w:t>
            </w:r>
            <w:r>
              <w:rPr>
                <w:rFonts w:eastAsiaTheme="minorEastAsia"/>
                <w:noProof/>
                <w:sz w:val="24"/>
                <w:szCs w:val="24"/>
              </w:rPr>
              <w:tab/>
            </w:r>
            <w:r w:rsidRPr="00420283">
              <w:rPr>
                <w:rStyle w:val="Hyperlink"/>
                <w:noProof/>
              </w:rPr>
              <w:t>Biopharmaceutical Manufacturing Preparedness Consortium</w:t>
            </w:r>
            <w:r>
              <w:rPr>
                <w:noProof/>
                <w:webHidden/>
              </w:rPr>
              <w:tab/>
            </w:r>
            <w:r>
              <w:rPr>
                <w:noProof/>
                <w:webHidden/>
              </w:rPr>
              <w:fldChar w:fldCharType="begin"/>
            </w:r>
            <w:r>
              <w:rPr>
                <w:noProof/>
                <w:webHidden/>
              </w:rPr>
              <w:instrText xml:space="preserve"> PAGEREF _Toc237350830 \h </w:instrText>
            </w:r>
            <w:r>
              <w:rPr>
                <w:noProof/>
                <w:webHidden/>
              </w:rPr>
            </w:r>
            <w:r>
              <w:rPr>
                <w:noProof/>
                <w:webHidden/>
              </w:rPr>
              <w:fldChar w:fldCharType="separate"/>
            </w:r>
            <w:r>
              <w:rPr>
                <w:noProof/>
                <w:webHidden/>
              </w:rPr>
              <w:t>4</w:t>
            </w:r>
            <w:r>
              <w:rPr>
                <w:noProof/>
                <w:webHidden/>
              </w:rPr>
              <w:fldChar w:fldCharType="end"/>
            </w:r>
          </w:hyperlink>
        </w:p>
        <w:p w14:paraId="17E5224D" w14:textId="1E912A57" w:rsidR="005E47C6" w:rsidRDefault="005E47C6">
          <w:pPr>
            <w:pStyle w:val="TOC2"/>
            <w:tabs>
              <w:tab w:val="left" w:pos="960"/>
              <w:tab w:val="right" w:leader="dot" w:pos="9620"/>
            </w:tabs>
            <w:rPr>
              <w:rFonts w:eastAsiaTheme="minorEastAsia"/>
              <w:noProof/>
              <w:sz w:val="24"/>
              <w:szCs w:val="24"/>
            </w:rPr>
          </w:pPr>
          <w:hyperlink w:anchor="_Toc237350831" w:history="1">
            <w:r w:rsidRPr="00420283">
              <w:rPr>
                <w:rStyle w:val="Hyperlink"/>
                <w:noProof/>
              </w:rPr>
              <w:t>1.2</w:t>
            </w:r>
            <w:r>
              <w:rPr>
                <w:rFonts w:eastAsiaTheme="minorEastAsia"/>
                <w:noProof/>
                <w:sz w:val="24"/>
                <w:szCs w:val="24"/>
              </w:rPr>
              <w:tab/>
            </w:r>
            <w:r w:rsidRPr="00420283">
              <w:rPr>
                <w:rStyle w:val="Hyperlink"/>
                <w:noProof/>
              </w:rPr>
              <w:t>Purpose</w:t>
            </w:r>
            <w:r>
              <w:rPr>
                <w:noProof/>
                <w:webHidden/>
              </w:rPr>
              <w:tab/>
            </w:r>
            <w:r>
              <w:rPr>
                <w:noProof/>
                <w:webHidden/>
              </w:rPr>
              <w:fldChar w:fldCharType="begin"/>
            </w:r>
            <w:r>
              <w:rPr>
                <w:noProof/>
                <w:webHidden/>
              </w:rPr>
              <w:instrText xml:space="preserve"> PAGEREF _Toc237350831 \h </w:instrText>
            </w:r>
            <w:r>
              <w:rPr>
                <w:noProof/>
                <w:webHidden/>
              </w:rPr>
            </w:r>
            <w:r>
              <w:rPr>
                <w:noProof/>
                <w:webHidden/>
              </w:rPr>
              <w:fldChar w:fldCharType="separate"/>
            </w:r>
            <w:r>
              <w:rPr>
                <w:noProof/>
                <w:webHidden/>
              </w:rPr>
              <w:t>4</w:t>
            </w:r>
            <w:r>
              <w:rPr>
                <w:noProof/>
                <w:webHidden/>
              </w:rPr>
              <w:fldChar w:fldCharType="end"/>
            </w:r>
          </w:hyperlink>
        </w:p>
        <w:p w14:paraId="4C619CEB" w14:textId="4B61AD09" w:rsidR="005E47C6" w:rsidRDefault="005E47C6">
          <w:pPr>
            <w:pStyle w:val="TOC1"/>
            <w:tabs>
              <w:tab w:val="left" w:pos="440"/>
              <w:tab w:val="right" w:leader="dot" w:pos="9620"/>
            </w:tabs>
            <w:rPr>
              <w:rFonts w:eastAsiaTheme="minorEastAsia"/>
              <w:noProof/>
              <w:sz w:val="24"/>
              <w:szCs w:val="24"/>
            </w:rPr>
          </w:pPr>
          <w:hyperlink w:anchor="_Toc237350832" w:history="1">
            <w:r w:rsidRPr="00420283">
              <w:rPr>
                <w:rStyle w:val="Hyperlink"/>
                <w:noProof/>
              </w:rPr>
              <w:t>2</w:t>
            </w:r>
            <w:r>
              <w:rPr>
                <w:rFonts w:eastAsiaTheme="minorEastAsia"/>
                <w:noProof/>
                <w:sz w:val="24"/>
                <w:szCs w:val="24"/>
              </w:rPr>
              <w:tab/>
            </w:r>
            <w:r w:rsidRPr="00420283">
              <w:rPr>
                <w:rStyle w:val="Hyperlink"/>
                <w:noProof/>
              </w:rPr>
              <w:t>Administrative Overview</w:t>
            </w:r>
            <w:r>
              <w:rPr>
                <w:noProof/>
                <w:webHidden/>
              </w:rPr>
              <w:tab/>
            </w:r>
            <w:r>
              <w:rPr>
                <w:noProof/>
                <w:webHidden/>
              </w:rPr>
              <w:fldChar w:fldCharType="begin"/>
            </w:r>
            <w:r>
              <w:rPr>
                <w:noProof/>
                <w:webHidden/>
              </w:rPr>
              <w:instrText xml:space="preserve"> PAGEREF _Toc237350832 \h </w:instrText>
            </w:r>
            <w:r>
              <w:rPr>
                <w:noProof/>
                <w:webHidden/>
              </w:rPr>
            </w:r>
            <w:r>
              <w:rPr>
                <w:noProof/>
                <w:webHidden/>
              </w:rPr>
              <w:fldChar w:fldCharType="separate"/>
            </w:r>
            <w:r>
              <w:rPr>
                <w:noProof/>
                <w:webHidden/>
              </w:rPr>
              <w:t>5</w:t>
            </w:r>
            <w:r>
              <w:rPr>
                <w:noProof/>
                <w:webHidden/>
              </w:rPr>
              <w:fldChar w:fldCharType="end"/>
            </w:r>
          </w:hyperlink>
        </w:p>
        <w:p w14:paraId="57CDBF02" w14:textId="6C7445FA" w:rsidR="005E47C6" w:rsidRDefault="005E47C6">
          <w:pPr>
            <w:pStyle w:val="TOC2"/>
            <w:tabs>
              <w:tab w:val="left" w:pos="960"/>
              <w:tab w:val="right" w:leader="dot" w:pos="9620"/>
            </w:tabs>
            <w:rPr>
              <w:rFonts w:eastAsiaTheme="minorEastAsia"/>
              <w:noProof/>
              <w:sz w:val="24"/>
              <w:szCs w:val="24"/>
            </w:rPr>
          </w:pPr>
          <w:hyperlink w:anchor="_Toc237350833" w:history="1">
            <w:r w:rsidRPr="00420283">
              <w:rPr>
                <w:rStyle w:val="Hyperlink"/>
                <w:noProof/>
              </w:rPr>
              <w:t>2.1</w:t>
            </w:r>
            <w:r>
              <w:rPr>
                <w:rFonts w:eastAsiaTheme="minorEastAsia"/>
                <w:noProof/>
                <w:sz w:val="24"/>
                <w:szCs w:val="24"/>
              </w:rPr>
              <w:tab/>
            </w:r>
            <w:r w:rsidRPr="00420283">
              <w:rPr>
                <w:rStyle w:val="Hyperlink"/>
                <w:noProof/>
              </w:rPr>
              <w:t>RPP Approach</w:t>
            </w:r>
            <w:r>
              <w:rPr>
                <w:noProof/>
                <w:webHidden/>
              </w:rPr>
              <w:tab/>
            </w:r>
            <w:r>
              <w:rPr>
                <w:noProof/>
                <w:webHidden/>
              </w:rPr>
              <w:fldChar w:fldCharType="begin"/>
            </w:r>
            <w:r>
              <w:rPr>
                <w:noProof/>
                <w:webHidden/>
              </w:rPr>
              <w:instrText xml:space="preserve"> PAGEREF _Toc237350833 \h </w:instrText>
            </w:r>
            <w:r>
              <w:rPr>
                <w:noProof/>
                <w:webHidden/>
              </w:rPr>
            </w:r>
            <w:r>
              <w:rPr>
                <w:noProof/>
                <w:webHidden/>
              </w:rPr>
              <w:fldChar w:fldCharType="separate"/>
            </w:r>
            <w:r>
              <w:rPr>
                <w:noProof/>
                <w:webHidden/>
              </w:rPr>
              <w:t>5</w:t>
            </w:r>
            <w:r>
              <w:rPr>
                <w:noProof/>
                <w:webHidden/>
              </w:rPr>
              <w:fldChar w:fldCharType="end"/>
            </w:r>
          </w:hyperlink>
        </w:p>
        <w:p w14:paraId="0B258F30" w14:textId="7073C084" w:rsidR="005E47C6" w:rsidRDefault="005E47C6">
          <w:pPr>
            <w:pStyle w:val="TOC2"/>
            <w:tabs>
              <w:tab w:val="left" w:pos="960"/>
              <w:tab w:val="right" w:leader="dot" w:pos="9620"/>
            </w:tabs>
            <w:rPr>
              <w:rFonts w:eastAsiaTheme="minorEastAsia"/>
              <w:noProof/>
              <w:sz w:val="24"/>
              <w:szCs w:val="24"/>
            </w:rPr>
          </w:pPr>
          <w:hyperlink w:anchor="_Toc237350834" w:history="1">
            <w:r w:rsidRPr="00420283">
              <w:rPr>
                <w:rStyle w:val="Hyperlink"/>
                <w:noProof/>
              </w:rPr>
              <w:t>2.2</w:t>
            </w:r>
            <w:r>
              <w:rPr>
                <w:rFonts w:eastAsiaTheme="minorEastAsia"/>
                <w:noProof/>
                <w:sz w:val="24"/>
                <w:szCs w:val="24"/>
              </w:rPr>
              <w:tab/>
            </w:r>
            <w:r w:rsidRPr="00420283">
              <w:rPr>
                <w:rStyle w:val="Hyperlink"/>
                <w:noProof/>
              </w:rPr>
              <w:t>Period of Performance</w:t>
            </w:r>
            <w:r>
              <w:rPr>
                <w:noProof/>
                <w:webHidden/>
              </w:rPr>
              <w:tab/>
            </w:r>
            <w:r>
              <w:rPr>
                <w:noProof/>
                <w:webHidden/>
              </w:rPr>
              <w:fldChar w:fldCharType="begin"/>
            </w:r>
            <w:r>
              <w:rPr>
                <w:noProof/>
                <w:webHidden/>
              </w:rPr>
              <w:instrText xml:space="preserve"> PAGEREF _Toc237350834 \h </w:instrText>
            </w:r>
            <w:r>
              <w:rPr>
                <w:noProof/>
                <w:webHidden/>
              </w:rPr>
            </w:r>
            <w:r>
              <w:rPr>
                <w:noProof/>
                <w:webHidden/>
              </w:rPr>
              <w:fldChar w:fldCharType="separate"/>
            </w:r>
            <w:r>
              <w:rPr>
                <w:noProof/>
                <w:webHidden/>
              </w:rPr>
              <w:t>6</w:t>
            </w:r>
            <w:r>
              <w:rPr>
                <w:noProof/>
                <w:webHidden/>
              </w:rPr>
              <w:fldChar w:fldCharType="end"/>
            </w:r>
          </w:hyperlink>
        </w:p>
        <w:p w14:paraId="3AF2E7A6" w14:textId="4EEF0AA9" w:rsidR="005E47C6" w:rsidRDefault="005E47C6">
          <w:pPr>
            <w:pStyle w:val="TOC2"/>
            <w:tabs>
              <w:tab w:val="left" w:pos="960"/>
              <w:tab w:val="right" w:leader="dot" w:pos="9620"/>
            </w:tabs>
            <w:rPr>
              <w:rFonts w:eastAsiaTheme="minorEastAsia"/>
              <w:noProof/>
              <w:sz w:val="24"/>
              <w:szCs w:val="24"/>
            </w:rPr>
          </w:pPr>
          <w:hyperlink w:anchor="_Toc237350835" w:history="1">
            <w:r w:rsidRPr="00420283">
              <w:rPr>
                <w:rStyle w:val="Hyperlink"/>
                <w:noProof/>
              </w:rPr>
              <w:t>2.3</w:t>
            </w:r>
            <w:r>
              <w:rPr>
                <w:rFonts w:eastAsiaTheme="minorEastAsia"/>
                <w:noProof/>
                <w:sz w:val="24"/>
                <w:szCs w:val="24"/>
              </w:rPr>
              <w:tab/>
            </w:r>
            <w:r w:rsidRPr="00420283">
              <w:rPr>
                <w:rStyle w:val="Hyperlink"/>
                <w:noProof/>
              </w:rPr>
              <w:t>Estimated Funding</w:t>
            </w:r>
            <w:r>
              <w:rPr>
                <w:noProof/>
                <w:webHidden/>
              </w:rPr>
              <w:tab/>
            </w:r>
            <w:r>
              <w:rPr>
                <w:noProof/>
                <w:webHidden/>
              </w:rPr>
              <w:fldChar w:fldCharType="begin"/>
            </w:r>
            <w:r>
              <w:rPr>
                <w:noProof/>
                <w:webHidden/>
              </w:rPr>
              <w:instrText xml:space="preserve"> PAGEREF _Toc237350835 \h </w:instrText>
            </w:r>
            <w:r>
              <w:rPr>
                <w:noProof/>
                <w:webHidden/>
              </w:rPr>
            </w:r>
            <w:r>
              <w:rPr>
                <w:noProof/>
                <w:webHidden/>
              </w:rPr>
              <w:fldChar w:fldCharType="separate"/>
            </w:r>
            <w:r>
              <w:rPr>
                <w:noProof/>
                <w:webHidden/>
              </w:rPr>
              <w:t>6</w:t>
            </w:r>
            <w:r>
              <w:rPr>
                <w:noProof/>
                <w:webHidden/>
              </w:rPr>
              <w:fldChar w:fldCharType="end"/>
            </w:r>
          </w:hyperlink>
        </w:p>
        <w:p w14:paraId="13ADA286" w14:textId="0D7F194A" w:rsidR="005E47C6" w:rsidRDefault="005E47C6">
          <w:pPr>
            <w:pStyle w:val="TOC2"/>
            <w:tabs>
              <w:tab w:val="left" w:pos="960"/>
              <w:tab w:val="right" w:leader="dot" w:pos="9620"/>
            </w:tabs>
            <w:rPr>
              <w:rFonts w:eastAsiaTheme="minorEastAsia"/>
              <w:noProof/>
              <w:sz w:val="24"/>
              <w:szCs w:val="24"/>
            </w:rPr>
          </w:pPr>
          <w:hyperlink w:anchor="_Toc237350836" w:history="1">
            <w:r w:rsidRPr="00420283">
              <w:rPr>
                <w:rStyle w:val="Hyperlink"/>
                <w:noProof/>
              </w:rPr>
              <w:t>2.4</w:t>
            </w:r>
            <w:r>
              <w:rPr>
                <w:rFonts w:eastAsiaTheme="minorEastAsia"/>
                <w:noProof/>
                <w:sz w:val="24"/>
                <w:szCs w:val="24"/>
              </w:rPr>
              <w:tab/>
            </w:r>
            <w:r w:rsidRPr="00420283">
              <w:rPr>
                <w:rStyle w:val="Hyperlink"/>
                <w:noProof/>
              </w:rPr>
              <w:t>Proprietary Information</w:t>
            </w:r>
            <w:r>
              <w:rPr>
                <w:noProof/>
                <w:webHidden/>
              </w:rPr>
              <w:tab/>
            </w:r>
            <w:r>
              <w:rPr>
                <w:noProof/>
                <w:webHidden/>
              </w:rPr>
              <w:fldChar w:fldCharType="begin"/>
            </w:r>
            <w:r>
              <w:rPr>
                <w:noProof/>
                <w:webHidden/>
              </w:rPr>
              <w:instrText xml:space="preserve"> PAGEREF _Toc237350836 \h </w:instrText>
            </w:r>
            <w:r>
              <w:rPr>
                <w:noProof/>
                <w:webHidden/>
              </w:rPr>
            </w:r>
            <w:r>
              <w:rPr>
                <w:noProof/>
                <w:webHidden/>
              </w:rPr>
              <w:fldChar w:fldCharType="separate"/>
            </w:r>
            <w:r>
              <w:rPr>
                <w:noProof/>
                <w:webHidden/>
              </w:rPr>
              <w:t>6</w:t>
            </w:r>
            <w:r>
              <w:rPr>
                <w:noProof/>
                <w:webHidden/>
              </w:rPr>
              <w:fldChar w:fldCharType="end"/>
            </w:r>
          </w:hyperlink>
        </w:p>
        <w:p w14:paraId="0740B2A5" w14:textId="120E662C" w:rsidR="005E47C6" w:rsidRDefault="005E47C6">
          <w:pPr>
            <w:pStyle w:val="TOC2"/>
            <w:tabs>
              <w:tab w:val="left" w:pos="960"/>
              <w:tab w:val="right" w:leader="dot" w:pos="9620"/>
            </w:tabs>
            <w:rPr>
              <w:rFonts w:eastAsiaTheme="minorEastAsia"/>
              <w:noProof/>
              <w:sz w:val="24"/>
              <w:szCs w:val="24"/>
            </w:rPr>
          </w:pPr>
          <w:hyperlink w:anchor="_Toc237350837" w:history="1">
            <w:r w:rsidRPr="00420283">
              <w:rPr>
                <w:rStyle w:val="Hyperlink"/>
                <w:noProof/>
              </w:rPr>
              <w:t>2.5</w:t>
            </w:r>
            <w:r>
              <w:rPr>
                <w:rFonts w:eastAsiaTheme="minorEastAsia"/>
                <w:noProof/>
                <w:sz w:val="24"/>
                <w:szCs w:val="24"/>
              </w:rPr>
              <w:tab/>
            </w:r>
            <w:r w:rsidRPr="00420283">
              <w:rPr>
                <w:rStyle w:val="Hyperlink"/>
                <w:noProof/>
              </w:rPr>
              <w:t>Minimum Eligibility Criteria</w:t>
            </w:r>
            <w:r>
              <w:rPr>
                <w:noProof/>
                <w:webHidden/>
              </w:rPr>
              <w:tab/>
            </w:r>
            <w:r>
              <w:rPr>
                <w:noProof/>
                <w:webHidden/>
              </w:rPr>
              <w:fldChar w:fldCharType="begin"/>
            </w:r>
            <w:r>
              <w:rPr>
                <w:noProof/>
                <w:webHidden/>
              </w:rPr>
              <w:instrText xml:space="preserve"> PAGEREF _Toc237350837 \h </w:instrText>
            </w:r>
            <w:r>
              <w:rPr>
                <w:noProof/>
                <w:webHidden/>
              </w:rPr>
            </w:r>
            <w:r>
              <w:rPr>
                <w:noProof/>
                <w:webHidden/>
              </w:rPr>
              <w:fldChar w:fldCharType="separate"/>
            </w:r>
            <w:r>
              <w:rPr>
                <w:noProof/>
                <w:webHidden/>
              </w:rPr>
              <w:t>6</w:t>
            </w:r>
            <w:r>
              <w:rPr>
                <w:noProof/>
                <w:webHidden/>
              </w:rPr>
              <w:fldChar w:fldCharType="end"/>
            </w:r>
          </w:hyperlink>
        </w:p>
        <w:p w14:paraId="58120DC0" w14:textId="37886DE9" w:rsidR="005E47C6" w:rsidRDefault="005E47C6">
          <w:pPr>
            <w:pStyle w:val="TOC2"/>
            <w:tabs>
              <w:tab w:val="left" w:pos="960"/>
              <w:tab w:val="right" w:leader="dot" w:pos="9620"/>
            </w:tabs>
            <w:rPr>
              <w:rFonts w:eastAsiaTheme="minorEastAsia"/>
              <w:noProof/>
              <w:sz w:val="24"/>
              <w:szCs w:val="24"/>
            </w:rPr>
          </w:pPr>
          <w:hyperlink w:anchor="_Toc237350838" w:history="1">
            <w:r w:rsidRPr="00420283">
              <w:rPr>
                <w:rStyle w:val="Hyperlink"/>
                <w:noProof/>
              </w:rPr>
              <w:t>2.6</w:t>
            </w:r>
            <w:r>
              <w:rPr>
                <w:rFonts w:eastAsiaTheme="minorEastAsia"/>
                <w:noProof/>
                <w:sz w:val="24"/>
                <w:szCs w:val="24"/>
              </w:rPr>
              <w:tab/>
            </w:r>
            <w:r w:rsidRPr="00420283">
              <w:rPr>
                <w:rStyle w:val="Hyperlink"/>
                <w:noProof/>
              </w:rPr>
              <w:t>Special Considerations</w:t>
            </w:r>
            <w:r>
              <w:rPr>
                <w:noProof/>
                <w:webHidden/>
              </w:rPr>
              <w:tab/>
            </w:r>
            <w:r>
              <w:rPr>
                <w:noProof/>
                <w:webHidden/>
              </w:rPr>
              <w:fldChar w:fldCharType="begin"/>
            </w:r>
            <w:r>
              <w:rPr>
                <w:noProof/>
                <w:webHidden/>
              </w:rPr>
              <w:instrText xml:space="preserve"> PAGEREF _Toc237350838 \h </w:instrText>
            </w:r>
            <w:r>
              <w:rPr>
                <w:noProof/>
                <w:webHidden/>
              </w:rPr>
            </w:r>
            <w:r>
              <w:rPr>
                <w:noProof/>
                <w:webHidden/>
              </w:rPr>
              <w:fldChar w:fldCharType="separate"/>
            </w:r>
            <w:r>
              <w:rPr>
                <w:noProof/>
                <w:webHidden/>
              </w:rPr>
              <w:t>7</w:t>
            </w:r>
            <w:r>
              <w:rPr>
                <w:noProof/>
                <w:webHidden/>
              </w:rPr>
              <w:fldChar w:fldCharType="end"/>
            </w:r>
          </w:hyperlink>
        </w:p>
        <w:p w14:paraId="47A6663A" w14:textId="3625A6DE" w:rsidR="005E47C6" w:rsidRDefault="005E47C6">
          <w:pPr>
            <w:pStyle w:val="TOC2"/>
            <w:tabs>
              <w:tab w:val="left" w:pos="960"/>
              <w:tab w:val="right" w:leader="dot" w:pos="9620"/>
            </w:tabs>
            <w:rPr>
              <w:rFonts w:eastAsiaTheme="minorEastAsia"/>
              <w:noProof/>
              <w:sz w:val="24"/>
              <w:szCs w:val="24"/>
            </w:rPr>
          </w:pPr>
          <w:hyperlink w:anchor="_Toc237350839" w:history="1">
            <w:r w:rsidRPr="00420283">
              <w:rPr>
                <w:rStyle w:val="Hyperlink"/>
                <w:noProof/>
              </w:rPr>
              <w:t>2.7</w:t>
            </w:r>
            <w:r>
              <w:rPr>
                <w:rFonts w:eastAsiaTheme="minorEastAsia"/>
                <w:noProof/>
                <w:sz w:val="24"/>
                <w:szCs w:val="24"/>
              </w:rPr>
              <w:tab/>
            </w:r>
            <w:r w:rsidRPr="00420283">
              <w:rPr>
                <w:rStyle w:val="Hyperlink"/>
                <w:noProof/>
              </w:rPr>
              <w:t>Cost Sharing</w:t>
            </w:r>
            <w:r>
              <w:rPr>
                <w:noProof/>
                <w:webHidden/>
              </w:rPr>
              <w:tab/>
            </w:r>
            <w:r>
              <w:rPr>
                <w:noProof/>
                <w:webHidden/>
              </w:rPr>
              <w:fldChar w:fldCharType="begin"/>
            </w:r>
            <w:r>
              <w:rPr>
                <w:noProof/>
                <w:webHidden/>
              </w:rPr>
              <w:instrText xml:space="preserve"> PAGEREF _Toc237350839 \h </w:instrText>
            </w:r>
            <w:r>
              <w:rPr>
                <w:noProof/>
                <w:webHidden/>
              </w:rPr>
            </w:r>
            <w:r>
              <w:rPr>
                <w:noProof/>
                <w:webHidden/>
              </w:rPr>
              <w:fldChar w:fldCharType="separate"/>
            </w:r>
            <w:r>
              <w:rPr>
                <w:noProof/>
                <w:webHidden/>
              </w:rPr>
              <w:t>8</w:t>
            </w:r>
            <w:r>
              <w:rPr>
                <w:noProof/>
                <w:webHidden/>
              </w:rPr>
              <w:fldChar w:fldCharType="end"/>
            </w:r>
          </w:hyperlink>
        </w:p>
        <w:p w14:paraId="55AC92FD" w14:textId="7DB0DAB9" w:rsidR="005E47C6" w:rsidRDefault="005E47C6">
          <w:pPr>
            <w:pStyle w:val="TOC2"/>
            <w:tabs>
              <w:tab w:val="left" w:pos="960"/>
              <w:tab w:val="right" w:leader="dot" w:pos="9620"/>
            </w:tabs>
            <w:rPr>
              <w:rFonts w:eastAsiaTheme="minorEastAsia"/>
              <w:noProof/>
              <w:sz w:val="24"/>
              <w:szCs w:val="24"/>
            </w:rPr>
          </w:pPr>
          <w:hyperlink w:anchor="_Toc237350840" w:history="1">
            <w:r w:rsidRPr="00420283">
              <w:rPr>
                <w:rStyle w:val="Hyperlink"/>
                <w:noProof/>
              </w:rPr>
              <w:t>2.8</w:t>
            </w:r>
            <w:r>
              <w:rPr>
                <w:rFonts w:eastAsiaTheme="minorEastAsia"/>
                <w:noProof/>
                <w:sz w:val="24"/>
                <w:szCs w:val="24"/>
              </w:rPr>
              <w:tab/>
            </w:r>
            <w:r w:rsidRPr="00420283">
              <w:rPr>
                <w:rStyle w:val="Hyperlink"/>
                <w:noProof/>
              </w:rPr>
              <w:t>Intellectual Property and Data Rights</w:t>
            </w:r>
            <w:r>
              <w:rPr>
                <w:noProof/>
                <w:webHidden/>
              </w:rPr>
              <w:tab/>
            </w:r>
            <w:r>
              <w:rPr>
                <w:noProof/>
                <w:webHidden/>
              </w:rPr>
              <w:fldChar w:fldCharType="begin"/>
            </w:r>
            <w:r>
              <w:rPr>
                <w:noProof/>
                <w:webHidden/>
              </w:rPr>
              <w:instrText xml:space="preserve"> PAGEREF _Toc237350840 \h </w:instrText>
            </w:r>
            <w:r>
              <w:rPr>
                <w:noProof/>
                <w:webHidden/>
              </w:rPr>
            </w:r>
            <w:r>
              <w:rPr>
                <w:noProof/>
                <w:webHidden/>
              </w:rPr>
              <w:fldChar w:fldCharType="separate"/>
            </w:r>
            <w:r>
              <w:rPr>
                <w:noProof/>
                <w:webHidden/>
              </w:rPr>
              <w:t>8</w:t>
            </w:r>
            <w:r>
              <w:rPr>
                <w:noProof/>
                <w:webHidden/>
              </w:rPr>
              <w:fldChar w:fldCharType="end"/>
            </w:r>
          </w:hyperlink>
        </w:p>
        <w:p w14:paraId="588FDE88" w14:textId="6B89C88C" w:rsidR="005E47C6" w:rsidRDefault="005E47C6">
          <w:pPr>
            <w:pStyle w:val="TOC2"/>
            <w:tabs>
              <w:tab w:val="left" w:pos="960"/>
              <w:tab w:val="right" w:leader="dot" w:pos="9620"/>
            </w:tabs>
            <w:rPr>
              <w:rFonts w:eastAsiaTheme="minorEastAsia"/>
              <w:noProof/>
              <w:sz w:val="24"/>
              <w:szCs w:val="24"/>
            </w:rPr>
          </w:pPr>
          <w:hyperlink w:anchor="_Toc237350841" w:history="1">
            <w:r w:rsidRPr="00420283">
              <w:rPr>
                <w:rStyle w:val="Hyperlink"/>
                <w:noProof/>
              </w:rPr>
              <w:t>2.9</w:t>
            </w:r>
            <w:r>
              <w:rPr>
                <w:rFonts w:eastAsiaTheme="minorEastAsia"/>
                <w:noProof/>
                <w:sz w:val="24"/>
                <w:szCs w:val="24"/>
              </w:rPr>
              <w:tab/>
            </w:r>
            <w:r w:rsidRPr="00420283">
              <w:rPr>
                <w:rStyle w:val="Hyperlink"/>
                <w:noProof/>
              </w:rPr>
              <w:t>Regulatory Terms</w:t>
            </w:r>
            <w:r>
              <w:rPr>
                <w:noProof/>
                <w:webHidden/>
              </w:rPr>
              <w:tab/>
            </w:r>
            <w:r>
              <w:rPr>
                <w:noProof/>
                <w:webHidden/>
              </w:rPr>
              <w:fldChar w:fldCharType="begin"/>
            </w:r>
            <w:r>
              <w:rPr>
                <w:noProof/>
                <w:webHidden/>
              </w:rPr>
              <w:instrText xml:space="preserve"> PAGEREF _Toc237350841 \h </w:instrText>
            </w:r>
            <w:r>
              <w:rPr>
                <w:noProof/>
                <w:webHidden/>
              </w:rPr>
            </w:r>
            <w:r>
              <w:rPr>
                <w:noProof/>
                <w:webHidden/>
              </w:rPr>
              <w:fldChar w:fldCharType="separate"/>
            </w:r>
            <w:r>
              <w:rPr>
                <w:noProof/>
                <w:webHidden/>
              </w:rPr>
              <w:t>8</w:t>
            </w:r>
            <w:r>
              <w:rPr>
                <w:noProof/>
                <w:webHidden/>
              </w:rPr>
              <w:fldChar w:fldCharType="end"/>
            </w:r>
          </w:hyperlink>
        </w:p>
        <w:p w14:paraId="2258F374" w14:textId="5E4C337E" w:rsidR="005E47C6" w:rsidRDefault="005E47C6">
          <w:pPr>
            <w:pStyle w:val="TOC2"/>
            <w:tabs>
              <w:tab w:val="left" w:pos="960"/>
              <w:tab w:val="right" w:leader="dot" w:pos="9620"/>
            </w:tabs>
            <w:rPr>
              <w:rFonts w:eastAsiaTheme="minorEastAsia"/>
              <w:noProof/>
              <w:sz w:val="24"/>
              <w:szCs w:val="24"/>
            </w:rPr>
          </w:pPr>
          <w:hyperlink w:anchor="_Toc237350842" w:history="1">
            <w:r w:rsidRPr="00420283">
              <w:rPr>
                <w:rStyle w:val="Hyperlink"/>
                <w:noProof/>
              </w:rPr>
              <w:t>2.10</w:t>
            </w:r>
            <w:r>
              <w:rPr>
                <w:rFonts w:eastAsiaTheme="minorEastAsia"/>
                <w:noProof/>
                <w:sz w:val="24"/>
                <w:szCs w:val="24"/>
              </w:rPr>
              <w:tab/>
            </w:r>
            <w:r w:rsidRPr="00420283">
              <w:rPr>
                <w:rStyle w:val="Hyperlink"/>
                <w:noProof/>
              </w:rPr>
              <w:t>Special Requirements</w:t>
            </w:r>
            <w:r>
              <w:rPr>
                <w:noProof/>
                <w:webHidden/>
              </w:rPr>
              <w:tab/>
            </w:r>
            <w:r>
              <w:rPr>
                <w:noProof/>
                <w:webHidden/>
              </w:rPr>
              <w:fldChar w:fldCharType="begin"/>
            </w:r>
            <w:r>
              <w:rPr>
                <w:noProof/>
                <w:webHidden/>
              </w:rPr>
              <w:instrText xml:space="preserve"> PAGEREF _Toc237350842 \h </w:instrText>
            </w:r>
            <w:r>
              <w:rPr>
                <w:noProof/>
                <w:webHidden/>
              </w:rPr>
            </w:r>
            <w:r>
              <w:rPr>
                <w:noProof/>
                <w:webHidden/>
              </w:rPr>
              <w:fldChar w:fldCharType="separate"/>
            </w:r>
            <w:r>
              <w:rPr>
                <w:noProof/>
                <w:webHidden/>
              </w:rPr>
              <w:t>8</w:t>
            </w:r>
            <w:r>
              <w:rPr>
                <w:noProof/>
                <w:webHidden/>
              </w:rPr>
              <w:fldChar w:fldCharType="end"/>
            </w:r>
          </w:hyperlink>
        </w:p>
        <w:p w14:paraId="49808022" w14:textId="03B774E9" w:rsidR="005E47C6" w:rsidRDefault="005E47C6">
          <w:pPr>
            <w:pStyle w:val="TOC2"/>
            <w:tabs>
              <w:tab w:val="left" w:pos="960"/>
              <w:tab w:val="right" w:leader="dot" w:pos="9620"/>
            </w:tabs>
            <w:rPr>
              <w:rFonts w:eastAsiaTheme="minorEastAsia"/>
              <w:noProof/>
              <w:sz w:val="24"/>
              <w:szCs w:val="24"/>
            </w:rPr>
          </w:pPr>
          <w:hyperlink w:anchor="_Toc237350843" w:history="1">
            <w:r w:rsidRPr="00420283">
              <w:rPr>
                <w:rStyle w:val="Hyperlink"/>
                <w:noProof/>
              </w:rPr>
              <w:t>2.11</w:t>
            </w:r>
            <w:r>
              <w:rPr>
                <w:rFonts w:eastAsiaTheme="minorEastAsia"/>
                <w:noProof/>
                <w:sz w:val="24"/>
                <w:szCs w:val="24"/>
              </w:rPr>
              <w:tab/>
            </w:r>
            <w:r w:rsidRPr="00420283">
              <w:rPr>
                <w:rStyle w:val="Hyperlink"/>
                <w:noProof/>
              </w:rPr>
              <w:t>Security Requirements</w:t>
            </w:r>
            <w:r>
              <w:rPr>
                <w:noProof/>
                <w:webHidden/>
              </w:rPr>
              <w:tab/>
            </w:r>
            <w:r>
              <w:rPr>
                <w:noProof/>
                <w:webHidden/>
              </w:rPr>
              <w:fldChar w:fldCharType="begin"/>
            </w:r>
            <w:r>
              <w:rPr>
                <w:noProof/>
                <w:webHidden/>
              </w:rPr>
              <w:instrText xml:space="preserve"> PAGEREF _Toc237350843 \h </w:instrText>
            </w:r>
            <w:r>
              <w:rPr>
                <w:noProof/>
                <w:webHidden/>
              </w:rPr>
            </w:r>
            <w:r>
              <w:rPr>
                <w:noProof/>
                <w:webHidden/>
              </w:rPr>
              <w:fldChar w:fldCharType="separate"/>
            </w:r>
            <w:r>
              <w:rPr>
                <w:noProof/>
                <w:webHidden/>
              </w:rPr>
              <w:t>9</w:t>
            </w:r>
            <w:r>
              <w:rPr>
                <w:noProof/>
                <w:webHidden/>
              </w:rPr>
              <w:fldChar w:fldCharType="end"/>
            </w:r>
          </w:hyperlink>
        </w:p>
        <w:p w14:paraId="61C06DC5" w14:textId="736EDD37" w:rsidR="005E47C6" w:rsidRDefault="005E47C6">
          <w:pPr>
            <w:pStyle w:val="TOC2"/>
            <w:tabs>
              <w:tab w:val="left" w:pos="960"/>
              <w:tab w:val="right" w:leader="dot" w:pos="9620"/>
            </w:tabs>
            <w:rPr>
              <w:rFonts w:eastAsiaTheme="minorEastAsia"/>
              <w:noProof/>
              <w:sz w:val="24"/>
              <w:szCs w:val="24"/>
            </w:rPr>
          </w:pPr>
          <w:hyperlink w:anchor="_Toc237350844" w:history="1">
            <w:r w:rsidRPr="00420283">
              <w:rPr>
                <w:rStyle w:val="Hyperlink"/>
                <w:noProof/>
              </w:rPr>
              <w:t>2.12</w:t>
            </w:r>
            <w:r>
              <w:rPr>
                <w:rFonts w:eastAsiaTheme="minorEastAsia"/>
                <w:noProof/>
                <w:sz w:val="24"/>
                <w:szCs w:val="24"/>
              </w:rPr>
              <w:tab/>
            </w:r>
            <w:r w:rsidRPr="00420283">
              <w:rPr>
                <w:rStyle w:val="Hyperlink"/>
                <w:noProof/>
              </w:rPr>
              <w:t>Preparation Cost</w:t>
            </w:r>
            <w:r>
              <w:rPr>
                <w:noProof/>
                <w:webHidden/>
              </w:rPr>
              <w:tab/>
            </w:r>
            <w:r>
              <w:rPr>
                <w:noProof/>
                <w:webHidden/>
              </w:rPr>
              <w:fldChar w:fldCharType="begin"/>
            </w:r>
            <w:r>
              <w:rPr>
                <w:noProof/>
                <w:webHidden/>
              </w:rPr>
              <w:instrText xml:space="preserve"> PAGEREF _Toc237350844 \h </w:instrText>
            </w:r>
            <w:r>
              <w:rPr>
                <w:noProof/>
                <w:webHidden/>
              </w:rPr>
            </w:r>
            <w:r>
              <w:rPr>
                <w:noProof/>
                <w:webHidden/>
              </w:rPr>
              <w:fldChar w:fldCharType="separate"/>
            </w:r>
            <w:r>
              <w:rPr>
                <w:noProof/>
                <w:webHidden/>
              </w:rPr>
              <w:t>9</w:t>
            </w:r>
            <w:r>
              <w:rPr>
                <w:noProof/>
                <w:webHidden/>
              </w:rPr>
              <w:fldChar w:fldCharType="end"/>
            </w:r>
          </w:hyperlink>
        </w:p>
        <w:p w14:paraId="2E3FFB1B" w14:textId="78507B17" w:rsidR="005E47C6" w:rsidRDefault="005E47C6">
          <w:pPr>
            <w:pStyle w:val="TOC1"/>
            <w:tabs>
              <w:tab w:val="left" w:pos="440"/>
              <w:tab w:val="right" w:leader="dot" w:pos="9620"/>
            </w:tabs>
            <w:rPr>
              <w:rFonts w:eastAsiaTheme="minorEastAsia"/>
              <w:noProof/>
              <w:sz w:val="24"/>
              <w:szCs w:val="24"/>
            </w:rPr>
          </w:pPr>
          <w:hyperlink w:anchor="_Toc237350845" w:history="1">
            <w:r w:rsidRPr="00420283">
              <w:rPr>
                <w:rStyle w:val="Hyperlink"/>
                <w:noProof/>
              </w:rPr>
              <w:t>3</w:t>
            </w:r>
            <w:r>
              <w:rPr>
                <w:rFonts w:eastAsiaTheme="minorEastAsia"/>
                <w:noProof/>
                <w:sz w:val="24"/>
                <w:szCs w:val="24"/>
              </w:rPr>
              <w:tab/>
            </w:r>
            <w:r w:rsidRPr="00420283">
              <w:rPr>
                <w:rStyle w:val="Hyperlink"/>
                <w:noProof/>
              </w:rPr>
              <w:t>Proposals</w:t>
            </w:r>
            <w:r>
              <w:rPr>
                <w:noProof/>
                <w:webHidden/>
              </w:rPr>
              <w:tab/>
            </w:r>
            <w:r>
              <w:rPr>
                <w:noProof/>
                <w:webHidden/>
              </w:rPr>
              <w:fldChar w:fldCharType="begin"/>
            </w:r>
            <w:r>
              <w:rPr>
                <w:noProof/>
                <w:webHidden/>
              </w:rPr>
              <w:instrText xml:space="preserve"> PAGEREF _Toc237350845 \h </w:instrText>
            </w:r>
            <w:r>
              <w:rPr>
                <w:noProof/>
                <w:webHidden/>
              </w:rPr>
            </w:r>
            <w:r>
              <w:rPr>
                <w:noProof/>
                <w:webHidden/>
              </w:rPr>
              <w:fldChar w:fldCharType="separate"/>
            </w:r>
            <w:r>
              <w:rPr>
                <w:noProof/>
                <w:webHidden/>
              </w:rPr>
              <w:t>9</w:t>
            </w:r>
            <w:r>
              <w:rPr>
                <w:noProof/>
                <w:webHidden/>
              </w:rPr>
              <w:fldChar w:fldCharType="end"/>
            </w:r>
          </w:hyperlink>
        </w:p>
        <w:p w14:paraId="6790FACC" w14:textId="06694F53" w:rsidR="005E47C6" w:rsidRDefault="005E47C6">
          <w:pPr>
            <w:pStyle w:val="TOC2"/>
            <w:tabs>
              <w:tab w:val="left" w:pos="960"/>
              <w:tab w:val="right" w:leader="dot" w:pos="9620"/>
            </w:tabs>
            <w:rPr>
              <w:rFonts w:eastAsiaTheme="minorEastAsia"/>
              <w:noProof/>
              <w:sz w:val="24"/>
              <w:szCs w:val="24"/>
            </w:rPr>
          </w:pPr>
          <w:hyperlink w:anchor="_Toc237350846" w:history="1">
            <w:r w:rsidRPr="00420283">
              <w:rPr>
                <w:rStyle w:val="Hyperlink"/>
                <w:noProof/>
              </w:rPr>
              <w:t>3.1</w:t>
            </w:r>
            <w:r>
              <w:rPr>
                <w:rFonts w:eastAsiaTheme="minorEastAsia"/>
                <w:noProof/>
                <w:sz w:val="24"/>
                <w:szCs w:val="24"/>
              </w:rPr>
              <w:tab/>
            </w:r>
            <w:r w:rsidRPr="00420283">
              <w:rPr>
                <w:rStyle w:val="Hyperlink"/>
                <w:noProof/>
              </w:rPr>
              <w:t>Questions</w:t>
            </w:r>
            <w:r>
              <w:rPr>
                <w:noProof/>
                <w:webHidden/>
              </w:rPr>
              <w:tab/>
            </w:r>
            <w:r>
              <w:rPr>
                <w:noProof/>
                <w:webHidden/>
              </w:rPr>
              <w:fldChar w:fldCharType="begin"/>
            </w:r>
            <w:r>
              <w:rPr>
                <w:noProof/>
                <w:webHidden/>
              </w:rPr>
              <w:instrText xml:space="preserve"> PAGEREF _Toc237350846 \h </w:instrText>
            </w:r>
            <w:r>
              <w:rPr>
                <w:noProof/>
                <w:webHidden/>
              </w:rPr>
            </w:r>
            <w:r>
              <w:rPr>
                <w:noProof/>
                <w:webHidden/>
              </w:rPr>
              <w:fldChar w:fldCharType="separate"/>
            </w:r>
            <w:r>
              <w:rPr>
                <w:noProof/>
                <w:webHidden/>
              </w:rPr>
              <w:t>9</w:t>
            </w:r>
            <w:r>
              <w:rPr>
                <w:noProof/>
                <w:webHidden/>
              </w:rPr>
              <w:fldChar w:fldCharType="end"/>
            </w:r>
          </w:hyperlink>
        </w:p>
        <w:p w14:paraId="3FF24298" w14:textId="6566E815" w:rsidR="005E47C6" w:rsidRDefault="005E47C6">
          <w:pPr>
            <w:pStyle w:val="TOC2"/>
            <w:tabs>
              <w:tab w:val="left" w:pos="960"/>
              <w:tab w:val="right" w:leader="dot" w:pos="9620"/>
            </w:tabs>
            <w:rPr>
              <w:rFonts w:eastAsiaTheme="minorEastAsia"/>
              <w:noProof/>
              <w:sz w:val="24"/>
              <w:szCs w:val="24"/>
            </w:rPr>
          </w:pPr>
          <w:hyperlink w:anchor="_Toc237350847" w:history="1">
            <w:r w:rsidRPr="00420283">
              <w:rPr>
                <w:rStyle w:val="Hyperlink"/>
                <w:noProof/>
              </w:rPr>
              <w:t>3.2</w:t>
            </w:r>
            <w:r>
              <w:rPr>
                <w:rFonts w:eastAsiaTheme="minorEastAsia"/>
                <w:noProof/>
                <w:sz w:val="24"/>
                <w:szCs w:val="24"/>
              </w:rPr>
              <w:tab/>
            </w:r>
            <w:r w:rsidRPr="00420283">
              <w:rPr>
                <w:rStyle w:val="Hyperlink"/>
                <w:noProof/>
              </w:rPr>
              <w:t>Key Dates for this RPP</w:t>
            </w:r>
            <w:r>
              <w:rPr>
                <w:noProof/>
                <w:webHidden/>
              </w:rPr>
              <w:tab/>
            </w:r>
            <w:r>
              <w:rPr>
                <w:noProof/>
                <w:webHidden/>
              </w:rPr>
              <w:fldChar w:fldCharType="begin"/>
            </w:r>
            <w:r>
              <w:rPr>
                <w:noProof/>
                <w:webHidden/>
              </w:rPr>
              <w:instrText xml:space="preserve"> PAGEREF _Toc237350847 \h </w:instrText>
            </w:r>
            <w:r>
              <w:rPr>
                <w:noProof/>
                <w:webHidden/>
              </w:rPr>
            </w:r>
            <w:r>
              <w:rPr>
                <w:noProof/>
                <w:webHidden/>
              </w:rPr>
              <w:fldChar w:fldCharType="separate"/>
            </w:r>
            <w:r>
              <w:rPr>
                <w:noProof/>
                <w:webHidden/>
              </w:rPr>
              <w:t>9</w:t>
            </w:r>
            <w:r>
              <w:rPr>
                <w:noProof/>
                <w:webHidden/>
              </w:rPr>
              <w:fldChar w:fldCharType="end"/>
            </w:r>
          </w:hyperlink>
        </w:p>
        <w:p w14:paraId="4BF19CEE" w14:textId="03D03F3D" w:rsidR="005E47C6" w:rsidRDefault="005E47C6">
          <w:pPr>
            <w:pStyle w:val="TOC2"/>
            <w:tabs>
              <w:tab w:val="left" w:pos="960"/>
              <w:tab w:val="right" w:leader="dot" w:pos="9620"/>
            </w:tabs>
            <w:rPr>
              <w:rFonts w:eastAsiaTheme="minorEastAsia"/>
              <w:noProof/>
              <w:sz w:val="24"/>
              <w:szCs w:val="24"/>
            </w:rPr>
          </w:pPr>
          <w:hyperlink w:anchor="_Toc237350848" w:history="1">
            <w:r w:rsidRPr="00420283">
              <w:rPr>
                <w:rStyle w:val="Hyperlink"/>
                <w:noProof/>
              </w:rPr>
              <w:t>3.3</w:t>
            </w:r>
            <w:r>
              <w:rPr>
                <w:rFonts w:eastAsiaTheme="minorEastAsia"/>
                <w:noProof/>
                <w:sz w:val="24"/>
                <w:szCs w:val="24"/>
              </w:rPr>
              <w:tab/>
            </w:r>
            <w:r w:rsidRPr="00420283">
              <w:rPr>
                <w:rStyle w:val="Hyperlink"/>
                <w:noProof/>
              </w:rPr>
              <w:t>General Instructions</w:t>
            </w:r>
            <w:r>
              <w:rPr>
                <w:noProof/>
                <w:webHidden/>
              </w:rPr>
              <w:tab/>
            </w:r>
            <w:r>
              <w:rPr>
                <w:noProof/>
                <w:webHidden/>
              </w:rPr>
              <w:fldChar w:fldCharType="begin"/>
            </w:r>
            <w:r>
              <w:rPr>
                <w:noProof/>
                <w:webHidden/>
              </w:rPr>
              <w:instrText xml:space="preserve"> PAGEREF _Toc237350848 \h </w:instrText>
            </w:r>
            <w:r>
              <w:rPr>
                <w:noProof/>
                <w:webHidden/>
              </w:rPr>
            </w:r>
            <w:r>
              <w:rPr>
                <w:noProof/>
                <w:webHidden/>
              </w:rPr>
              <w:fldChar w:fldCharType="separate"/>
            </w:r>
            <w:r>
              <w:rPr>
                <w:noProof/>
                <w:webHidden/>
              </w:rPr>
              <w:t>10</w:t>
            </w:r>
            <w:r>
              <w:rPr>
                <w:noProof/>
                <w:webHidden/>
              </w:rPr>
              <w:fldChar w:fldCharType="end"/>
            </w:r>
          </w:hyperlink>
        </w:p>
        <w:p w14:paraId="0F1E3CE4" w14:textId="6BCC8A5D" w:rsidR="005E47C6" w:rsidRDefault="005E47C6">
          <w:pPr>
            <w:pStyle w:val="TOC2"/>
            <w:tabs>
              <w:tab w:val="left" w:pos="960"/>
              <w:tab w:val="right" w:leader="dot" w:pos="9620"/>
            </w:tabs>
            <w:rPr>
              <w:rFonts w:eastAsiaTheme="minorEastAsia"/>
              <w:noProof/>
              <w:sz w:val="24"/>
              <w:szCs w:val="24"/>
            </w:rPr>
          </w:pPr>
          <w:hyperlink w:anchor="_Toc237350849" w:history="1">
            <w:r w:rsidRPr="00420283">
              <w:rPr>
                <w:rStyle w:val="Hyperlink"/>
                <w:noProof/>
              </w:rPr>
              <w:t>3.4</w:t>
            </w:r>
            <w:r>
              <w:rPr>
                <w:rFonts w:eastAsiaTheme="minorEastAsia"/>
                <w:noProof/>
                <w:sz w:val="24"/>
                <w:szCs w:val="24"/>
              </w:rPr>
              <w:tab/>
            </w:r>
            <w:r w:rsidRPr="00420283">
              <w:rPr>
                <w:rStyle w:val="Hyperlink"/>
                <w:noProof/>
              </w:rPr>
              <w:t>Submission</w:t>
            </w:r>
            <w:r>
              <w:rPr>
                <w:noProof/>
                <w:webHidden/>
              </w:rPr>
              <w:tab/>
            </w:r>
            <w:r>
              <w:rPr>
                <w:noProof/>
                <w:webHidden/>
              </w:rPr>
              <w:fldChar w:fldCharType="begin"/>
            </w:r>
            <w:r>
              <w:rPr>
                <w:noProof/>
                <w:webHidden/>
              </w:rPr>
              <w:instrText xml:space="preserve"> PAGEREF _Toc237350849 \h </w:instrText>
            </w:r>
            <w:r>
              <w:rPr>
                <w:noProof/>
                <w:webHidden/>
              </w:rPr>
            </w:r>
            <w:r>
              <w:rPr>
                <w:noProof/>
                <w:webHidden/>
              </w:rPr>
              <w:fldChar w:fldCharType="separate"/>
            </w:r>
            <w:r>
              <w:rPr>
                <w:noProof/>
                <w:webHidden/>
              </w:rPr>
              <w:t>10</w:t>
            </w:r>
            <w:r>
              <w:rPr>
                <w:noProof/>
                <w:webHidden/>
              </w:rPr>
              <w:fldChar w:fldCharType="end"/>
            </w:r>
          </w:hyperlink>
        </w:p>
        <w:p w14:paraId="1612B5EC" w14:textId="0A0D80D8" w:rsidR="005E47C6" w:rsidRDefault="005E47C6">
          <w:pPr>
            <w:pStyle w:val="TOC2"/>
            <w:tabs>
              <w:tab w:val="left" w:pos="960"/>
              <w:tab w:val="right" w:leader="dot" w:pos="9620"/>
            </w:tabs>
            <w:rPr>
              <w:rFonts w:eastAsiaTheme="minorEastAsia"/>
              <w:noProof/>
              <w:sz w:val="24"/>
              <w:szCs w:val="24"/>
            </w:rPr>
          </w:pPr>
          <w:hyperlink w:anchor="_Toc237350850" w:history="1">
            <w:r w:rsidRPr="00420283">
              <w:rPr>
                <w:rStyle w:val="Hyperlink"/>
                <w:noProof/>
              </w:rPr>
              <w:t>3.5</w:t>
            </w:r>
            <w:r>
              <w:rPr>
                <w:rFonts w:eastAsiaTheme="minorEastAsia"/>
                <w:noProof/>
                <w:sz w:val="24"/>
                <w:szCs w:val="24"/>
              </w:rPr>
              <w:tab/>
            </w:r>
            <w:r w:rsidRPr="00420283">
              <w:rPr>
                <w:rStyle w:val="Hyperlink"/>
                <w:noProof/>
              </w:rPr>
              <w:t>Submission Format</w:t>
            </w:r>
            <w:r>
              <w:rPr>
                <w:noProof/>
                <w:webHidden/>
              </w:rPr>
              <w:tab/>
            </w:r>
            <w:r>
              <w:rPr>
                <w:noProof/>
                <w:webHidden/>
              </w:rPr>
              <w:fldChar w:fldCharType="begin"/>
            </w:r>
            <w:r>
              <w:rPr>
                <w:noProof/>
                <w:webHidden/>
              </w:rPr>
              <w:instrText xml:space="preserve"> PAGEREF _Toc237350850 \h </w:instrText>
            </w:r>
            <w:r>
              <w:rPr>
                <w:noProof/>
                <w:webHidden/>
              </w:rPr>
            </w:r>
            <w:r>
              <w:rPr>
                <w:noProof/>
                <w:webHidden/>
              </w:rPr>
              <w:fldChar w:fldCharType="separate"/>
            </w:r>
            <w:r>
              <w:rPr>
                <w:noProof/>
                <w:webHidden/>
              </w:rPr>
              <w:t>10</w:t>
            </w:r>
            <w:r>
              <w:rPr>
                <w:noProof/>
                <w:webHidden/>
              </w:rPr>
              <w:fldChar w:fldCharType="end"/>
            </w:r>
          </w:hyperlink>
        </w:p>
        <w:p w14:paraId="66D9CFF6" w14:textId="058EF558" w:rsidR="005E47C6" w:rsidRDefault="005E47C6">
          <w:pPr>
            <w:pStyle w:val="TOC2"/>
            <w:tabs>
              <w:tab w:val="left" w:pos="960"/>
              <w:tab w:val="right" w:leader="dot" w:pos="9620"/>
            </w:tabs>
            <w:rPr>
              <w:rFonts w:eastAsiaTheme="minorEastAsia"/>
              <w:noProof/>
              <w:sz w:val="24"/>
              <w:szCs w:val="24"/>
            </w:rPr>
          </w:pPr>
          <w:hyperlink w:anchor="_Toc237350851" w:history="1">
            <w:r w:rsidRPr="00420283">
              <w:rPr>
                <w:rStyle w:val="Hyperlink"/>
                <w:noProof/>
              </w:rPr>
              <w:t>3.6</w:t>
            </w:r>
            <w:r>
              <w:rPr>
                <w:rFonts w:eastAsiaTheme="minorEastAsia"/>
                <w:noProof/>
                <w:sz w:val="24"/>
                <w:szCs w:val="24"/>
              </w:rPr>
              <w:tab/>
            </w:r>
            <w:r w:rsidRPr="00420283">
              <w:rPr>
                <w:rStyle w:val="Hyperlink"/>
                <w:noProof/>
              </w:rPr>
              <w:t>Teaming Partners Identified through BioMaP-Consortium Resources</w:t>
            </w:r>
            <w:r>
              <w:rPr>
                <w:noProof/>
                <w:webHidden/>
              </w:rPr>
              <w:tab/>
            </w:r>
            <w:r>
              <w:rPr>
                <w:noProof/>
                <w:webHidden/>
              </w:rPr>
              <w:fldChar w:fldCharType="begin"/>
            </w:r>
            <w:r>
              <w:rPr>
                <w:noProof/>
                <w:webHidden/>
              </w:rPr>
              <w:instrText xml:space="preserve"> PAGEREF _Toc237350851 \h </w:instrText>
            </w:r>
            <w:r>
              <w:rPr>
                <w:noProof/>
                <w:webHidden/>
              </w:rPr>
            </w:r>
            <w:r>
              <w:rPr>
                <w:noProof/>
                <w:webHidden/>
              </w:rPr>
              <w:fldChar w:fldCharType="separate"/>
            </w:r>
            <w:r>
              <w:rPr>
                <w:noProof/>
                <w:webHidden/>
              </w:rPr>
              <w:t>11</w:t>
            </w:r>
            <w:r>
              <w:rPr>
                <w:noProof/>
                <w:webHidden/>
              </w:rPr>
              <w:fldChar w:fldCharType="end"/>
            </w:r>
          </w:hyperlink>
        </w:p>
        <w:p w14:paraId="4D0BF72B" w14:textId="7BD5B7EC" w:rsidR="005E47C6" w:rsidRDefault="005E47C6">
          <w:pPr>
            <w:pStyle w:val="TOC1"/>
            <w:tabs>
              <w:tab w:val="left" w:pos="440"/>
              <w:tab w:val="right" w:leader="dot" w:pos="9620"/>
            </w:tabs>
            <w:rPr>
              <w:rFonts w:eastAsiaTheme="minorEastAsia"/>
              <w:noProof/>
              <w:sz w:val="24"/>
              <w:szCs w:val="24"/>
            </w:rPr>
          </w:pPr>
          <w:hyperlink w:anchor="_Toc237350852" w:history="1">
            <w:r w:rsidRPr="00420283">
              <w:rPr>
                <w:rStyle w:val="Hyperlink"/>
                <w:noProof/>
              </w:rPr>
              <w:t>4</w:t>
            </w:r>
            <w:r>
              <w:rPr>
                <w:rFonts w:eastAsiaTheme="minorEastAsia"/>
                <w:noProof/>
                <w:sz w:val="24"/>
                <w:szCs w:val="24"/>
              </w:rPr>
              <w:tab/>
            </w:r>
            <w:r w:rsidRPr="00420283">
              <w:rPr>
                <w:rStyle w:val="Hyperlink"/>
                <w:noProof/>
              </w:rPr>
              <w:t>Evaluation and Selection</w:t>
            </w:r>
            <w:r>
              <w:rPr>
                <w:noProof/>
                <w:webHidden/>
              </w:rPr>
              <w:tab/>
            </w:r>
            <w:r>
              <w:rPr>
                <w:noProof/>
                <w:webHidden/>
              </w:rPr>
              <w:fldChar w:fldCharType="begin"/>
            </w:r>
            <w:r>
              <w:rPr>
                <w:noProof/>
                <w:webHidden/>
              </w:rPr>
              <w:instrText xml:space="preserve"> PAGEREF _Toc237350852 \h </w:instrText>
            </w:r>
            <w:r>
              <w:rPr>
                <w:noProof/>
                <w:webHidden/>
              </w:rPr>
            </w:r>
            <w:r>
              <w:rPr>
                <w:noProof/>
                <w:webHidden/>
              </w:rPr>
              <w:fldChar w:fldCharType="separate"/>
            </w:r>
            <w:r>
              <w:rPr>
                <w:noProof/>
                <w:webHidden/>
              </w:rPr>
              <w:t>11</w:t>
            </w:r>
            <w:r>
              <w:rPr>
                <w:noProof/>
                <w:webHidden/>
              </w:rPr>
              <w:fldChar w:fldCharType="end"/>
            </w:r>
          </w:hyperlink>
        </w:p>
        <w:p w14:paraId="5F160E8D" w14:textId="3524E4C3" w:rsidR="005E47C6" w:rsidRDefault="005E47C6">
          <w:pPr>
            <w:pStyle w:val="TOC2"/>
            <w:tabs>
              <w:tab w:val="left" w:pos="960"/>
              <w:tab w:val="right" w:leader="dot" w:pos="9620"/>
            </w:tabs>
            <w:rPr>
              <w:rFonts w:eastAsiaTheme="minorEastAsia"/>
              <w:noProof/>
              <w:sz w:val="24"/>
              <w:szCs w:val="24"/>
            </w:rPr>
          </w:pPr>
          <w:hyperlink w:anchor="_Toc237350853" w:history="1">
            <w:r w:rsidRPr="00420283">
              <w:rPr>
                <w:rStyle w:val="Hyperlink"/>
                <w:noProof/>
              </w:rPr>
              <w:t>4.1</w:t>
            </w:r>
            <w:r>
              <w:rPr>
                <w:rFonts w:eastAsiaTheme="minorEastAsia"/>
                <w:noProof/>
                <w:sz w:val="24"/>
                <w:szCs w:val="24"/>
              </w:rPr>
              <w:tab/>
            </w:r>
            <w:r w:rsidRPr="00420283">
              <w:rPr>
                <w:rStyle w:val="Hyperlink"/>
                <w:noProof/>
              </w:rPr>
              <w:t>Compliance Screening</w:t>
            </w:r>
            <w:r>
              <w:rPr>
                <w:noProof/>
                <w:webHidden/>
              </w:rPr>
              <w:tab/>
            </w:r>
            <w:r>
              <w:rPr>
                <w:noProof/>
                <w:webHidden/>
              </w:rPr>
              <w:fldChar w:fldCharType="begin"/>
            </w:r>
            <w:r>
              <w:rPr>
                <w:noProof/>
                <w:webHidden/>
              </w:rPr>
              <w:instrText xml:space="preserve"> PAGEREF _Toc237350853 \h </w:instrText>
            </w:r>
            <w:r>
              <w:rPr>
                <w:noProof/>
                <w:webHidden/>
              </w:rPr>
            </w:r>
            <w:r>
              <w:rPr>
                <w:noProof/>
                <w:webHidden/>
              </w:rPr>
              <w:fldChar w:fldCharType="separate"/>
            </w:r>
            <w:r>
              <w:rPr>
                <w:noProof/>
                <w:webHidden/>
              </w:rPr>
              <w:t>11</w:t>
            </w:r>
            <w:r>
              <w:rPr>
                <w:noProof/>
                <w:webHidden/>
              </w:rPr>
              <w:fldChar w:fldCharType="end"/>
            </w:r>
          </w:hyperlink>
        </w:p>
        <w:p w14:paraId="6C392092" w14:textId="4755B630" w:rsidR="005E47C6" w:rsidRDefault="005E47C6">
          <w:pPr>
            <w:pStyle w:val="TOC2"/>
            <w:tabs>
              <w:tab w:val="left" w:pos="960"/>
              <w:tab w:val="right" w:leader="dot" w:pos="9620"/>
            </w:tabs>
            <w:rPr>
              <w:rFonts w:eastAsiaTheme="minorEastAsia"/>
              <w:noProof/>
              <w:sz w:val="24"/>
              <w:szCs w:val="24"/>
            </w:rPr>
          </w:pPr>
          <w:hyperlink w:anchor="_Toc237350854" w:history="1">
            <w:r w:rsidRPr="00420283">
              <w:rPr>
                <w:rStyle w:val="Hyperlink"/>
                <w:noProof/>
              </w:rPr>
              <w:t>4.2</w:t>
            </w:r>
            <w:r>
              <w:rPr>
                <w:rFonts w:eastAsiaTheme="minorEastAsia"/>
                <w:noProof/>
                <w:sz w:val="24"/>
                <w:szCs w:val="24"/>
              </w:rPr>
              <w:tab/>
            </w:r>
            <w:r w:rsidRPr="00420283">
              <w:rPr>
                <w:rStyle w:val="Hyperlink"/>
                <w:noProof/>
              </w:rPr>
              <w:t>Evaluation Process</w:t>
            </w:r>
            <w:r>
              <w:rPr>
                <w:noProof/>
                <w:webHidden/>
              </w:rPr>
              <w:tab/>
            </w:r>
            <w:r>
              <w:rPr>
                <w:noProof/>
                <w:webHidden/>
              </w:rPr>
              <w:fldChar w:fldCharType="begin"/>
            </w:r>
            <w:r>
              <w:rPr>
                <w:noProof/>
                <w:webHidden/>
              </w:rPr>
              <w:instrText xml:space="preserve"> PAGEREF _Toc237350854 \h </w:instrText>
            </w:r>
            <w:r>
              <w:rPr>
                <w:noProof/>
                <w:webHidden/>
              </w:rPr>
            </w:r>
            <w:r>
              <w:rPr>
                <w:noProof/>
                <w:webHidden/>
              </w:rPr>
              <w:fldChar w:fldCharType="separate"/>
            </w:r>
            <w:r>
              <w:rPr>
                <w:noProof/>
                <w:webHidden/>
              </w:rPr>
              <w:t>11</w:t>
            </w:r>
            <w:r>
              <w:rPr>
                <w:noProof/>
                <w:webHidden/>
              </w:rPr>
              <w:fldChar w:fldCharType="end"/>
            </w:r>
          </w:hyperlink>
        </w:p>
        <w:p w14:paraId="66A369B6" w14:textId="007A25A6" w:rsidR="005E47C6" w:rsidRDefault="005E47C6">
          <w:pPr>
            <w:pStyle w:val="TOC2"/>
            <w:tabs>
              <w:tab w:val="left" w:pos="960"/>
              <w:tab w:val="right" w:leader="dot" w:pos="9620"/>
            </w:tabs>
            <w:rPr>
              <w:rFonts w:eastAsiaTheme="minorEastAsia"/>
              <w:noProof/>
              <w:sz w:val="24"/>
              <w:szCs w:val="24"/>
            </w:rPr>
          </w:pPr>
          <w:hyperlink w:anchor="_Toc237350855" w:history="1">
            <w:r w:rsidRPr="00420283">
              <w:rPr>
                <w:rStyle w:val="Hyperlink"/>
                <w:noProof/>
              </w:rPr>
              <w:t>4.3</w:t>
            </w:r>
            <w:r>
              <w:rPr>
                <w:rFonts w:eastAsiaTheme="minorEastAsia"/>
                <w:noProof/>
                <w:sz w:val="24"/>
                <w:szCs w:val="24"/>
              </w:rPr>
              <w:tab/>
            </w:r>
            <w:r w:rsidRPr="00420283">
              <w:rPr>
                <w:rStyle w:val="Hyperlink"/>
                <w:noProof/>
              </w:rPr>
              <w:t>Evaluation Factors Overview</w:t>
            </w:r>
            <w:r>
              <w:rPr>
                <w:noProof/>
                <w:webHidden/>
              </w:rPr>
              <w:tab/>
            </w:r>
            <w:r>
              <w:rPr>
                <w:noProof/>
                <w:webHidden/>
              </w:rPr>
              <w:fldChar w:fldCharType="begin"/>
            </w:r>
            <w:r>
              <w:rPr>
                <w:noProof/>
                <w:webHidden/>
              </w:rPr>
              <w:instrText xml:space="preserve"> PAGEREF _Toc237350855 \h </w:instrText>
            </w:r>
            <w:r>
              <w:rPr>
                <w:noProof/>
                <w:webHidden/>
              </w:rPr>
            </w:r>
            <w:r>
              <w:rPr>
                <w:noProof/>
                <w:webHidden/>
              </w:rPr>
              <w:fldChar w:fldCharType="separate"/>
            </w:r>
            <w:r>
              <w:rPr>
                <w:noProof/>
                <w:webHidden/>
              </w:rPr>
              <w:t>12</w:t>
            </w:r>
            <w:r>
              <w:rPr>
                <w:noProof/>
                <w:webHidden/>
              </w:rPr>
              <w:fldChar w:fldCharType="end"/>
            </w:r>
          </w:hyperlink>
        </w:p>
        <w:p w14:paraId="261B61E1" w14:textId="3217F2A2" w:rsidR="005E47C6" w:rsidRDefault="005E47C6">
          <w:pPr>
            <w:pStyle w:val="TOC2"/>
            <w:tabs>
              <w:tab w:val="left" w:pos="960"/>
              <w:tab w:val="right" w:leader="dot" w:pos="9620"/>
            </w:tabs>
            <w:rPr>
              <w:rFonts w:eastAsiaTheme="minorEastAsia"/>
              <w:noProof/>
              <w:sz w:val="24"/>
              <w:szCs w:val="24"/>
            </w:rPr>
          </w:pPr>
          <w:hyperlink w:anchor="_Toc237350856" w:history="1">
            <w:r w:rsidRPr="00420283">
              <w:rPr>
                <w:rStyle w:val="Hyperlink"/>
                <w:noProof/>
              </w:rPr>
              <w:t>4.4</w:t>
            </w:r>
            <w:r>
              <w:rPr>
                <w:rFonts w:eastAsiaTheme="minorEastAsia"/>
                <w:noProof/>
                <w:sz w:val="24"/>
                <w:szCs w:val="24"/>
              </w:rPr>
              <w:tab/>
            </w:r>
            <w:r w:rsidRPr="00420283">
              <w:rPr>
                <w:rStyle w:val="Hyperlink"/>
                <w:noProof/>
              </w:rPr>
              <w:t>Adjectival Merit Rating</w:t>
            </w:r>
            <w:r>
              <w:rPr>
                <w:noProof/>
                <w:webHidden/>
              </w:rPr>
              <w:tab/>
            </w:r>
            <w:r>
              <w:rPr>
                <w:noProof/>
                <w:webHidden/>
              </w:rPr>
              <w:fldChar w:fldCharType="begin"/>
            </w:r>
            <w:r>
              <w:rPr>
                <w:noProof/>
                <w:webHidden/>
              </w:rPr>
              <w:instrText xml:space="preserve"> PAGEREF _Toc237350856 \h </w:instrText>
            </w:r>
            <w:r>
              <w:rPr>
                <w:noProof/>
                <w:webHidden/>
              </w:rPr>
            </w:r>
            <w:r>
              <w:rPr>
                <w:noProof/>
                <w:webHidden/>
              </w:rPr>
              <w:fldChar w:fldCharType="separate"/>
            </w:r>
            <w:r>
              <w:rPr>
                <w:noProof/>
                <w:webHidden/>
              </w:rPr>
              <w:t>12</w:t>
            </w:r>
            <w:r>
              <w:rPr>
                <w:noProof/>
                <w:webHidden/>
              </w:rPr>
              <w:fldChar w:fldCharType="end"/>
            </w:r>
          </w:hyperlink>
        </w:p>
        <w:p w14:paraId="0386CAC3" w14:textId="0BBB2FE4" w:rsidR="005E47C6" w:rsidRDefault="005E47C6">
          <w:pPr>
            <w:pStyle w:val="TOC2"/>
            <w:tabs>
              <w:tab w:val="left" w:pos="960"/>
              <w:tab w:val="right" w:leader="dot" w:pos="9620"/>
            </w:tabs>
            <w:rPr>
              <w:rFonts w:eastAsiaTheme="minorEastAsia"/>
              <w:noProof/>
              <w:sz w:val="24"/>
              <w:szCs w:val="24"/>
            </w:rPr>
          </w:pPr>
          <w:hyperlink w:anchor="_Toc237350857" w:history="1">
            <w:r w:rsidRPr="00420283">
              <w:rPr>
                <w:rStyle w:val="Hyperlink"/>
                <w:noProof/>
              </w:rPr>
              <w:t>4.5</w:t>
            </w:r>
            <w:r>
              <w:rPr>
                <w:rFonts w:eastAsiaTheme="minorEastAsia"/>
                <w:noProof/>
                <w:sz w:val="24"/>
                <w:szCs w:val="24"/>
              </w:rPr>
              <w:tab/>
            </w:r>
            <w:r w:rsidRPr="00420283">
              <w:rPr>
                <w:rStyle w:val="Hyperlink"/>
                <w:noProof/>
              </w:rPr>
              <w:t>Evaluation Factors</w:t>
            </w:r>
            <w:r>
              <w:rPr>
                <w:noProof/>
                <w:webHidden/>
              </w:rPr>
              <w:tab/>
            </w:r>
            <w:r>
              <w:rPr>
                <w:noProof/>
                <w:webHidden/>
              </w:rPr>
              <w:fldChar w:fldCharType="begin"/>
            </w:r>
            <w:r>
              <w:rPr>
                <w:noProof/>
                <w:webHidden/>
              </w:rPr>
              <w:instrText xml:space="preserve"> PAGEREF _Toc237350857 \h </w:instrText>
            </w:r>
            <w:r>
              <w:rPr>
                <w:noProof/>
                <w:webHidden/>
              </w:rPr>
            </w:r>
            <w:r>
              <w:rPr>
                <w:noProof/>
                <w:webHidden/>
              </w:rPr>
              <w:fldChar w:fldCharType="separate"/>
            </w:r>
            <w:r>
              <w:rPr>
                <w:noProof/>
                <w:webHidden/>
              </w:rPr>
              <w:t>12</w:t>
            </w:r>
            <w:r>
              <w:rPr>
                <w:noProof/>
                <w:webHidden/>
              </w:rPr>
              <w:fldChar w:fldCharType="end"/>
            </w:r>
          </w:hyperlink>
        </w:p>
        <w:p w14:paraId="651D3C08" w14:textId="667F28DF" w:rsidR="005E47C6" w:rsidRDefault="005E47C6">
          <w:pPr>
            <w:pStyle w:val="TOC2"/>
            <w:tabs>
              <w:tab w:val="left" w:pos="960"/>
              <w:tab w:val="right" w:leader="dot" w:pos="9620"/>
            </w:tabs>
            <w:rPr>
              <w:rFonts w:eastAsiaTheme="minorEastAsia"/>
              <w:noProof/>
              <w:sz w:val="24"/>
              <w:szCs w:val="24"/>
            </w:rPr>
          </w:pPr>
          <w:hyperlink w:anchor="_Toc237350858" w:history="1">
            <w:r w:rsidRPr="00420283">
              <w:rPr>
                <w:rStyle w:val="Hyperlink"/>
                <w:noProof/>
              </w:rPr>
              <w:t>4.6</w:t>
            </w:r>
            <w:r>
              <w:rPr>
                <w:rFonts w:eastAsiaTheme="minorEastAsia"/>
                <w:noProof/>
                <w:sz w:val="24"/>
                <w:szCs w:val="24"/>
              </w:rPr>
              <w:tab/>
            </w:r>
            <w:r w:rsidRPr="00420283">
              <w:rPr>
                <w:rStyle w:val="Hyperlink"/>
                <w:noProof/>
              </w:rPr>
              <w:t>Evaluation Outcome</w:t>
            </w:r>
            <w:r>
              <w:rPr>
                <w:noProof/>
                <w:webHidden/>
              </w:rPr>
              <w:tab/>
            </w:r>
            <w:r>
              <w:rPr>
                <w:noProof/>
                <w:webHidden/>
              </w:rPr>
              <w:fldChar w:fldCharType="begin"/>
            </w:r>
            <w:r>
              <w:rPr>
                <w:noProof/>
                <w:webHidden/>
              </w:rPr>
              <w:instrText xml:space="preserve"> PAGEREF _Toc237350858 \h </w:instrText>
            </w:r>
            <w:r>
              <w:rPr>
                <w:noProof/>
                <w:webHidden/>
              </w:rPr>
            </w:r>
            <w:r>
              <w:rPr>
                <w:noProof/>
                <w:webHidden/>
              </w:rPr>
              <w:fldChar w:fldCharType="separate"/>
            </w:r>
            <w:r>
              <w:rPr>
                <w:noProof/>
                <w:webHidden/>
              </w:rPr>
              <w:t>13</w:t>
            </w:r>
            <w:r>
              <w:rPr>
                <w:noProof/>
                <w:webHidden/>
              </w:rPr>
              <w:fldChar w:fldCharType="end"/>
            </w:r>
          </w:hyperlink>
        </w:p>
        <w:p w14:paraId="2D94EAA8" w14:textId="0E2A3993" w:rsidR="005E47C6" w:rsidRDefault="005E47C6">
          <w:pPr>
            <w:pStyle w:val="TOC2"/>
            <w:tabs>
              <w:tab w:val="left" w:pos="960"/>
              <w:tab w:val="right" w:leader="dot" w:pos="9620"/>
            </w:tabs>
            <w:rPr>
              <w:rFonts w:eastAsiaTheme="minorEastAsia"/>
              <w:noProof/>
              <w:sz w:val="24"/>
              <w:szCs w:val="24"/>
            </w:rPr>
          </w:pPr>
          <w:hyperlink w:anchor="_Toc237350859" w:history="1">
            <w:r w:rsidRPr="00420283">
              <w:rPr>
                <w:rStyle w:val="Hyperlink"/>
                <w:noProof/>
              </w:rPr>
              <w:t>4.7</w:t>
            </w:r>
            <w:r>
              <w:rPr>
                <w:rFonts w:eastAsiaTheme="minorEastAsia"/>
                <w:noProof/>
                <w:sz w:val="24"/>
                <w:szCs w:val="24"/>
              </w:rPr>
              <w:tab/>
            </w:r>
            <w:r w:rsidRPr="00420283">
              <w:rPr>
                <w:rStyle w:val="Hyperlink"/>
                <w:noProof/>
              </w:rPr>
              <w:t>Basket Provision</w:t>
            </w:r>
            <w:r>
              <w:rPr>
                <w:noProof/>
                <w:webHidden/>
              </w:rPr>
              <w:tab/>
            </w:r>
            <w:r>
              <w:rPr>
                <w:noProof/>
                <w:webHidden/>
              </w:rPr>
              <w:fldChar w:fldCharType="begin"/>
            </w:r>
            <w:r>
              <w:rPr>
                <w:noProof/>
                <w:webHidden/>
              </w:rPr>
              <w:instrText xml:space="preserve"> PAGEREF _Toc237350859 \h </w:instrText>
            </w:r>
            <w:r>
              <w:rPr>
                <w:noProof/>
                <w:webHidden/>
              </w:rPr>
            </w:r>
            <w:r>
              <w:rPr>
                <w:noProof/>
                <w:webHidden/>
              </w:rPr>
              <w:fldChar w:fldCharType="separate"/>
            </w:r>
            <w:r>
              <w:rPr>
                <w:noProof/>
                <w:webHidden/>
              </w:rPr>
              <w:t>13</w:t>
            </w:r>
            <w:r>
              <w:rPr>
                <w:noProof/>
                <w:webHidden/>
              </w:rPr>
              <w:fldChar w:fldCharType="end"/>
            </w:r>
          </w:hyperlink>
        </w:p>
        <w:p w14:paraId="44FAEA26" w14:textId="70985CED" w:rsidR="005E47C6" w:rsidRDefault="005E47C6">
          <w:pPr>
            <w:pStyle w:val="TOC2"/>
            <w:tabs>
              <w:tab w:val="left" w:pos="960"/>
              <w:tab w:val="right" w:leader="dot" w:pos="9620"/>
            </w:tabs>
            <w:rPr>
              <w:rFonts w:eastAsiaTheme="minorEastAsia"/>
              <w:noProof/>
              <w:sz w:val="24"/>
              <w:szCs w:val="24"/>
            </w:rPr>
          </w:pPr>
          <w:hyperlink w:anchor="_Toc237350860" w:history="1">
            <w:r w:rsidRPr="00420283">
              <w:rPr>
                <w:rStyle w:val="Hyperlink"/>
                <w:rFonts w:ascii="Aptos Display" w:eastAsia="Yu Gothic Light" w:hAnsi="Aptos Display" w:cs="Times New Roman"/>
                <w:noProof/>
              </w:rPr>
              <w:t>4.8</w:t>
            </w:r>
            <w:r>
              <w:rPr>
                <w:rFonts w:eastAsiaTheme="minorEastAsia"/>
                <w:noProof/>
                <w:sz w:val="24"/>
                <w:szCs w:val="24"/>
              </w:rPr>
              <w:tab/>
            </w:r>
            <w:r w:rsidRPr="00420283">
              <w:rPr>
                <w:rStyle w:val="Hyperlink"/>
                <w:rFonts w:ascii="Aptos Display" w:eastAsia="Yu Gothic Light" w:hAnsi="Aptos Display" w:cs="Times New Roman"/>
                <w:noProof/>
              </w:rPr>
              <w:t>Cost/Price Estimate and Evaluation</w:t>
            </w:r>
            <w:r>
              <w:rPr>
                <w:noProof/>
                <w:webHidden/>
              </w:rPr>
              <w:tab/>
            </w:r>
            <w:r>
              <w:rPr>
                <w:noProof/>
                <w:webHidden/>
              </w:rPr>
              <w:fldChar w:fldCharType="begin"/>
            </w:r>
            <w:r>
              <w:rPr>
                <w:noProof/>
                <w:webHidden/>
              </w:rPr>
              <w:instrText xml:space="preserve"> PAGEREF _Toc237350860 \h </w:instrText>
            </w:r>
            <w:r>
              <w:rPr>
                <w:noProof/>
                <w:webHidden/>
              </w:rPr>
            </w:r>
            <w:r>
              <w:rPr>
                <w:noProof/>
                <w:webHidden/>
              </w:rPr>
              <w:fldChar w:fldCharType="separate"/>
            </w:r>
            <w:r>
              <w:rPr>
                <w:noProof/>
                <w:webHidden/>
              </w:rPr>
              <w:t>14</w:t>
            </w:r>
            <w:r>
              <w:rPr>
                <w:noProof/>
                <w:webHidden/>
              </w:rPr>
              <w:fldChar w:fldCharType="end"/>
            </w:r>
          </w:hyperlink>
        </w:p>
        <w:p w14:paraId="68F599B4" w14:textId="3383F242" w:rsidR="005E47C6" w:rsidRDefault="005E47C6">
          <w:pPr>
            <w:pStyle w:val="TOC2"/>
            <w:tabs>
              <w:tab w:val="left" w:pos="960"/>
              <w:tab w:val="right" w:leader="dot" w:pos="9620"/>
            </w:tabs>
            <w:rPr>
              <w:rFonts w:eastAsiaTheme="minorEastAsia"/>
              <w:noProof/>
              <w:sz w:val="24"/>
              <w:szCs w:val="24"/>
            </w:rPr>
          </w:pPr>
          <w:hyperlink w:anchor="_Toc237350861" w:history="1">
            <w:r w:rsidRPr="00420283">
              <w:rPr>
                <w:rStyle w:val="Hyperlink"/>
                <w:noProof/>
              </w:rPr>
              <w:t>4.9</w:t>
            </w:r>
            <w:r>
              <w:rPr>
                <w:rFonts w:eastAsiaTheme="minorEastAsia"/>
                <w:noProof/>
                <w:sz w:val="24"/>
                <w:szCs w:val="24"/>
              </w:rPr>
              <w:tab/>
            </w:r>
            <w:r w:rsidRPr="00420283">
              <w:rPr>
                <w:rStyle w:val="Hyperlink"/>
                <w:noProof/>
              </w:rPr>
              <w:t>Award Determination</w:t>
            </w:r>
            <w:r>
              <w:rPr>
                <w:noProof/>
                <w:webHidden/>
              </w:rPr>
              <w:tab/>
            </w:r>
            <w:r>
              <w:rPr>
                <w:noProof/>
                <w:webHidden/>
              </w:rPr>
              <w:fldChar w:fldCharType="begin"/>
            </w:r>
            <w:r>
              <w:rPr>
                <w:noProof/>
                <w:webHidden/>
              </w:rPr>
              <w:instrText xml:space="preserve"> PAGEREF _Toc237350861 \h </w:instrText>
            </w:r>
            <w:r>
              <w:rPr>
                <w:noProof/>
                <w:webHidden/>
              </w:rPr>
            </w:r>
            <w:r>
              <w:rPr>
                <w:noProof/>
                <w:webHidden/>
              </w:rPr>
              <w:fldChar w:fldCharType="separate"/>
            </w:r>
            <w:r>
              <w:rPr>
                <w:noProof/>
                <w:webHidden/>
              </w:rPr>
              <w:t>15</w:t>
            </w:r>
            <w:r>
              <w:rPr>
                <w:noProof/>
                <w:webHidden/>
              </w:rPr>
              <w:fldChar w:fldCharType="end"/>
            </w:r>
          </w:hyperlink>
        </w:p>
        <w:p w14:paraId="31168FCB" w14:textId="3DCB2292" w:rsidR="005E47C6" w:rsidRDefault="005E47C6">
          <w:pPr>
            <w:pStyle w:val="TOC1"/>
            <w:tabs>
              <w:tab w:val="left" w:pos="440"/>
              <w:tab w:val="right" w:leader="dot" w:pos="9620"/>
            </w:tabs>
            <w:rPr>
              <w:rFonts w:eastAsiaTheme="minorEastAsia"/>
              <w:noProof/>
              <w:sz w:val="24"/>
              <w:szCs w:val="24"/>
            </w:rPr>
          </w:pPr>
          <w:hyperlink w:anchor="_Toc237350862" w:history="1">
            <w:r w:rsidRPr="00420283">
              <w:rPr>
                <w:rStyle w:val="Hyperlink"/>
                <w:noProof/>
              </w:rPr>
              <w:t>5</w:t>
            </w:r>
            <w:r>
              <w:rPr>
                <w:rFonts w:eastAsiaTheme="minorEastAsia"/>
                <w:noProof/>
                <w:sz w:val="24"/>
                <w:szCs w:val="24"/>
              </w:rPr>
              <w:tab/>
            </w:r>
            <w:r w:rsidRPr="00420283">
              <w:rPr>
                <w:rStyle w:val="Hyperlink"/>
                <w:noProof/>
              </w:rPr>
              <w:t>Points of Contact</w:t>
            </w:r>
            <w:r>
              <w:rPr>
                <w:noProof/>
                <w:webHidden/>
              </w:rPr>
              <w:tab/>
            </w:r>
            <w:r>
              <w:rPr>
                <w:noProof/>
                <w:webHidden/>
              </w:rPr>
              <w:fldChar w:fldCharType="begin"/>
            </w:r>
            <w:r>
              <w:rPr>
                <w:noProof/>
                <w:webHidden/>
              </w:rPr>
              <w:instrText xml:space="preserve"> PAGEREF _Toc237350862 \h </w:instrText>
            </w:r>
            <w:r>
              <w:rPr>
                <w:noProof/>
                <w:webHidden/>
              </w:rPr>
            </w:r>
            <w:r>
              <w:rPr>
                <w:noProof/>
                <w:webHidden/>
              </w:rPr>
              <w:fldChar w:fldCharType="separate"/>
            </w:r>
            <w:r>
              <w:rPr>
                <w:noProof/>
                <w:webHidden/>
              </w:rPr>
              <w:t>15</w:t>
            </w:r>
            <w:r>
              <w:rPr>
                <w:noProof/>
                <w:webHidden/>
              </w:rPr>
              <w:fldChar w:fldCharType="end"/>
            </w:r>
          </w:hyperlink>
        </w:p>
        <w:p w14:paraId="49972CD2" w14:textId="78FCED89" w:rsidR="005E47C6" w:rsidRDefault="005E47C6">
          <w:pPr>
            <w:pStyle w:val="TOC1"/>
            <w:tabs>
              <w:tab w:val="left" w:pos="440"/>
              <w:tab w:val="right" w:leader="dot" w:pos="9620"/>
            </w:tabs>
            <w:rPr>
              <w:rFonts w:eastAsiaTheme="minorEastAsia"/>
              <w:noProof/>
              <w:sz w:val="24"/>
              <w:szCs w:val="24"/>
            </w:rPr>
          </w:pPr>
          <w:hyperlink w:anchor="_Toc237350863" w:history="1">
            <w:r w:rsidRPr="00420283">
              <w:rPr>
                <w:rStyle w:val="Hyperlink"/>
                <w:rFonts w:ascii="Aptos Display" w:eastAsia="Yu Gothic Light" w:hAnsi="Aptos Display" w:cs="Times New Roman"/>
                <w:noProof/>
              </w:rPr>
              <w:t>6</w:t>
            </w:r>
            <w:r>
              <w:rPr>
                <w:rFonts w:eastAsiaTheme="minorEastAsia"/>
                <w:noProof/>
                <w:sz w:val="24"/>
                <w:szCs w:val="24"/>
              </w:rPr>
              <w:tab/>
            </w:r>
            <w:r w:rsidRPr="00420283">
              <w:rPr>
                <w:rStyle w:val="Hyperlink"/>
                <w:rFonts w:ascii="Aptos Display" w:eastAsia="Yu Gothic Light" w:hAnsi="Aptos Display" w:cs="Times New Roman"/>
                <w:noProof/>
              </w:rPr>
              <w:t>Attachments</w:t>
            </w:r>
            <w:r>
              <w:rPr>
                <w:noProof/>
                <w:webHidden/>
              </w:rPr>
              <w:tab/>
            </w:r>
            <w:r>
              <w:rPr>
                <w:noProof/>
                <w:webHidden/>
              </w:rPr>
              <w:fldChar w:fldCharType="begin"/>
            </w:r>
            <w:r>
              <w:rPr>
                <w:noProof/>
                <w:webHidden/>
              </w:rPr>
              <w:instrText xml:space="preserve"> PAGEREF _Toc237350863 \h </w:instrText>
            </w:r>
            <w:r>
              <w:rPr>
                <w:noProof/>
                <w:webHidden/>
              </w:rPr>
            </w:r>
            <w:r>
              <w:rPr>
                <w:noProof/>
                <w:webHidden/>
              </w:rPr>
              <w:fldChar w:fldCharType="separate"/>
            </w:r>
            <w:r>
              <w:rPr>
                <w:noProof/>
                <w:webHidden/>
              </w:rPr>
              <w:t>15</w:t>
            </w:r>
            <w:r>
              <w:rPr>
                <w:noProof/>
                <w:webHidden/>
              </w:rPr>
              <w:fldChar w:fldCharType="end"/>
            </w:r>
          </w:hyperlink>
        </w:p>
        <w:p w14:paraId="479F5878" w14:textId="7D861BCA" w:rsidR="005E47C6" w:rsidRPr="005E47C6" w:rsidRDefault="005E47C6">
          <w:pPr>
            <w:pStyle w:val="TOC1"/>
            <w:tabs>
              <w:tab w:val="right" w:leader="dot" w:pos="9620"/>
            </w:tabs>
            <w:rPr>
              <w:rFonts w:eastAsiaTheme="minorEastAsia"/>
              <w:noProof/>
              <w:sz w:val="24"/>
              <w:szCs w:val="24"/>
            </w:rPr>
          </w:pPr>
          <w:hyperlink w:anchor="_Toc237350864" w:history="1">
            <w:r w:rsidRPr="005E47C6">
              <w:rPr>
                <w:rStyle w:val="Hyperlink"/>
                <w:noProof/>
              </w:rPr>
              <w:t>Attachment A: Technical Requirements</w:t>
            </w:r>
            <w:r w:rsidRPr="005E47C6">
              <w:rPr>
                <w:noProof/>
                <w:webHidden/>
              </w:rPr>
              <w:tab/>
            </w:r>
            <w:r w:rsidRPr="005E47C6">
              <w:rPr>
                <w:noProof/>
                <w:webHidden/>
              </w:rPr>
              <w:fldChar w:fldCharType="begin"/>
            </w:r>
            <w:r w:rsidRPr="005E47C6">
              <w:rPr>
                <w:noProof/>
                <w:webHidden/>
              </w:rPr>
              <w:instrText xml:space="preserve"> PAGEREF _Toc237350864 \h </w:instrText>
            </w:r>
            <w:r w:rsidRPr="005E47C6">
              <w:rPr>
                <w:noProof/>
                <w:webHidden/>
              </w:rPr>
            </w:r>
            <w:r w:rsidRPr="005E47C6">
              <w:rPr>
                <w:noProof/>
                <w:webHidden/>
              </w:rPr>
              <w:fldChar w:fldCharType="separate"/>
            </w:r>
            <w:r w:rsidRPr="005E47C6">
              <w:rPr>
                <w:noProof/>
                <w:webHidden/>
              </w:rPr>
              <w:t>16</w:t>
            </w:r>
            <w:r w:rsidRPr="005E47C6">
              <w:rPr>
                <w:noProof/>
                <w:webHidden/>
              </w:rPr>
              <w:fldChar w:fldCharType="end"/>
            </w:r>
          </w:hyperlink>
        </w:p>
        <w:p w14:paraId="4711C7D0" w14:textId="19BE428D" w:rsidR="005E47C6" w:rsidRPr="005E47C6" w:rsidRDefault="005E47C6">
          <w:pPr>
            <w:pStyle w:val="TOC1"/>
            <w:tabs>
              <w:tab w:val="right" w:leader="dot" w:pos="9620"/>
            </w:tabs>
            <w:rPr>
              <w:rFonts w:eastAsiaTheme="minorEastAsia"/>
              <w:noProof/>
              <w:sz w:val="24"/>
              <w:szCs w:val="24"/>
            </w:rPr>
          </w:pPr>
          <w:hyperlink w:anchor="_Toc237350865" w:history="1">
            <w:r w:rsidRPr="005E47C6">
              <w:rPr>
                <w:rStyle w:val="Hyperlink"/>
                <w:rFonts w:eastAsia="Times New Roman" w:cs="Times New Roman"/>
                <w:noProof/>
              </w:rPr>
              <w:t>1.</w:t>
            </w:r>
            <w:r w:rsidRPr="005E47C6">
              <w:rPr>
                <w:rStyle w:val="Hyperlink"/>
                <w:rFonts w:eastAsia="Arial" w:cs="Arial"/>
                <w:noProof/>
              </w:rPr>
              <w:t xml:space="preserve"> </w:t>
            </w:r>
            <w:r w:rsidRPr="005E47C6">
              <w:rPr>
                <w:rStyle w:val="Hyperlink"/>
                <w:rFonts w:eastAsia="Times New Roman" w:cs="Times New Roman"/>
                <w:noProof/>
              </w:rPr>
              <w:t>SCOPE</w:t>
            </w:r>
            <w:r w:rsidRPr="005E47C6">
              <w:rPr>
                <w:noProof/>
                <w:webHidden/>
              </w:rPr>
              <w:tab/>
            </w:r>
            <w:r w:rsidRPr="005E47C6">
              <w:rPr>
                <w:noProof/>
                <w:webHidden/>
              </w:rPr>
              <w:fldChar w:fldCharType="begin"/>
            </w:r>
            <w:r w:rsidRPr="005E47C6">
              <w:rPr>
                <w:noProof/>
                <w:webHidden/>
              </w:rPr>
              <w:instrText xml:space="preserve"> PAGEREF _Toc237350865 \h </w:instrText>
            </w:r>
            <w:r w:rsidRPr="005E47C6">
              <w:rPr>
                <w:noProof/>
                <w:webHidden/>
              </w:rPr>
            </w:r>
            <w:r w:rsidRPr="005E47C6">
              <w:rPr>
                <w:noProof/>
                <w:webHidden/>
              </w:rPr>
              <w:fldChar w:fldCharType="separate"/>
            </w:r>
            <w:r w:rsidRPr="005E47C6">
              <w:rPr>
                <w:noProof/>
                <w:webHidden/>
              </w:rPr>
              <w:t>16</w:t>
            </w:r>
            <w:r w:rsidRPr="005E47C6">
              <w:rPr>
                <w:noProof/>
                <w:webHidden/>
              </w:rPr>
              <w:fldChar w:fldCharType="end"/>
            </w:r>
          </w:hyperlink>
        </w:p>
        <w:p w14:paraId="102B56B3" w14:textId="69E279B8" w:rsidR="005E47C6" w:rsidRPr="005E47C6" w:rsidRDefault="005E47C6">
          <w:pPr>
            <w:pStyle w:val="TOC1"/>
            <w:tabs>
              <w:tab w:val="right" w:leader="dot" w:pos="9620"/>
            </w:tabs>
            <w:rPr>
              <w:rFonts w:eastAsiaTheme="minorEastAsia"/>
              <w:noProof/>
              <w:sz w:val="24"/>
              <w:szCs w:val="24"/>
            </w:rPr>
          </w:pPr>
          <w:hyperlink w:anchor="_Toc237350866" w:history="1">
            <w:r w:rsidRPr="005E47C6">
              <w:rPr>
                <w:rStyle w:val="Hyperlink"/>
                <w:rFonts w:eastAsia="Times New Roman" w:cs="Times New Roman"/>
                <w:noProof/>
              </w:rPr>
              <w:t>2.</w:t>
            </w:r>
            <w:r w:rsidRPr="005E47C6">
              <w:rPr>
                <w:rStyle w:val="Hyperlink"/>
                <w:rFonts w:eastAsia="Arial" w:cs="Arial"/>
                <w:noProof/>
              </w:rPr>
              <w:t xml:space="preserve"> </w:t>
            </w:r>
            <w:r w:rsidRPr="005E47C6">
              <w:rPr>
                <w:rStyle w:val="Hyperlink"/>
                <w:rFonts w:eastAsia="Times New Roman" w:cs="Times New Roman"/>
                <w:noProof/>
              </w:rPr>
              <w:t>REQUIREMENTS</w:t>
            </w:r>
            <w:r w:rsidRPr="005E47C6">
              <w:rPr>
                <w:noProof/>
                <w:webHidden/>
              </w:rPr>
              <w:tab/>
            </w:r>
            <w:r w:rsidRPr="005E47C6">
              <w:rPr>
                <w:noProof/>
                <w:webHidden/>
              </w:rPr>
              <w:fldChar w:fldCharType="begin"/>
            </w:r>
            <w:r w:rsidRPr="005E47C6">
              <w:rPr>
                <w:noProof/>
                <w:webHidden/>
              </w:rPr>
              <w:instrText xml:space="preserve"> PAGEREF _Toc237350866 \h </w:instrText>
            </w:r>
            <w:r w:rsidRPr="005E47C6">
              <w:rPr>
                <w:noProof/>
                <w:webHidden/>
              </w:rPr>
            </w:r>
            <w:r w:rsidRPr="005E47C6">
              <w:rPr>
                <w:noProof/>
                <w:webHidden/>
              </w:rPr>
              <w:fldChar w:fldCharType="separate"/>
            </w:r>
            <w:r w:rsidRPr="005E47C6">
              <w:rPr>
                <w:noProof/>
                <w:webHidden/>
              </w:rPr>
              <w:t>17</w:t>
            </w:r>
            <w:r w:rsidRPr="005E47C6">
              <w:rPr>
                <w:noProof/>
                <w:webHidden/>
              </w:rPr>
              <w:fldChar w:fldCharType="end"/>
            </w:r>
          </w:hyperlink>
        </w:p>
        <w:p w14:paraId="69A9C639" w14:textId="197100CE" w:rsidR="005E47C6" w:rsidRPr="005E47C6" w:rsidRDefault="005E47C6">
          <w:pPr>
            <w:pStyle w:val="TOC1"/>
            <w:tabs>
              <w:tab w:val="right" w:leader="dot" w:pos="9620"/>
            </w:tabs>
            <w:rPr>
              <w:rFonts w:eastAsiaTheme="minorEastAsia"/>
              <w:noProof/>
              <w:sz w:val="24"/>
              <w:szCs w:val="24"/>
            </w:rPr>
          </w:pPr>
          <w:hyperlink w:anchor="_Toc237350867" w:history="1">
            <w:r w:rsidRPr="005E47C6">
              <w:rPr>
                <w:rStyle w:val="Hyperlink"/>
                <w:rFonts w:eastAsia="Times New Roman" w:cs="Times New Roman"/>
                <w:noProof/>
              </w:rPr>
              <w:t>4.</w:t>
            </w:r>
            <w:r w:rsidRPr="005E47C6">
              <w:rPr>
                <w:rStyle w:val="Hyperlink"/>
                <w:rFonts w:eastAsia="Arial" w:cs="Arial"/>
                <w:noProof/>
              </w:rPr>
              <w:t xml:space="preserve"> </w:t>
            </w:r>
            <w:r w:rsidRPr="005E47C6">
              <w:rPr>
                <w:rStyle w:val="Hyperlink"/>
                <w:rFonts w:eastAsia="Times New Roman" w:cs="Times New Roman"/>
                <w:noProof/>
              </w:rPr>
              <w:t>PHYSICAL PROPERTY</w:t>
            </w:r>
            <w:r w:rsidRPr="005E47C6">
              <w:rPr>
                <w:noProof/>
                <w:webHidden/>
              </w:rPr>
              <w:tab/>
            </w:r>
            <w:r w:rsidRPr="005E47C6">
              <w:rPr>
                <w:noProof/>
                <w:webHidden/>
              </w:rPr>
              <w:fldChar w:fldCharType="begin"/>
            </w:r>
            <w:r w:rsidRPr="005E47C6">
              <w:rPr>
                <w:noProof/>
                <w:webHidden/>
              </w:rPr>
              <w:instrText xml:space="preserve"> PAGEREF _Toc237350867 \h </w:instrText>
            </w:r>
            <w:r w:rsidRPr="005E47C6">
              <w:rPr>
                <w:noProof/>
                <w:webHidden/>
              </w:rPr>
            </w:r>
            <w:r w:rsidRPr="005E47C6">
              <w:rPr>
                <w:noProof/>
                <w:webHidden/>
              </w:rPr>
              <w:fldChar w:fldCharType="separate"/>
            </w:r>
            <w:r w:rsidRPr="005E47C6">
              <w:rPr>
                <w:noProof/>
                <w:webHidden/>
              </w:rPr>
              <w:t>30</w:t>
            </w:r>
            <w:r w:rsidRPr="005E47C6">
              <w:rPr>
                <w:noProof/>
                <w:webHidden/>
              </w:rPr>
              <w:fldChar w:fldCharType="end"/>
            </w:r>
          </w:hyperlink>
        </w:p>
        <w:p w14:paraId="31267790" w14:textId="599C69DC" w:rsidR="005E47C6" w:rsidRPr="005E47C6" w:rsidRDefault="005E47C6">
          <w:pPr>
            <w:pStyle w:val="TOC1"/>
            <w:tabs>
              <w:tab w:val="right" w:leader="dot" w:pos="9620"/>
            </w:tabs>
            <w:rPr>
              <w:rFonts w:eastAsiaTheme="minorEastAsia"/>
              <w:noProof/>
              <w:sz w:val="24"/>
              <w:szCs w:val="24"/>
            </w:rPr>
          </w:pPr>
          <w:hyperlink w:anchor="_Toc237350868" w:history="1">
            <w:r w:rsidRPr="005E47C6">
              <w:rPr>
                <w:rStyle w:val="Hyperlink"/>
                <w:rFonts w:eastAsia="Times New Roman" w:cs="Times New Roman"/>
                <w:noProof/>
              </w:rPr>
              <w:t>5.</w:t>
            </w:r>
            <w:r w:rsidRPr="005E47C6">
              <w:rPr>
                <w:rStyle w:val="Hyperlink"/>
                <w:rFonts w:eastAsia="Arial" w:cs="Arial"/>
                <w:noProof/>
              </w:rPr>
              <w:t xml:space="preserve"> </w:t>
            </w:r>
            <w:r w:rsidRPr="005E47C6">
              <w:rPr>
                <w:rStyle w:val="Hyperlink"/>
                <w:rFonts w:eastAsia="Times New Roman" w:cs="Times New Roman"/>
                <w:noProof/>
              </w:rPr>
              <w:t>TERMS RELATED TO PERFORMER’S CONSIDERATION FOR USG INVESTMENT</w:t>
            </w:r>
            <w:r w:rsidRPr="005E47C6">
              <w:rPr>
                <w:noProof/>
                <w:webHidden/>
              </w:rPr>
              <w:tab/>
            </w:r>
            <w:r w:rsidRPr="005E47C6">
              <w:rPr>
                <w:noProof/>
                <w:webHidden/>
              </w:rPr>
              <w:fldChar w:fldCharType="begin"/>
            </w:r>
            <w:r w:rsidRPr="005E47C6">
              <w:rPr>
                <w:noProof/>
                <w:webHidden/>
              </w:rPr>
              <w:instrText xml:space="preserve"> PAGEREF _Toc237350868 \h </w:instrText>
            </w:r>
            <w:r w:rsidRPr="005E47C6">
              <w:rPr>
                <w:noProof/>
                <w:webHidden/>
              </w:rPr>
            </w:r>
            <w:r w:rsidRPr="005E47C6">
              <w:rPr>
                <w:noProof/>
                <w:webHidden/>
              </w:rPr>
              <w:fldChar w:fldCharType="separate"/>
            </w:r>
            <w:r w:rsidRPr="005E47C6">
              <w:rPr>
                <w:noProof/>
                <w:webHidden/>
              </w:rPr>
              <w:t>31</w:t>
            </w:r>
            <w:r w:rsidRPr="005E47C6">
              <w:rPr>
                <w:noProof/>
                <w:webHidden/>
              </w:rPr>
              <w:fldChar w:fldCharType="end"/>
            </w:r>
          </w:hyperlink>
        </w:p>
        <w:p w14:paraId="2BC596A5" w14:textId="77CE9E7A" w:rsidR="005E47C6" w:rsidRPr="005E47C6" w:rsidRDefault="005E47C6">
          <w:pPr>
            <w:pStyle w:val="TOC1"/>
            <w:tabs>
              <w:tab w:val="right" w:leader="dot" w:pos="9620"/>
            </w:tabs>
            <w:rPr>
              <w:rFonts w:eastAsiaTheme="minorEastAsia"/>
              <w:noProof/>
              <w:sz w:val="24"/>
              <w:szCs w:val="24"/>
            </w:rPr>
          </w:pPr>
          <w:hyperlink w:anchor="_Toc237350869" w:history="1">
            <w:r w:rsidRPr="005E47C6">
              <w:rPr>
                <w:rStyle w:val="Hyperlink"/>
                <w:rFonts w:eastAsia="Times New Roman" w:cs="Times New Roman"/>
                <w:noProof/>
              </w:rPr>
              <w:t>6.</w:t>
            </w:r>
            <w:r w:rsidRPr="005E47C6">
              <w:rPr>
                <w:rStyle w:val="Hyperlink"/>
                <w:rFonts w:eastAsia="Arial" w:cs="Arial"/>
                <w:noProof/>
              </w:rPr>
              <w:t xml:space="preserve"> </w:t>
            </w:r>
            <w:r w:rsidRPr="005E47C6">
              <w:rPr>
                <w:rStyle w:val="Hyperlink"/>
                <w:rFonts w:eastAsia="Times New Roman" w:cs="Times New Roman"/>
                <w:noProof/>
              </w:rPr>
              <w:t>MILESTONES AND DELIVERABLES</w:t>
            </w:r>
            <w:r w:rsidRPr="005E47C6">
              <w:rPr>
                <w:noProof/>
                <w:webHidden/>
              </w:rPr>
              <w:tab/>
            </w:r>
            <w:r w:rsidRPr="005E47C6">
              <w:rPr>
                <w:noProof/>
                <w:webHidden/>
              </w:rPr>
              <w:fldChar w:fldCharType="begin"/>
            </w:r>
            <w:r w:rsidRPr="005E47C6">
              <w:rPr>
                <w:noProof/>
                <w:webHidden/>
              </w:rPr>
              <w:instrText xml:space="preserve"> PAGEREF _Toc237350869 \h </w:instrText>
            </w:r>
            <w:r w:rsidRPr="005E47C6">
              <w:rPr>
                <w:noProof/>
                <w:webHidden/>
              </w:rPr>
            </w:r>
            <w:r w:rsidRPr="005E47C6">
              <w:rPr>
                <w:noProof/>
                <w:webHidden/>
              </w:rPr>
              <w:fldChar w:fldCharType="separate"/>
            </w:r>
            <w:r w:rsidRPr="005E47C6">
              <w:rPr>
                <w:noProof/>
                <w:webHidden/>
              </w:rPr>
              <w:t>31</w:t>
            </w:r>
            <w:r w:rsidRPr="005E47C6">
              <w:rPr>
                <w:noProof/>
                <w:webHidden/>
              </w:rPr>
              <w:fldChar w:fldCharType="end"/>
            </w:r>
          </w:hyperlink>
        </w:p>
        <w:p w14:paraId="56310EC8" w14:textId="187E3776" w:rsidR="005E47C6" w:rsidRPr="005E47C6" w:rsidRDefault="005E47C6">
          <w:pPr>
            <w:pStyle w:val="TOC1"/>
            <w:tabs>
              <w:tab w:val="right" w:leader="dot" w:pos="9620"/>
            </w:tabs>
            <w:rPr>
              <w:rFonts w:eastAsiaTheme="minorEastAsia"/>
              <w:noProof/>
              <w:sz w:val="24"/>
              <w:szCs w:val="24"/>
            </w:rPr>
          </w:pPr>
          <w:hyperlink w:anchor="_Toc237350870" w:history="1">
            <w:r w:rsidRPr="005E47C6">
              <w:rPr>
                <w:rStyle w:val="Hyperlink"/>
                <w:rFonts w:eastAsia="Times New Roman" w:cs="Times New Roman"/>
                <w:noProof/>
              </w:rPr>
              <w:t>7.</w:t>
            </w:r>
            <w:r w:rsidRPr="005E47C6">
              <w:rPr>
                <w:rStyle w:val="Hyperlink"/>
                <w:rFonts w:eastAsia="Arial" w:cs="Arial"/>
                <w:noProof/>
              </w:rPr>
              <w:t xml:space="preserve"> </w:t>
            </w:r>
            <w:r w:rsidRPr="005E47C6">
              <w:rPr>
                <w:rStyle w:val="Hyperlink"/>
                <w:rFonts w:eastAsia="Times New Roman" w:cs="Times New Roman"/>
                <w:noProof/>
              </w:rPr>
              <w:t>RISK MANAGEMENT OBJECTIVES</w:t>
            </w:r>
            <w:r w:rsidRPr="005E47C6">
              <w:rPr>
                <w:noProof/>
                <w:webHidden/>
              </w:rPr>
              <w:tab/>
            </w:r>
            <w:r w:rsidRPr="005E47C6">
              <w:rPr>
                <w:noProof/>
                <w:webHidden/>
              </w:rPr>
              <w:fldChar w:fldCharType="begin"/>
            </w:r>
            <w:r w:rsidRPr="005E47C6">
              <w:rPr>
                <w:noProof/>
                <w:webHidden/>
              </w:rPr>
              <w:instrText xml:space="preserve"> PAGEREF _Toc237350870 \h </w:instrText>
            </w:r>
            <w:r w:rsidRPr="005E47C6">
              <w:rPr>
                <w:noProof/>
                <w:webHidden/>
              </w:rPr>
            </w:r>
            <w:r w:rsidRPr="005E47C6">
              <w:rPr>
                <w:noProof/>
                <w:webHidden/>
              </w:rPr>
              <w:fldChar w:fldCharType="separate"/>
            </w:r>
            <w:r w:rsidRPr="005E47C6">
              <w:rPr>
                <w:noProof/>
                <w:webHidden/>
              </w:rPr>
              <w:t>36</w:t>
            </w:r>
            <w:r w:rsidRPr="005E47C6">
              <w:rPr>
                <w:noProof/>
                <w:webHidden/>
              </w:rPr>
              <w:fldChar w:fldCharType="end"/>
            </w:r>
          </w:hyperlink>
        </w:p>
        <w:p w14:paraId="3310FC81" w14:textId="6B525FE7" w:rsidR="005E47C6" w:rsidRPr="005E47C6" w:rsidRDefault="005E47C6">
          <w:pPr>
            <w:pStyle w:val="TOC1"/>
            <w:tabs>
              <w:tab w:val="right" w:leader="dot" w:pos="9620"/>
            </w:tabs>
            <w:rPr>
              <w:rFonts w:eastAsiaTheme="minorEastAsia"/>
              <w:noProof/>
              <w:sz w:val="24"/>
              <w:szCs w:val="24"/>
            </w:rPr>
          </w:pPr>
          <w:hyperlink w:anchor="_Toc237350871" w:history="1">
            <w:r w:rsidRPr="005E47C6">
              <w:rPr>
                <w:rStyle w:val="Hyperlink"/>
                <w:rFonts w:eastAsia="Times New Roman" w:cs="Times New Roman"/>
                <w:noProof/>
              </w:rPr>
              <w:t>9.</w:t>
            </w:r>
            <w:r w:rsidRPr="005E47C6">
              <w:rPr>
                <w:rStyle w:val="Hyperlink"/>
                <w:rFonts w:eastAsia="Arial" w:cs="Arial"/>
                <w:noProof/>
              </w:rPr>
              <w:t xml:space="preserve"> </w:t>
            </w:r>
            <w:r w:rsidRPr="005E47C6">
              <w:rPr>
                <w:rStyle w:val="Hyperlink"/>
                <w:rFonts w:eastAsia="Times New Roman" w:cs="Times New Roman"/>
                <w:noProof/>
              </w:rPr>
              <w:t>TEAMING AND PARTNERSHIPS</w:t>
            </w:r>
            <w:r w:rsidRPr="005E47C6">
              <w:rPr>
                <w:noProof/>
                <w:webHidden/>
              </w:rPr>
              <w:tab/>
            </w:r>
            <w:r w:rsidRPr="005E47C6">
              <w:rPr>
                <w:noProof/>
                <w:webHidden/>
              </w:rPr>
              <w:fldChar w:fldCharType="begin"/>
            </w:r>
            <w:r w:rsidRPr="005E47C6">
              <w:rPr>
                <w:noProof/>
                <w:webHidden/>
              </w:rPr>
              <w:instrText xml:space="preserve"> PAGEREF _Toc237350871 \h </w:instrText>
            </w:r>
            <w:r w:rsidRPr="005E47C6">
              <w:rPr>
                <w:noProof/>
                <w:webHidden/>
              </w:rPr>
            </w:r>
            <w:r w:rsidRPr="005E47C6">
              <w:rPr>
                <w:noProof/>
                <w:webHidden/>
              </w:rPr>
              <w:fldChar w:fldCharType="separate"/>
            </w:r>
            <w:r w:rsidRPr="005E47C6">
              <w:rPr>
                <w:noProof/>
                <w:webHidden/>
              </w:rPr>
              <w:t>37</w:t>
            </w:r>
            <w:r w:rsidRPr="005E47C6">
              <w:rPr>
                <w:noProof/>
                <w:webHidden/>
              </w:rPr>
              <w:fldChar w:fldCharType="end"/>
            </w:r>
          </w:hyperlink>
        </w:p>
        <w:p w14:paraId="2DB39F48" w14:textId="020BCF27" w:rsidR="005E47C6" w:rsidRPr="005E47C6" w:rsidRDefault="005E47C6">
          <w:pPr>
            <w:pStyle w:val="TOC1"/>
            <w:tabs>
              <w:tab w:val="right" w:leader="dot" w:pos="9620"/>
            </w:tabs>
            <w:rPr>
              <w:rFonts w:eastAsiaTheme="minorEastAsia"/>
              <w:noProof/>
              <w:sz w:val="24"/>
              <w:szCs w:val="24"/>
            </w:rPr>
          </w:pPr>
          <w:hyperlink w:anchor="_Toc237350872" w:history="1">
            <w:r w:rsidRPr="005E47C6">
              <w:rPr>
                <w:rStyle w:val="Hyperlink"/>
                <w:rFonts w:eastAsia="Times New Roman" w:cs="Times New Roman"/>
                <w:noProof/>
              </w:rPr>
              <w:t>10. ADMINISTRATIVE DELIVERABLES</w:t>
            </w:r>
            <w:r w:rsidRPr="005E47C6">
              <w:rPr>
                <w:noProof/>
                <w:webHidden/>
              </w:rPr>
              <w:tab/>
            </w:r>
            <w:r w:rsidRPr="005E47C6">
              <w:rPr>
                <w:noProof/>
                <w:webHidden/>
              </w:rPr>
              <w:fldChar w:fldCharType="begin"/>
            </w:r>
            <w:r w:rsidRPr="005E47C6">
              <w:rPr>
                <w:noProof/>
                <w:webHidden/>
              </w:rPr>
              <w:instrText xml:space="preserve"> PAGEREF _Toc237350872 \h </w:instrText>
            </w:r>
            <w:r w:rsidRPr="005E47C6">
              <w:rPr>
                <w:noProof/>
                <w:webHidden/>
              </w:rPr>
            </w:r>
            <w:r w:rsidRPr="005E47C6">
              <w:rPr>
                <w:noProof/>
                <w:webHidden/>
              </w:rPr>
              <w:fldChar w:fldCharType="separate"/>
            </w:r>
            <w:r w:rsidRPr="005E47C6">
              <w:rPr>
                <w:noProof/>
                <w:webHidden/>
              </w:rPr>
              <w:t>37</w:t>
            </w:r>
            <w:r w:rsidRPr="005E47C6">
              <w:rPr>
                <w:noProof/>
                <w:webHidden/>
              </w:rPr>
              <w:fldChar w:fldCharType="end"/>
            </w:r>
          </w:hyperlink>
        </w:p>
        <w:p w14:paraId="5EF24C65" w14:textId="75B0B0B5" w:rsidR="005E47C6" w:rsidRPr="005E47C6" w:rsidRDefault="005E47C6">
          <w:pPr>
            <w:pStyle w:val="TOC2"/>
            <w:tabs>
              <w:tab w:val="right" w:leader="dot" w:pos="9620"/>
            </w:tabs>
            <w:rPr>
              <w:rFonts w:eastAsiaTheme="minorEastAsia"/>
              <w:noProof/>
              <w:sz w:val="24"/>
              <w:szCs w:val="24"/>
            </w:rPr>
          </w:pPr>
          <w:hyperlink w:anchor="_Toc237350873" w:history="1">
            <w:r w:rsidRPr="005E47C6">
              <w:rPr>
                <w:rStyle w:val="Hyperlink"/>
                <w:rFonts w:eastAsia="Times New Roman" w:cs="Times New Roman"/>
                <w:noProof/>
              </w:rPr>
              <w:t>APPENDIX I: HHS Policy for Information Technology Procurements - Security and Privacy</w:t>
            </w:r>
            <w:r w:rsidRPr="005E47C6">
              <w:rPr>
                <w:noProof/>
                <w:webHidden/>
              </w:rPr>
              <w:tab/>
            </w:r>
            <w:r w:rsidRPr="005E47C6">
              <w:rPr>
                <w:noProof/>
                <w:webHidden/>
              </w:rPr>
              <w:fldChar w:fldCharType="begin"/>
            </w:r>
            <w:r w:rsidRPr="005E47C6">
              <w:rPr>
                <w:noProof/>
                <w:webHidden/>
              </w:rPr>
              <w:instrText xml:space="preserve"> PAGEREF _Toc237350873 \h </w:instrText>
            </w:r>
            <w:r w:rsidRPr="005E47C6">
              <w:rPr>
                <w:noProof/>
                <w:webHidden/>
              </w:rPr>
            </w:r>
            <w:r w:rsidRPr="005E47C6">
              <w:rPr>
                <w:noProof/>
                <w:webHidden/>
              </w:rPr>
              <w:fldChar w:fldCharType="separate"/>
            </w:r>
            <w:r w:rsidRPr="005E47C6">
              <w:rPr>
                <w:noProof/>
                <w:webHidden/>
              </w:rPr>
              <w:t>42</w:t>
            </w:r>
            <w:r w:rsidRPr="005E47C6">
              <w:rPr>
                <w:noProof/>
                <w:webHidden/>
              </w:rPr>
              <w:fldChar w:fldCharType="end"/>
            </w:r>
          </w:hyperlink>
        </w:p>
        <w:p w14:paraId="1069A439" w14:textId="1617869E" w:rsidR="005E47C6" w:rsidRPr="005E47C6" w:rsidRDefault="005E47C6">
          <w:pPr>
            <w:pStyle w:val="TOC2"/>
            <w:tabs>
              <w:tab w:val="right" w:leader="dot" w:pos="9620"/>
            </w:tabs>
            <w:rPr>
              <w:rFonts w:eastAsiaTheme="minorEastAsia"/>
              <w:noProof/>
              <w:sz w:val="24"/>
              <w:szCs w:val="24"/>
            </w:rPr>
          </w:pPr>
          <w:hyperlink w:anchor="_Toc237350874" w:history="1">
            <w:r w:rsidRPr="005E47C6">
              <w:rPr>
                <w:rStyle w:val="Hyperlink"/>
                <w:rFonts w:eastAsia="Times New Roman" w:cs="Times New Roman"/>
                <w:noProof/>
              </w:rPr>
              <w:t>Appendix II: Glossary</w:t>
            </w:r>
            <w:r w:rsidRPr="005E47C6">
              <w:rPr>
                <w:noProof/>
                <w:webHidden/>
              </w:rPr>
              <w:tab/>
            </w:r>
            <w:r w:rsidRPr="005E47C6">
              <w:rPr>
                <w:noProof/>
                <w:webHidden/>
              </w:rPr>
              <w:fldChar w:fldCharType="begin"/>
            </w:r>
            <w:r w:rsidRPr="005E47C6">
              <w:rPr>
                <w:noProof/>
                <w:webHidden/>
              </w:rPr>
              <w:instrText xml:space="preserve"> PAGEREF _Toc237350874 \h </w:instrText>
            </w:r>
            <w:r w:rsidRPr="005E47C6">
              <w:rPr>
                <w:noProof/>
                <w:webHidden/>
              </w:rPr>
            </w:r>
            <w:r w:rsidRPr="005E47C6">
              <w:rPr>
                <w:noProof/>
                <w:webHidden/>
              </w:rPr>
              <w:fldChar w:fldCharType="separate"/>
            </w:r>
            <w:r w:rsidRPr="005E47C6">
              <w:rPr>
                <w:noProof/>
                <w:webHidden/>
              </w:rPr>
              <w:t>52</w:t>
            </w:r>
            <w:r w:rsidRPr="005E47C6">
              <w:rPr>
                <w:noProof/>
                <w:webHidden/>
              </w:rPr>
              <w:fldChar w:fldCharType="end"/>
            </w:r>
          </w:hyperlink>
        </w:p>
        <w:p w14:paraId="3FCDD6E7" w14:textId="0F280C3F" w:rsidR="005E47C6" w:rsidRPr="005E47C6" w:rsidRDefault="005E47C6">
          <w:pPr>
            <w:pStyle w:val="TOC1"/>
            <w:tabs>
              <w:tab w:val="right" w:leader="dot" w:pos="9620"/>
            </w:tabs>
            <w:rPr>
              <w:rFonts w:eastAsiaTheme="minorEastAsia"/>
              <w:noProof/>
              <w:sz w:val="24"/>
              <w:szCs w:val="24"/>
            </w:rPr>
          </w:pPr>
          <w:hyperlink w:anchor="_Toc237350875" w:history="1">
            <w:r w:rsidRPr="005E47C6">
              <w:rPr>
                <w:rStyle w:val="Hyperlink"/>
                <w:noProof/>
              </w:rPr>
              <w:t>Attachment B: ASPR Security Requirements</w:t>
            </w:r>
            <w:r w:rsidRPr="005E47C6">
              <w:rPr>
                <w:noProof/>
                <w:webHidden/>
              </w:rPr>
              <w:tab/>
            </w:r>
            <w:r w:rsidRPr="005E47C6">
              <w:rPr>
                <w:noProof/>
                <w:webHidden/>
              </w:rPr>
              <w:fldChar w:fldCharType="begin"/>
            </w:r>
            <w:r w:rsidRPr="005E47C6">
              <w:rPr>
                <w:noProof/>
                <w:webHidden/>
              </w:rPr>
              <w:instrText xml:space="preserve"> PAGEREF _Toc237350875 \h </w:instrText>
            </w:r>
            <w:r w:rsidRPr="005E47C6">
              <w:rPr>
                <w:noProof/>
                <w:webHidden/>
              </w:rPr>
            </w:r>
            <w:r w:rsidRPr="005E47C6">
              <w:rPr>
                <w:noProof/>
                <w:webHidden/>
              </w:rPr>
              <w:fldChar w:fldCharType="separate"/>
            </w:r>
            <w:r w:rsidRPr="005E47C6">
              <w:rPr>
                <w:noProof/>
                <w:webHidden/>
              </w:rPr>
              <w:t>53</w:t>
            </w:r>
            <w:r w:rsidRPr="005E47C6">
              <w:rPr>
                <w:noProof/>
                <w:webHidden/>
              </w:rPr>
              <w:fldChar w:fldCharType="end"/>
            </w:r>
          </w:hyperlink>
        </w:p>
        <w:p w14:paraId="56BA3E99" w14:textId="28D38A0D" w:rsidR="005E47C6" w:rsidRPr="005E47C6" w:rsidRDefault="005E47C6">
          <w:pPr>
            <w:pStyle w:val="TOC1"/>
            <w:tabs>
              <w:tab w:val="right" w:leader="dot" w:pos="9620"/>
            </w:tabs>
            <w:rPr>
              <w:rFonts w:eastAsiaTheme="minorEastAsia"/>
              <w:noProof/>
              <w:sz w:val="24"/>
              <w:szCs w:val="24"/>
            </w:rPr>
          </w:pPr>
          <w:hyperlink w:anchor="_Toc237350876" w:history="1">
            <w:r w:rsidRPr="005E47C6">
              <w:rPr>
                <w:rStyle w:val="Hyperlink"/>
                <w:noProof/>
              </w:rPr>
              <w:t>Attachment C: Full Proposal Template (Technical and Cost)</w:t>
            </w:r>
            <w:r w:rsidRPr="005E47C6">
              <w:rPr>
                <w:noProof/>
                <w:webHidden/>
              </w:rPr>
              <w:tab/>
            </w:r>
            <w:r w:rsidRPr="005E47C6">
              <w:rPr>
                <w:noProof/>
                <w:webHidden/>
              </w:rPr>
              <w:fldChar w:fldCharType="begin"/>
            </w:r>
            <w:r w:rsidRPr="005E47C6">
              <w:rPr>
                <w:noProof/>
                <w:webHidden/>
              </w:rPr>
              <w:instrText xml:space="preserve"> PAGEREF _Toc237350876 \h </w:instrText>
            </w:r>
            <w:r w:rsidRPr="005E47C6">
              <w:rPr>
                <w:noProof/>
                <w:webHidden/>
              </w:rPr>
            </w:r>
            <w:r w:rsidRPr="005E47C6">
              <w:rPr>
                <w:noProof/>
                <w:webHidden/>
              </w:rPr>
              <w:fldChar w:fldCharType="separate"/>
            </w:r>
            <w:r w:rsidRPr="005E47C6">
              <w:rPr>
                <w:noProof/>
                <w:webHidden/>
              </w:rPr>
              <w:t>64</w:t>
            </w:r>
            <w:r w:rsidRPr="005E47C6">
              <w:rPr>
                <w:noProof/>
                <w:webHidden/>
              </w:rPr>
              <w:fldChar w:fldCharType="end"/>
            </w:r>
          </w:hyperlink>
        </w:p>
        <w:p w14:paraId="420055E3" w14:textId="50261A1E" w:rsidR="005E47C6" w:rsidRPr="005E47C6" w:rsidRDefault="005E47C6">
          <w:pPr>
            <w:pStyle w:val="TOC1"/>
            <w:tabs>
              <w:tab w:val="right" w:leader="dot" w:pos="9620"/>
            </w:tabs>
            <w:rPr>
              <w:rFonts w:eastAsiaTheme="minorEastAsia"/>
              <w:noProof/>
              <w:sz w:val="24"/>
              <w:szCs w:val="24"/>
            </w:rPr>
          </w:pPr>
          <w:hyperlink w:anchor="_Toc237350877" w:history="1">
            <w:r w:rsidRPr="005E47C6">
              <w:rPr>
                <w:rStyle w:val="Hyperlink"/>
                <w:rFonts w:ascii="Aptos Display" w:eastAsia="Times New Roman" w:hAnsi="Aptos Display" w:cs="Times New Roman"/>
                <w:noProof/>
              </w:rPr>
              <w:t>Technical Proposal</w:t>
            </w:r>
            <w:r w:rsidRPr="005E47C6">
              <w:rPr>
                <w:noProof/>
                <w:webHidden/>
              </w:rPr>
              <w:tab/>
            </w:r>
            <w:r w:rsidRPr="005E47C6">
              <w:rPr>
                <w:noProof/>
                <w:webHidden/>
              </w:rPr>
              <w:fldChar w:fldCharType="begin"/>
            </w:r>
            <w:r w:rsidRPr="005E47C6">
              <w:rPr>
                <w:noProof/>
                <w:webHidden/>
              </w:rPr>
              <w:instrText xml:space="preserve"> PAGEREF _Toc237350877 \h </w:instrText>
            </w:r>
            <w:r w:rsidRPr="005E47C6">
              <w:rPr>
                <w:noProof/>
                <w:webHidden/>
              </w:rPr>
            </w:r>
            <w:r w:rsidRPr="005E47C6">
              <w:rPr>
                <w:noProof/>
                <w:webHidden/>
              </w:rPr>
              <w:fldChar w:fldCharType="separate"/>
            </w:r>
            <w:r w:rsidRPr="005E47C6">
              <w:rPr>
                <w:noProof/>
                <w:webHidden/>
              </w:rPr>
              <w:t>65</w:t>
            </w:r>
            <w:r w:rsidRPr="005E47C6">
              <w:rPr>
                <w:noProof/>
                <w:webHidden/>
              </w:rPr>
              <w:fldChar w:fldCharType="end"/>
            </w:r>
          </w:hyperlink>
        </w:p>
        <w:p w14:paraId="21EBCB4B" w14:textId="78BC652A" w:rsidR="005E47C6" w:rsidRDefault="005E47C6">
          <w:pPr>
            <w:pStyle w:val="TOC2"/>
            <w:tabs>
              <w:tab w:val="right" w:leader="dot" w:pos="9620"/>
            </w:tabs>
            <w:rPr>
              <w:rFonts w:eastAsiaTheme="minorEastAsia"/>
              <w:noProof/>
              <w:sz w:val="24"/>
              <w:szCs w:val="24"/>
            </w:rPr>
          </w:pPr>
          <w:hyperlink w:anchor="_Toc237350878" w:history="1">
            <w:r w:rsidRPr="00420283">
              <w:rPr>
                <w:rStyle w:val="Hyperlink"/>
                <w:rFonts w:ascii="Aptos Display" w:eastAsia="MS Mincho" w:hAnsi="Aptos Display" w:cs="Times New Roman"/>
                <w:noProof/>
              </w:rPr>
              <w:t>Organization Information Sheet</w:t>
            </w:r>
            <w:r>
              <w:rPr>
                <w:noProof/>
                <w:webHidden/>
              </w:rPr>
              <w:tab/>
            </w:r>
            <w:r>
              <w:rPr>
                <w:noProof/>
                <w:webHidden/>
              </w:rPr>
              <w:fldChar w:fldCharType="begin"/>
            </w:r>
            <w:r>
              <w:rPr>
                <w:noProof/>
                <w:webHidden/>
              </w:rPr>
              <w:instrText xml:space="preserve"> PAGEREF _Toc237350878 \h </w:instrText>
            </w:r>
            <w:r>
              <w:rPr>
                <w:noProof/>
                <w:webHidden/>
              </w:rPr>
            </w:r>
            <w:r>
              <w:rPr>
                <w:noProof/>
                <w:webHidden/>
              </w:rPr>
              <w:fldChar w:fldCharType="separate"/>
            </w:r>
            <w:r>
              <w:rPr>
                <w:noProof/>
                <w:webHidden/>
              </w:rPr>
              <w:t>67</w:t>
            </w:r>
            <w:r>
              <w:rPr>
                <w:noProof/>
                <w:webHidden/>
              </w:rPr>
              <w:fldChar w:fldCharType="end"/>
            </w:r>
          </w:hyperlink>
        </w:p>
        <w:p w14:paraId="6DE2D050" w14:textId="0BDEAB45" w:rsidR="005E47C6" w:rsidRDefault="005E47C6">
          <w:pPr>
            <w:pStyle w:val="TOC2"/>
            <w:tabs>
              <w:tab w:val="right" w:leader="dot" w:pos="9620"/>
            </w:tabs>
            <w:rPr>
              <w:rFonts w:eastAsiaTheme="minorEastAsia"/>
              <w:noProof/>
              <w:sz w:val="24"/>
              <w:szCs w:val="24"/>
            </w:rPr>
          </w:pPr>
          <w:hyperlink w:anchor="_Toc237350879" w:history="1">
            <w:r w:rsidRPr="00420283">
              <w:rPr>
                <w:rStyle w:val="Hyperlink"/>
                <w:rFonts w:ascii="Aptos Display" w:eastAsia="MS Mincho" w:hAnsi="Aptos Display" w:cs="Times New Roman"/>
                <w:noProof/>
              </w:rPr>
              <w:t>Executive Summary</w:t>
            </w:r>
            <w:r>
              <w:rPr>
                <w:noProof/>
                <w:webHidden/>
              </w:rPr>
              <w:tab/>
            </w:r>
            <w:r>
              <w:rPr>
                <w:noProof/>
                <w:webHidden/>
              </w:rPr>
              <w:fldChar w:fldCharType="begin"/>
            </w:r>
            <w:r>
              <w:rPr>
                <w:noProof/>
                <w:webHidden/>
              </w:rPr>
              <w:instrText xml:space="preserve"> PAGEREF _Toc237350879 \h </w:instrText>
            </w:r>
            <w:r>
              <w:rPr>
                <w:noProof/>
                <w:webHidden/>
              </w:rPr>
            </w:r>
            <w:r>
              <w:rPr>
                <w:noProof/>
                <w:webHidden/>
              </w:rPr>
              <w:fldChar w:fldCharType="separate"/>
            </w:r>
            <w:r>
              <w:rPr>
                <w:noProof/>
                <w:webHidden/>
              </w:rPr>
              <w:t>68</w:t>
            </w:r>
            <w:r>
              <w:rPr>
                <w:noProof/>
                <w:webHidden/>
              </w:rPr>
              <w:fldChar w:fldCharType="end"/>
            </w:r>
          </w:hyperlink>
        </w:p>
        <w:p w14:paraId="315E85A0" w14:textId="2A0C7FCA" w:rsidR="005E47C6" w:rsidRDefault="005E47C6">
          <w:pPr>
            <w:pStyle w:val="TOC2"/>
            <w:tabs>
              <w:tab w:val="right" w:leader="dot" w:pos="9620"/>
            </w:tabs>
            <w:rPr>
              <w:rFonts w:eastAsiaTheme="minorEastAsia"/>
              <w:noProof/>
              <w:sz w:val="24"/>
              <w:szCs w:val="24"/>
            </w:rPr>
          </w:pPr>
          <w:hyperlink w:anchor="_Toc237350880" w:history="1">
            <w:r w:rsidRPr="00420283">
              <w:rPr>
                <w:rStyle w:val="Hyperlink"/>
                <w:rFonts w:ascii="Aptos Display" w:eastAsia="MS Mincho" w:hAnsi="Aptos Display" w:cs="Times New Roman"/>
                <w:noProof/>
              </w:rPr>
              <w:t>Technical Approach</w:t>
            </w:r>
            <w:r>
              <w:rPr>
                <w:noProof/>
                <w:webHidden/>
              </w:rPr>
              <w:tab/>
            </w:r>
            <w:r>
              <w:rPr>
                <w:noProof/>
                <w:webHidden/>
              </w:rPr>
              <w:fldChar w:fldCharType="begin"/>
            </w:r>
            <w:r>
              <w:rPr>
                <w:noProof/>
                <w:webHidden/>
              </w:rPr>
              <w:instrText xml:space="preserve"> PAGEREF _Toc237350880 \h </w:instrText>
            </w:r>
            <w:r>
              <w:rPr>
                <w:noProof/>
                <w:webHidden/>
              </w:rPr>
            </w:r>
            <w:r>
              <w:rPr>
                <w:noProof/>
                <w:webHidden/>
              </w:rPr>
              <w:fldChar w:fldCharType="separate"/>
            </w:r>
            <w:r>
              <w:rPr>
                <w:noProof/>
                <w:webHidden/>
              </w:rPr>
              <w:t>68</w:t>
            </w:r>
            <w:r>
              <w:rPr>
                <w:noProof/>
                <w:webHidden/>
              </w:rPr>
              <w:fldChar w:fldCharType="end"/>
            </w:r>
          </w:hyperlink>
        </w:p>
        <w:p w14:paraId="123908A5" w14:textId="5C45F4E6" w:rsidR="005E47C6" w:rsidRDefault="005E47C6">
          <w:pPr>
            <w:pStyle w:val="TOC2"/>
            <w:tabs>
              <w:tab w:val="right" w:leader="dot" w:pos="9620"/>
            </w:tabs>
            <w:rPr>
              <w:rFonts w:eastAsiaTheme="minorEastAsia"/>
              <w:noProof/>
              <w:sz w:val="24"/>
              <w:szCs w:val="24"/>
            </w:rPr>
          </w:pPr>
          <w:hyperlink w:anchor="_Toc237350881" w:history="1">
            <w:r w:rsidRPr="00420283">
              <w:rPr>
                <w:rStyle w:val="Hyperlink"/>
                <w:rFonts w:ascii="Aptos Display" w:eastAsia="MS Mincho" w:hAnsi="Aptos Display" w:cs="Times New Roman"/>
                <w:noProof/>
              </w:rPr>
              <w:t>Supporting Project Information Appendix</w:t>
            </w:r>
            <w:r>
              <w:rPr>
                <w:noProof/>
                <w:webHidden/>
              </w:rPr>
              <w:tab/>
            </w:r>
            <w:r>
              <w:rPr>
                <w:noProof/>
                <w:webHidden/>
              </w:rPr>
              <w:fldChar w:fldCharType="begin"/>
            </w:r>
            <w:r>
              <w:rPr>
                <w:noProof/>
                <w:webHidden/>
              </w:rPr>
              <w:instrText xml:space="preserve"> PAGEREF _Toc237350881 \h </w:instrText>
            </w:r>
            <w:r>
              <w:rPr>
                <w:noProof/>
                <w:webHidden/>
              </w:rPr>
            </w:r>
            <w:r>
              <w:rPr>
                <w:noProof/>
                <w:webHidden/>
              </w:rPr>
              <w:fldChar w:fldCharType="separate"/>
            </w:r>
            <w:r>
              <w:rPr>
                <w:noProof/>
                <w:webHidden/>
              </w:rPr>
              <w:t>72</w:t>
            </w:r>
            <w:r>
              <w:rPr>
                <w:noProof/>
                <w:webHidden/>
              </w:rPr>
              <w:fldChar w:fldCharType="end"/>
            </w:r>
          </w:hyperlink>
        </w:p>
        <w:p w14:paraId="310D5A4A" w14:textId="27571EDD" w:rsidR="005E47C6" w:rsidRDefault="005E47C6">
          <w:pPr>
            <w:pStyle w:val="TOC1"/>
            <w:tabs>
              <w:tab w:val="right" w:leader="dot" w:pos="9620"/>
            </w:tabs>
            <w:rPr>
              <w:rFonts w:eastAsiaTheme="minorEastAsia"/>
              <w:noProof/>
              <w:sz w:val="24"/>
              <w:szCs w:val="24"/>
            </w:rPr>
          </w:pPr>
          <w:hyperlink w:anchor="_Toc237350882" w:history="1">
            <w:r w:rsidRPr="00420283">
              <w:rPr>
                <w:rStyle w:val="Hyperlink"/>
                <w:rFonts w:ascii="Aptos Display" w:eastAsia="Times New Roman" w:hAnsi="Aptos Display" w:cs="Times New Roman"/>
                <w:noProof/>
              </w:rPr>
              <w:t>Cost Proposal Template</w:t>
            </w:r>
            <w:r>
              <w:rPr>
                <w:noProof/>
                <w:webHidden/>
              </w:rPr>
              <w:tab/>
            </w:r>
            <w:r>
              <w:rPr>
                <w:noProof/>
                <w:webHidden/>
              </w:rPr>
              <w:fldChar w:fldCharType="begin"/>
            </w:r>
            <w:r>
              <w:rPr>
                <w:noProof/>
                <w:webHidden/>
              </w:rPr>
              <w:instrText xml:space="preserve"> PAGEREF _Toc237350882 \h </w:instrText>
            </w:r>
            <w:r>
              <w:rPr>
                <w:noProof/>
                <w:webHidden/>
              </w:rPr>
            </w:r>
            <w:r>
              <w:rPr>
                <w:noProof/>
                <w:webHidden/>
              </w:rPr>
              <w:fldChar w:fldCharType="separate"/>
            </w:r>
            <w:r>
              <w:rPr>
                <w:noProof/>
                <w:webHidden/>
              </w:rPr>
              <w:t>75</w:t>
            </w:r>
            <w:r>
              <w:rPr>
                <w:noProof/>
                <w:webHidden/>
              </w:rPr>
              <w:fldChar w:fldCharType="end"/>
            </w:r>
          </w:hyperlink>
        </w:p>
        <w:p w14:paraId="684D9322" w14:textId="601688DB" w:rsidR="005E47C6" w:rsidRDefault="005E47C6">
          <w:pPr>
            <w:pStyle w:val="TOC2"/>
            <w:tabs>
              <w:tab w:val="right" w:leader="dot" w:pos="9620"/>
            </w:tabs>
            <w:rPr>
              <w:rFonts w:eastAsiaTheme="minorEastAsia"/>
              <w:noProof/>
              <w:sz w:val="24"/>
              <w:szCs w:val="24"/>
            </w:rPr>
          </w:pPr>
          <w:hyperlink w:anchor="_Toc237350883" w:history="1">
            <w:r w:rsidRPr="00420283">
              <w:rPr>
                <w:rStyle w:val="Hyperlink"/>
                <w:rFonts w:ascii="Aptos Display" w:eastAsia="Times New Roman" w:hAnsi="Aptos Display" w:cs="Times New Roman"/>
                <w:noProof/>
              </w:rPr>
              <w:t>Cost Proposal Section I: Cost Proposal Narrative</w:t>
            </w:r>
            <w:r>
              <w:rPr>
                <w:noProof/>
                <w:webHidden/>
              </w:rPr>
              <w:tab/>
            </w:r>
            <w:r>
              <w:rPr>
                <w:noProof/>
                <w:webHidden/>
              </w:rPr>
              <w:fldChar w:fldCharType="begin"/>
            </w:r>
            <w:r>
              <w:rPr>
                <w:noProof/>
                <w:webHidden/>
              </w:rPr>
              <w:instrText xml:space="preserve"> PAGEREF _Toc237350883 \h </w:instrText>
            </w:r>
            <w:r>
              <w:rPr>
                <w:noProof/>
                <w:webHidden/>
              </w:rPr>
            </w:r>
            <w:r>
              <w:rPr>
                <w:noProof/>
                <w:webHidden/>
              </w:rPr>
              <w:fldChar w:fldCharType="separate"/>
            </w:r>
            <w:r>
              <w:rPr>
                <w:noProof/>
                <w:webHidden/>
              </w:rPr>
              <w:t>75</w:t>
            </w:r>
            <w:r>
              <w:rPr>
                <w:noProof/>
                <w:webHidden/>
              </w:rPr>
              <w:fldChar w:fldCharType="end"/>
            </w:r>
          </w:hyperlink>
        </w:p>
        <w:p w14:paraId="03127FC8" w14:textId="509DC5AA" w:rsidR="005E47C6" w:rsidRDefault="005E47C6">
          <w:pPr>
            <w:pStyle w:val="TOC2"/>
            <w:tabs>
              <w:tab w:val="right" w:leader="dot" w:pos="9620"/>
            </w:tabs>
            <w:rPr>
              <w:rFonts w:eastAsiaTheme="minorEastAsia"/>
              <w:noProof/>
              <w:sz w:val="24"/>
              <w:szCs w:val="24"/>
            </w:rPr>
          </w:pPr>
          <w:hyperlink w:anchor="_Toc237350884" w:history="1">
            <w:r w:rsidRPr="00420283">
              <w:rPr>
                <w:rStyle w:val="Hyperlink"/>
                <w:rFonts w:ascii="Aptos Display" w:eastAsia="Times New Roman" w:hAnsi="Aptos Display" w:cs="Times New Roman"/>
                <w:noProof/>
              </w:rPr>
              <w:t>Cost Proposal Section II: Cost Proposal Format</w:t>
            </w:r>
            <w:r>
              <w:rPr>
                <w:noProof/>
                <w:webHidden/>
              </w:rPr>
              <w:tab/>
            </w:r>
            <w:r>
              <w:rPr>
                <w:noProof/>
                <w:webHidden/>
              </w:rPr>
              <w:fldChar w:fldCharType="begin"/>
            </w:r>
            <w:r>
              <w:rPr>
                <w:noProof/>
                <w:webHidden/>
              </w:rPr>
              <w:instrText xml:space="preserve"> PAGEREF _Toc237350884 \h </w:instrText>
            </w:r>
            <w:r>
              <w:rPr>
                <w:noProof/>
                <w:webHidden/>
              </w:rPr>
            </w:r>
            <w:r>
              <w:rPr>
                <w:noProof/>
                <w:webHidden/>
              </w:rPr>
              <w:fldChar w:fldCharType="separate"/>
            </w:r>
            <w:r>
              <w:rPr>
                <w:noProof/>
                <w:webHidden/>
              </w:rPr>
              <w:t>80</w:t>
            </w:r>
            <w:r>
              <w:rPr>
                <w:noProof/>
                <w:webHidden/>
              </w:rPr>
              <w:fldChar w:fldCharType="end"/>
            </w:r>
          </w:hyperlink>
        </w:p>
        <w:p w14:paraId="77BCDBDE" w14:textId="67D84897" w:rsidR="005E47C6" w:rsidRDefault="005E47C6">
          <w:pPr>
            <w:pStyle w:val="TOC1"/>
            <w:tabs>
              <w:tab w:val="right" w:leader="dot" w:pos="9620"/>
            </w:tabs>
            <w:rPr>
              <w:rFonts w:eastAsiaTheme="minorEastAsia"/>
              <w:noProof/>
              <w:sz w:val="24"/>
              <w:szCs w:val="24"/>
            </w:rPr>
          </w:pPr>
          <w:hyperlink w:anchor="_Toc237350885" w:history="1">
            <w:r w:rsidRPr="00420283">
              <w:rPr>
                <w:rStyle w:val="Hyperlink"/>
                <w:rFonts w:asciiTheme="majorHAnsi" w:eastAsiaTheme="majorEastAsia" w:hAnsiTheme="majorHAnsi" w:cstheme="majorBidi"/>
                <w:noProof/>
              </w:rPr>
              <w:t>Attachment D: Additional Required Documentation</w:t>
            </w:r>
            <w:r>
              <w:rPr>
                <w:noProof/>
                <w:webHidden/>
              </w:rPr>
              <w:tab/>
            </w:r>
            <w:r>
              <w:rPr>
                <w:noProof/>
                <w:webHidden/>
              </w:rPr>
              <w:fldChar w:fldCharType="begin"/>
            </w:r>
            <w:r>
              <w:rPr>
                <w:noProof/>
                <w:webHidden/>
              </w:rPr>
              <w:instrText xml:space="preserve"> PAGEREF _Toc237350885 \h </w:instrText>
            </w:r>
            <w:r>
              <w:rPr>
                <w:noProof/>
                <w:webHidden/>
              </w:rPr>
            </w:r>
            <w:r>
              <w:rPr>
                <w:noProof/>
                <w:webHidden/>
              </w:rPr>
              <w:fldChar w:fldCharType="separate"/>
            </w:r>
            <w:r>
              <w:rPr>
                <w:noProof/>
                <w:webHidden/>
              </w:rPr>
              <w:t>82</w:t>
            </w:r>
            <w:r>
              <w:rPr>
                <w:noProof/>
                <w:webHidden/>
              </w:rPr>
              <w:fldChar w:fldCharType="end"/>
            </w:r>
          </w:hyperlink>
        </w:p>
        <w:p w14:paraId="2DF4A8A7" w14:textId="234BC70B" w:rsidR="00E323F5" w:rsidRDefault="00E323F5">
          <w:r>
            <w:rPr>
              <w:b/>
              <w:bCs/>
              <w:noProof/>
            </w:rPr>
            <w:fldChar w:fldCharType="end"/>
          </w:r>
        </w:p>
      </w:sdtContent>
    </w:sdt>
    <w:p w14:paraId="3B16547D" w14:textId="77777777" w:rsidR="00100D5B" w:rsidRDefault="00100D5B" w:rsidP="005B22D9">
      <w:pPr>
        <w:jc w:val="both"/>
        <w:rPr>
          <w:sz w:val="24"/>
          <w:szCs w:val="24"/>
        </w:rPr>
      </w:pPr>
      <w:r>
        <w:rPr>
          <w:sz w:val="24"/>
          <w:szCs w:val="24"/>
        </w:rPr>
        <w:br w:type="page"/>
      </w:r>
    </w:p>
    <w:p w14:paraId="07390207" w14:textId="0A16A9CC" w:rsidR="00100D5B" w:rsidRDefault="00100D5B" w:rsidP="005B22D9">
      <w:pPr>
        <w:pStyle w:val="Heading1"/>
        <w:jc w:val="both"/>
      </w:pPr>
      <w:bookmarkStart w:id="0" w:name="_Toc237350829"/>
      <w:r>
        <w:lastRenderedPageBreak/>
        <w:t>1 Executive Summary</w:t>
      </w:r>
      <w:bookmarkEnd w:id="0"/>
    </w:p>
    <w:p w14:paraId="25E7F44D" w14:textId="79076761" w:rsidR="00100D5B" w:rsidRDefault="00100D5B" w:rsidP="005B22D9">
      <w:pPr>
        <w:pStyle w:val="Heading2"/>
        <w:numPr>
          <w:ilvl w:val="1"/>
          <w:numId w:val="1"/>
        </w:numPr>
        <w:jc w:val="both"/>
      </w:pPr>
      <w:bookmarkStart w:id="1" w:name="_Toc237350830"/>
      <w:r>
        <w:t>Biopharmaceutical Manufacturing Preparedness Consortium</w:t>
      </w:r>
      <w:bookmarkEnd w:id="1"/>
    </w:p>
    <w:p w14:paraId="30DB4020" w14:textId="77777777" w:rsidR="00100D5B" w:rsidRPr="0013160A" w:rsidRDefault="00100D5B" w:rsidP="005B22D9">
      <w:pPr>
        <w:jc w:val="both"/>
        <w:rPr>
          <w:sz w:val="24"/>
          <w:szCs w:val="24"/>
        </w:rPr>
      </w:pPr>
      <w:r w:rsidRPr="0013160A">
        <w:rPr>
          <w:sz w:val="24"/>
          <w:szCs w:val="24"/>
        </w:rPr>
        <w:t>The Biopharmaceutical Manufacturing Preparedness Consortium (BioMaP-Consortium) is a multiple-purpose acquisition vehicle comprised of industry partners across the drug and vaccine manufacturing supply chain, including, but not limited to, drug substance manufacturers of required raw materials and consumables, suppliers of fill-finish services, and developers of innovative manufacturing technologies.</w:t>
      </w:r>
    </w:p>
    <w:p w14:paraId="6637E131" w14:textId="77777777" w:rsidR="00100D5B" w:rsidRPr="0013160A" w:rsidRDefault="00100D5B" w:rsidP="005B22D9">
      <w:pPr>
        <w:jc w:val="both"/>
        <w:rPr>
          <w:sz w:val="24"/>
          <w:szCs w:val="24"/>
        </w:rPr>
      </w:pPr>
      <w:r w:rsidRPr="0013160A">
        <w:rPr>
          <w:sz w:val="24"/>
          <w:szCs w:val="24"/>
        </w:rPr>
        <w:t>The BioMaP-Consortium brings together pharmaceutical, medical, academic, and scientific organizations working toward successful development and delivery of medical countermeasure materials and products. Cooperative partnerships are maintained to ensure that there are adequate manufacturing capabilities to provide and make available requisite products and materials, so that countermeasures and therapies can be delivered to civilian populations addressing threats to the nation’s public health or other security interests.</w:t>
      </w:r>
    </w:p>
    <w:p w14:paraId="08C6FF47" w14:textId="77777777" w:rsidR="00100D5B" w:rsidRPr="0013160A" w:rsidRDefault="00100D5B" w:rsidP="005B22D9">
      <w:pPr>
        <w:jc w:val="both"/>
        <w:rPr>
          <w:sz w:val="24"/>
          <w:szCs w:val="24"/>
        </w:rPr>
      </w:pPr>
      <w:r w:rsidRPr="0013160A">
        <w:rPr>
          <w:sz w:val="24"/>
          <w:szCs w:val="24"/>
        </w:rPr>
        <w:t xml:space="preserve">The BioMaP-Consortium is also focused on expanding the United States’ domestic industrial and manufacturing base for medical countermeasures. </w:t>
      </w:r>
    </w:p>
    <w:p w14:paraId="553BFE8A" w14:textId="77777777" w:rsidR="00100D5B" w:rsidRPr="0013160A" w:rsidRDefault="00100D5B" w:rsidP="005B22D9">
      <w:pPr>
        <w:jc w:val="both"/>
        <w:rPr>
          <w:sz w:val="24"/>
          <w:szCs w:val="24"/>
        </w:rPr>
      </w:pPr>
      <w:r w:rsidRPr="0013160A">
        <w:rPr>
          <w:sz w:val="24"/>
          <w:szCs w:val="24"/>
        </w:rPr>
        <w:t>Advanced Technology International (ATI) has been awarded an Other Transaction Agreement (OTA) by BARDA to serve as the Consortium Management Firm (CMF) for the BioMaP-Consortium.</w:t>
      </w:r>
    </w:p>
    <w:p w14:paraId="553BFA8A" w14:textId="2C97743E" w:rsidR="00100D5B" w:rsidRPr="0013160A" w:rsidRDefault="00100D5B" w:rsidP="005B22D9">
      <w:pPr>
        <w:jc w:val="both"/>
        <w:rPr>
          <w:sz w:val="24"/>
          <w:szCs w:val="24"/>
        </w:rPr>
      </w:pPr>
      <w:r w:rsidRPr="0013160A">
        <w:rPr>
          <w:sz w:val="24"/>
          <w:szCs w:val="24"/>
        </w:rPr>
        <w:t xml:space="preserve">BioMaP-Consortium openly recruits members to join a broad and diverse biomedical consortium that includes representatives from all organizations who work within stated key domain areas. For more information on the BioMaP-Consortium mission, refer to the BioMaP-Consortium website at BioMaP-Consortium.org. For entities interested in joining the BioMaP-Consortium and responding to this solicitation, please visit </w:t>
      </w:r>
      <w:hyperlink r:id="rId13" w:history="1">
        <w:r w:rsidRPr="0013160A">
          <w:rPr>
            <w:rStyle w:val="Hyperlink"/>
            <w:sz w:val="24"/>
            <w:szCs w:val="24"/>
          </w:rPr>
          <w:t>www.BioMaP-Consortium.org/how-to-join</w:t>
        </w:r>
      </w:hyperlink>
      <w:r w:rsidRPr="0013160A">
        <w:rPr>
          <w:sz w:val="24"/>
          <w:szCs w:val="24"/>
        </w:rPr>
        <w:t xml:space="preserve">. </w:t>
      </w:r>
    </w:p>
    <w:p w14:paraId="2596DCB3" w14:textId="2AFD237D" w:rsidR="008934A1" w:rsidRPr="008934A1" w:rsidRDefault="00100D5B" w:rsidP="007373AC">
      <w:pPr>
        <w:pStyle w:val="Heading2"/>
        <w:numPr>
          <w:ilvl w:val="1"/>
          <w:numId w:val="1"/>
        </w:numPr>
        <w:jc w:val="both"/>
      </w:pPr>
      <w:bookmarkStart w:id="2" w:name="_Toc237350831"/>
      <w:r>
        <w:t>Purpose</w:t>
      </w:r>
      <w:bookmarkEnd w:id="2"/>
    </w:p>
    <w:p w14:paraId="7A113B81" w14:textId="72390D43" w:rsidR="00FD0BE4" w:rsidRPr="00FD0BE4" w:rsidRDefault="00FD0BE4" w:rsidP="00FD0BE4">
      <w:pPr>
        <w:shd w:val="clear" w:color="auto" w:fill="FFFFFF" w:themeFill="background1"/>
        <w:spacing w:after="0"/>
        <w:jc w:val="both"/>
        <w:rPr>
          <w:sz w:val="24"/>
          <w:szCs w:val="24"/>
        </w:rPr>
      </w:pPr>
      <w:r w:rsidRPr="00FD0BE4">
        <w:rPr>
          <w:noProof/>
          <w:sz w:val="24"/>
          <w:szCs w:val="24"/>
        </w:rPr>
        <mc:AlternateContent>
          <mc:Choice Requires="wpg">
            <w:drawing>
              <wp:anchor distT="0" distB="0" distL="114300" distR="114300" simplePos="0" relativeHeight="251660288" behindDoc="0" locked="0" layoutInCell="1" allowOverlap="1" wp14:anchorId="0774660C" wp14:editId="0E852E48">
                <wp:simplePos x="0" y="0"/>
                <wp:positionH relativeFrom="page">
                  <wp:posOffset>7772400</wp:posOffset>
                </wp:positionH>
                <wp:positionV relativeFrom="page">
                  <wp:posOffset>1127760</wp:posOffset>
                </wp:positionV>
                <wp:extent cx="27940" cy="95250"/>
                <wp:effectExtent l="0" t="0" r="0" b="0"/>
                <wp:wrapTopAndBottom/>
                <wp:docPr id="854312160" name="Group 4"/>
                <wp:cNvGraphicFramePr/>
                <a:graphic xmlns:a="http://schemas.openxmlformats.org/drawingml/2006/main">
                  <a:graphicData uri="http://schemas.microsoft.com/office/word/2010/wordprocessingGroup">
                    <wpg:wgp>
                      <wpg:cNvGrpSpPr/>
                      <wpg:grpSpPr>
                        <a:xfrm>
                          <a:off x="0" y="0"/>
                          <a:ext cx="27940" cy="95250"/>
                          <a:chOff x="0" y="0"/>
                          <a:chExt cx="37472" cy="126695"/>
                        </a:xfrm>
                      </wpg:grpSpPr>
                      <wps:wsp>
                        <wps:cNvPr id="1972442075" name="Rectangle 1972442075"/>
                        <wps:cNvSpPr/>
                        <wps:spPr>
                          <a:xfrm>
                            <a:off x="0" y="0"/>
                            <a:ext cx="37472" cy="126695"/>
                          </a:xfrm>
                          <a:prstGeom prst="rect">
                            <a:avLst/>
                          </a:prstGeom>
                          <a:ln>
                            <a:noFill/>
                          </a:ln>
                        </wps:spPr>
                        <wps:txbx>
                          <w:txbxContent>
                            <w:p w14:paraId="177B8E5D" w14:textId="77777777" w:rsidR="00FD0BE4" w:rsidRDefault="00FD0BE4" w:rsidP="00FD0BE4">
                              <w:pPr>
                                <w:spacing w:line="256" w:lineRule="auto"/>
                              </w:pPr>
                              <w:r>
                                <w:rPr>
                                  <w:rFonts w:ascii="Arial" w:eastAsia="Arial" w:hAnsi="Arial" w:cs="Arial"/>
                                  <w:color w:val="000066"/>
                                  <w:sz w:val="16"/>
                                </w:rPr>
                                <w:t xml:space="preserve"> </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774660C" id="Group 4" o:spid="_x0000_s1026" style="position:absolute;left:0;text-align:left;margin-left:612pt;margin-top:88.8pt;width:2.2pt;height:7.5pt;z-index:251660288;mso-position-horizontal-relative:page;mso-position-vertical-relative:page" coordsize="37472,12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CA7wEAAEsEAAAOAAAAZHJzL2Uyb0RvYy54bWyklG1v2yAQx99P2ndAvF/seHlYrDjVtK7R&#10;pGmt1u0DEIxtJAzoILGzT78D22nXSlXVvSEHZ+7u/+Mu26u+VeQkwEmjCzqfpZQIzU0pdV3Q379u&#10;PnyixHmmS6aMFgU9C0evdu/fbTubi8w0RpUCCAbRLu9sQRvvbZ4kjjeiZW5mrNDorAy0zOMW6qQE&#10;1mH0ViVZmq6SzkBpwXDhHJ5eD066i/GrSnB/W1VOeKIKirX5uEJcD2FNdluW18BsI/lYBntDFS2T&#10;GpNeQl0zz8gR5LNQreRgnKn8jJs2MVUluYgaUM08faJmD+Zoo5Y672p7wYRon3B6c1j+47QHe2/v&#10;AEl0tkYWcRe09BW04RerJH1Edr4gE70nHA+z9WaBXDl6NstsOQLlDVJ/doc3X8dbH9eLdTbcmmer&#10;1WYZ3iGZMib/1NFZ7Az3IN79n/j7hlkRmbocxd8BkSU27madLRZZul5SolmLjfoTW4fpWgnyyBcZ&#10;xXsXYi53CO+1uF4WznILzu+FaUkwCgpYRGwrdvru/MBo+iSkVDqs2txIpQZvOEF+U1XB8v2hHws/&#10;mPKMinFeMXhj4A8l6ptGomE0JgMm4zAZ4NUXEwdoSPf56E0lYz0hwRB1zItPFa3YsfFRx+kKI/F4&#10;H796+A/Y/QUAAP//AwBQSwMEFAAGAAgAAAAhAHmVq8niAAAADQEAAA8AAABkcnMvZG93bnJldi54&#10;bWxMj0FLw0AQhe+C/2EZwZvdZK1pjdmUUtRTEWwF8TZNpklodjdkt0n6752e9PYe83jzvWw1mVYM&#10;1PvGWQ3xLAJBtnBlYysNX/u3hyUIH9CW2DpLGi7kYZXf3mSYlm60nzTsQiW4xPoUNdQhdKmUvqjJ&#10;oJ+5jizfjq43GNj2lSx7HLnctFJFUSINNpY/1NjRpqbitDsbDe8jjuvH+HXYno6by8/+6eN7G5PW&#10;93fT+gVEoCn8heGKz+iQM9PBnW3pRcteqTmPCawWiwTENaLUcg7iwOpZJSDzTP5fkf8CAAD//wMA&#10;UEsBAi0AFAAGAAgAAAAhALaDOJL+AAAA4QEAABMAAAAAAAAAAAAAAAAAAAAAAFtDb250ZW50X1R5&#10;cGVzXS54bWxQSwECLQAUAAYACAAAACEAOP0h/9YAAACUAQAACwAAAAAAAAAAAAAAAAAvAQAAX3Jl&#10;bHMvLnJlbHNQSwECLQAUAAYACAAAACEAXFkQgO8BAABLBAAADgAAAAAAAAAAAAAAAAAuAgAAZHJz&#10;L2Uyb0RvYy54bWxQSwECLQAUAAYACAAAACEAeZWryeIAAAANAQAADwAAAAAAAAAAAAAAAABJBAAA&#10;ZHJzL2Rvd25yZXYueG1sUEsFBgAAAAAEAAQA8wAAAFgFAAAAAA==&#10;">
                <v:rect id="Rectangle 1972442075" o:spid="_x0000_s1027" style="position:absolute;width:37472;height:126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1JLyAAAAOMAAAAPAAAAZHJzL2Rvd25yZXYueG1sRE/NasJA&#10;EL4LvsMyhd5006DVpK4iraJHqwXb25CdJsHsbMhuTfTpu4Lgcb7/mS06U4kzNa60rOBlGIEgzqwu&#10;OVfwdVgPpiCcR9ZYWSYFF3KwmPd7M0y1bfmTznufixDCLkUFhfd1KqXLCjLohrYmDtyvbQz6cDa5&#10;1A22IdxUMo6iV2mw5NBQYE3vBWWn/Z9RsJnWy++tvbZ5tfrZHHfH5OOQeKWen7rlGwhPnX+I7+6t&#10;DvOTSTwaxdFkDLefAgBy/g8AAP//AwBQSwECLQAUAAYACAAAACEA2+H2y+4AAACFAQAAEwAAAAAA&#10;AAAAAAAAAAAAAAAAW0NvbnRlbnRfVHlwZXNdLnhtbFBLAQItABQABgAIAAAAIQBa9CxbvwAAABUB&#10;AAALAAAAAAAAAAAAAAAAAB8BAABfcmVscy8ucmVsc1BLAQItABQABgAIAAAAIQCLU1JLyAAAAOMA&#10;AAAPAAAAAAAAAAAAAAAAAAcCAABkcnMvZG93bnJldi54bWxQSwUGAAAAAAMAAwC3AAAA/AIAAAAA&#10;" filled="f" stroked="f">
                  <v:textbox inset="0,0,0,0">
                    <w:txbxContent>
                      <w:p w14:paraId="177B8E5D" w14:textId="77777777" w:rsidR="00FD0BE4" w:rsidRDefault="00FD0BE4" w:rsidP="00FD0BE4">
                        <w:pPr>
                          <w:spacing w:line="256" w:lineRule="auto"/>
                        </w:pPr>
                        <w:r>
                          <w:rPr>
                            <w:rFonts w:ascii="Arial" w:eastAsia="Arial" w:hAnsi="Arial" w:cs="Arial"/>
                            <w:color w:val="000066"/>
                            <w:sz w:val="16"/>
                          </w:rPr>
                          <w:t xml:space="preserve"> </w:t>
                        </w:r>
                      </w:p>
                    </w:txbxContent>
                  </v:textbox>
                </v:rect>
                <w10:wrap type="topAndBottom" anchorx="page" anchory="page"/>
              </v:group>
            </w:pict>
          </mc:Fallback>
        </mc:AlternateContent>
      </w:r>
      <w:r w:rsidRPr="00FD0BE4">
        <w:rPr>
          <w:sz w:val="24"/>
          <w:szCs w:val="24"/>
        </w:rPr>
        <w:t xml:space="preserve">ASPR IBMSC is seeking to establish a vendor managed inventory (VMI) capabilities for active pharmaceutical ingredients (APIs) used in medical </w:t>
      </w:r>
      <w:proofErr w:type="gramStart"/>
      <w:r w:rsidRPr="00FD0BE4">
        <w:rPr>
          <w:sz w:val="24"/>
          <w:szCs w:val="24"/>
        </w:rPr>
        <w:t>countermeasure</w:t>
      </w:r>
      <w:proofErr w:type="gramEnd"/>
      <w:r w:rsidRPr="00FD0BE4">
        <w:rPr>
          <w:sz w:val="24"/>
          <w:szCs w:val="24"/>
        </w:rPr>
        <w:t xml:space="preserve"> </w:t>
      </w:r>
      <w:proofErr w:type="gramStart"/>
      <w:r w:rsidRPr="00FD0BE4">
        <w:rPr>
          <w:sz w:val="24"/>
          <w:szCs w:val="24"/>
        </w:rPr>
        <w:t>finished</w:t>
      </w:r>
      <w:proofErr w:type="gramEnd"/>
      <w:r w:rsidRPr="00FD0BE4">
        <w:rPr>
          <w:sz w:val="24"/>
          <w:szCs w:val="24"/>
        </w:rPr>
        <w:t xml:space="preserve"> dose form (FDF) drug products. This scope includes providing a </w:t>
      </w:r>
      <w:proofErr w:type="gramStart"/>
      <w:r w:rsidRPr="00FD0BE4">
        <w:rPr>
          <w:sz w:val="24"/>
          <w:szCs w:val="24"/>
        </w:rPr>
        <w:t>VMI capabilities</w:t>
      </w:r>
      <w:proofErr w:type="gramEnd"/>
      <w:r w:rsidRPr="00FD0BE4">
        <w:rPr>
          <w:sz w:val="24"/>
          <w:szCs w:val="24"/>
        </w:rPr>
        <w:t xml:space="preserve"> for the procurement, storage, management, conversion, and distribution of qualified APIs from FDA-inspected suppliers with Drug Master Files on record; demonstration of analytical chemistry capabilities for acceptance and retesting of APIs; and storage, rotation, and replenishment of APIs under current good manufacturing practice (cGMP) conditions. This scope also includes the use of qualified laboratories for product verification, environmental and </w:t>
      </w:r>
      <w:proofErr w:type="gramStart"/>
      <w:r w:rsidRPr="00FD0BE4">
        <w:rPr>
          <w:sz w:val="24"/>
          <w:szCs w:val="24"/>
        </w:rPr>
        <w:t>shelf</w:t>
      </w:r>
      <w:proofErr w:type="gramEnd"/>
      <w:r w:rsidRPr="00FD0BE4">
        <w:rPr>
          <w:sz w:val="24"/>
          <w:szCs w:val="24"/>
        </w:rPr>
        <w:t xml:space="preserve">-life testing, and adherence to industry-recognized consensus standards (e.g., ISO, ASTM). This scope also includes supply chain resilience-type activities. </w:t>
      </w:r>
    </w:p>
    <w:p w14:paraId="657F20D2" w14:textId="77777777" w:rsidR="003A7FD0" w:rsidRPr="00EE6499" w:rsidRDefault="003A7FD0" w:rsidP="00EE6499">
      <w:pPr>
        <w:shd w:val="clear" w:color="auto" w:fill="FFFFFF" w:themeFill="background1"/>
        <w:spacing w:after="0"/>
        <w:jc w:val="both"/>
        <w:rPr>
          <w:sz w:val="24"/>
          <w:szCs w:val="24"/>
        </w:rPr>
      </w:pPr>
    </w:p>
    <w:p w14:paraId="34A65F6E" w14:textId="77777777" w:rsidR="00FD0BE4" w:rsidRPr="00FD0BE4" w:rsidRDefault="00FD0BE4" w:rsidP="00FD0BE4">
      <w:pPr>
        <w:spacing w:after="0"/>
        <w:jc w:val="both"/>
        <w:rPr>
          <w:sz w:val="24"/>
          <w:szCs w:val="24"/>
        </w:rPr>
      </w:pPr>
      <w:r w:rsidRPr="00FD0BE4">
        <w:rPr>
          <w:sz w:val="24"/>
          <w:szCs w:val="24"/>
        </w:rPr>
        <w:t xml:space="preserve">Required capabilities include the establishment of a VMI service for real-time inventory management systems capable of verification, validation, and rapid reporting of on-hand stock across all product categories. Performers/sub-performers must have a demonstrated ability to </w:t>
      </w:r>
      <w:r w:rsidRPr="00FD0BE4">
        <w:rPr>
          <w:sz w:val="24"/>
          <w:szCs w:val="24"/>
        </w:rPr>
        <w:lastRenderedPageBreak/>
        <w:t xml:space="preserve">rapidly convert APIs to medical countermeasure FDF drug products within 10 days of notice to meet emergent demand. VMI capabilities include—though are not limited to—use of domestic and global purchase orders to secure and resell qualified APIs; maintain certified, specialized infrastructure for the procurement, storage, and management of DEA scheduled substances and APIs requiring cold chain storage with validated security and temperature monitoring systems; performing standard analytical testing using U.S. Pharmacopeia compendial methods; implement VMI practices using rotation and replenishment; enable spot/immediate inspection and reporting; maintaining FDF manufacturing capacity; and operate/leverage distribution networks capable of reaching more than 2,000 U.S. health systems and territories.  </w:t>
      </w:r>
    </w:p>
    <w:p w14:paraId="0CFE44FD" w14:textId="77777777" w:rsidR="00F73EB1" w:rsidRDefault="00F73EB1" w:rsidP="003A7FD0">
      <w:pPr>
        <w:spacing w:after="0"/>
        <w:jc w:val="both"/>
        <w:rPr>
          <w:sz w:val="24"/>
          <w:szCs w:val="24"/>
        </w:rPr>
      </w:pPr>
    </w:p>
    <w:p w14:paraId="4984A32F" w14:textId="2ED1F4C6" w:rsidR="00F73EB1" w:rsidRPr="008934A1" w:rsidRDefault="00F73EB1" w:rsidP="003A7FD0">
      <w:pPr>
        <w:spacing w:after="0"/>
        <w:jc w:val="both"/>
        <w:rPr>
          <w:sz w:val="24"/>
          <w:szCs w:val="24"/>
        </w:rPr>
      </w:pPr>
      <w:r w:rsidRPr="00F73EB1">
        <w:rPr>
          <w:sz w:val="24"/>
          <w:szCs w:val="24"/>
        </w:rPr>
        <w:t xml:space="preserve">Strategic oversight for the Project Agreement(s) supported by this RPP will be provided by </w:t>
      </w:r>
      <w:r w:rsidR="008C723F">
        <w:rPr>
          <w:sz w:val="24"/>
          <w:szCs w:val="24"/>
        </w:rPr>
        <w:t>ASPR</w:t>
      </w:r>
      <w:r w:rsidRPr="00F73EB1">
        <w:rPr>
          <w:sz w:val="24"/>
          <w:szCs w:val="24"/>
        </w:rPr>
        <w:t>.</w:t>
      </w:r>
    </w:p>
    <w:p w14:paraId="1311BAE7" w14:textId="384B0275" w:rsidR="001A2C57" w:rsidRDefault="001A2C57" w:rsidP="005B22D9">
      <w:pPr>
        <w:pStyle w:val="Heading1"/>
        <w:numPr>
          <w:ilvl w:val="0"/>
          <w:numId w:val="1"/>
        </w:numPr>
        <w:jc w:val="both"/>
      </w:pPr>
      <w:bookmarkStart w:id="3" w:name="_Toc237350832"/>
      <w:r>
        <w:t>Administrative Overview</w:t>
      </w:r>
      <w:bookmarkEnd w:id="3"/>
    </w:p>
    <w:p w14:paraId="7D156184" w14:textId="7FB0789D" w:rsidR="001A2C57" w:rsidRDefault="00603E55" w:rsidP="005B22D9">
      <w:pPr>
        <w:pStyle w:val="Heading2"/>
        <w:numPr>
          <w:ilvl w:val="1"/>
          <w:numId w:val="1"/>
        </w:numPr>
        <w:jc w:val="both"/>
      </w:pPr>
      <w:bookmarkStart w:id="4" w:name="_Toc237350833"/>
      <w:r>
        <w:t>RPP Approach</w:t>
      </w:r>
      <w:bookmarkEnd w:id="4"/>
    </w:p>
    <w:p w14:paraId="216A99B8" w14:textId="4F4610F3" w:rsidR="00666993" w:rsidRPr="00AF3485" w:rsidRDefault="00666993" w:rsidP="00AF3485">
      <w:pPr>
        <w:jc w:val="both"/>
        <w:rPr>
          <w:sz w:val="24"/>
          <w:szCs w:val="24"/>
        </w:rPr>
      </w:pPr>
      <w:r w:rsidRPr="00AF3485">
        <w:rPr>
          <w:sz w:val="24"/>
          <w:szCs w:val="24"/>
        </w:rPr>
        <w:t xml:space="preserve">Each response submitted to this RPP shall contain a full Technical Proposal and full Cost Proposal using the mandatory format contained in this RPP (see Attachment C), as well as additional documents detailed in Section </w:t>
      </w:r>
      <w:r w:rsidR="000E5483">
        <w:rPr>
          <w:sz w:val="24"/>
          <w:szCs w:val="24"/>
        </w:rPr>
        <w:t>2.5</w:t>
      </w:r>
      <w:r w:rsidRPr="00AF3485">
        <w:rPr>
          <w:sz w:val="24"/>
          <w:szCs w:val="24"/>
        </w:rPr>
        <w:t xml:space="preserve"> and Attachment D of this RPP. White Papers are not required for this RPP. </w:t>
      </w:r>
    </w:p>
    <w:p w14:paraId="1197DFAB" w14:textId="77777777" w:rsidR="00666993" w:rsidRPr="00AF3485" w:rsidRDefault="00666993" w:rsidP="00AF3485">
      <w:pPr>
        <w:jc w:val="both"/>
        <w:rPr>
          <w:sz w:val="24"/>
          <w:szCs w:val="24"/>
        </w:rPr>
      </w:pPr>
      <w:r w:rsidRPr="00AF3485">
        <w:rPr>
          <w:sz w:val="24"/>
          <w:szCs w:val="24"/>
        </w:rPr>
        <w:t xml:space="preserve">The Government will evaluate proposals submitted and will recommend those that best meet their current technology priorities using the criteria in Section 4 of this RPP. </w:t>
      </w:r>
    </w:p>
    <w:p w14:paraId="0A6C62F7" w14:textId="77777777" w:rsidR="00666993" w:rsidRPr="00AF3485" w:rsidRDefault="00666993" w:rsidP="00AF3485">
      <w:pPr>
        <w:jc w:val="both"/>
        <w:rPr>
          <w:sz w:val="24"/>
          <w:szCs w:val="24"/>
        </w:rPr>
      </w:pPr>
      <w:r w:rsidRPr="00AF3485">
        <w:rPr>
          <w:sz w:val="24"/>
          <w:szCs w:val="24"/>
        </w:rPr>
        <w:t>The Government reserves the right to modify this process if it is determined to be in its best interest at any time during the solicitation process. In such instance, the CMF would provide additional and/or revised requests for information, clarifications, presentations, etc. and include any modified evaluation criteria to be used for the remaining portion of the selection process, if applicable.</w:t>
      </w:r>
    </w:p>
    <w:p w14:paraId="7B1D47E9" w14:textId="6BDE5E54" w:rsidR="00666993" w:rsidRPr="00AF3485" w:rsidRDefault="00666993" w:rsidP="00AF3485">
      <w:pPr>
        <w:jc w:val="both"/>
        <w:rPr>
          <w:sz w:val="24"/>
          <w:szCs w:val="24"/>
        </w:rPr>
      </w:pPr>
      <w:r w:rsidRPr="00AF3485">
        <w:rPr>
          <w:sz w:val="24"/>
          <w:szCs w:val="24"/>
        </w:rPr>
        <w:t xml:space="preserve">It is expected that there will be a total of one or more qualified respondents to accomplish the statement of objectives. If an optimal team is not identified, then </w:t>
      </w:r>
      <w:r w:rsidR="008C723F">
        <w:rPr>
          <w:sz w:val="24"/>
          <w:szCs w:val="24"/>
        </w:rPr>
        <w:t>ASPR</w:t>
      </w:r>
      <w:r w:rsidRPr="00AF3485">
        <w:rPr>
          <w:sz w:val="24"/>
          <w:szCs w:val="24"/>
        </w:rPr>
        <w:t xml:space="preserve"> may direct the BioMaP-Consortium CMF to make multiple, individual awards to Offeror(s) to accomplish subset(s) of the key tasks. The Government also reserves the right to make one, multiple, or no awards </w:t>
      </w:r>
      <w:proofErr w:type="gramStart"/>
      <w:r w:rsidRPr="00AF3485">
        <w:rPr>
          <w:sz w:val="24"/>
          <w:szCs w:val="24"/>
        </w:rPr>
        <w:t>as a result of</w:t>
      </w:r>
      <w:proofErr w:type="gramEnd"/>
      <w:r w:rsidRPr="00AF3485">
        <w:rPr>
          <w:sz w:val="24"/>
          <w:szCs w:val="24"/>
        </w:rPr>
        <w:t xml:space="preserve"> this RPP.</w:t>
      </w:r>
    </w:p>
    <w:p w14:paraId="2D5CBFF7" w14:textId="77777777" w:rsidR="00666993" w:rsidRPr="00AF3485" w:rsidRDefault="00666993" w:rsidP="00730468">
      <w:pPr>
        <w:numPr>
          <w:ilvl w:val="0"/>
          <w:numId w:val="36"/>
        </w:numPr>
        <w:jc w:val="both"/>
        <w:rPr>
          <w:vanish/>
          <w:sz w:val="24"/>
          <w:szCs w:val="24"/>
        </w:rPr>
      </w:pPr>
      <w:bookmarkStart w:id="5" w:name="_Toc236827146"/>
      <w:bookmarkStart w:id="6" w:name="_Toc236827210"/>
      <w:bookmarkStart w:id="7" w:name="_Toc236894979"/>
      <w:bookmarkStart w:id="8" w:name="_Toc236900388"/>
      <w:bookmarkEnd w:id="5"/>
      <w:bookmarkEnd w:id="6"/>
      <w:bookmarkEnd w:id="7"/>
      <w:bookmarkEnd w:id="8"/>
    </w:p>
    <w:p w14:paraId="5A3D2632" w14:textId="77777777" w:rsidR="00666993" w:rsidRPr="00AF3485" w:rsidRDefault="00666993" w:rsidP="00AF3485">
      <w:pPr>
        <w:jc w:val="both"/>
        <w:rPr>
          <w:sz w:val="24"/>
          <w:szCs w:val="24"/>
        </w:rPr>
      </w:pPr>
      <w:r w:rsidRPr="00AF3485">
        <w:rPr>
          <w:sz w:val="24"/>
          <w:szCs w:val="24"/>
        </w:rPr>
        <w:t xml:space="preserve">This RPP is issued under OTA Number 75A50123D00003 between the Government and the CMF. The same provisions are contained in the BioMaP-Consortium Base Agreement. A copy of the Base Agreement can be requested from </w:t>
      </w:r>
      <w:hyperlink r:id="rId14" w:history="1">
        <w:r w:rsidRPr="00AF3485">
          <w:rPr>
            <w:rStyle w:val="Hyperlink"/>
            <w:sz w:val="24"/>
            <w:szCs w:val="24"/>
          </w:rPr>
          <w:t>biomap-contracts@ati.org</w:t>
        </w:r>
      </w:hyperlink>
      <w:r w:rsidRPr="00AF3485">
        <w:rPr>
          <w:sz w:val="24"/>
          <w:szCs w:val="24"/>
        </w:rPr>
        <w:t xml:space="preserve">. Each proposal selected for award under this RPP will be executed as a Project Agreement funded under OTA Number 75A50123D00003 and governed by the Base Agreement terms and conditions, unless otherwise noted in the Project </w:t>
      </w:r>
      <w:proofErr w:type="gramStart"/>
      <w:r w:rsidRPr="00AF3485">
        <w:rPr>
          <w:sz w:val="24"/>
          <w:szCs w:val="24"/>
        </w:rPr>
        <w:t>Agreement</w:t>
      </w:r>
      <w:proofErr w:type="gramEnd"/>
      <w:r w:rsidRPr="00AF3485">
        <w:rPr>
          <w:sz w:val="24"/>
          <w:szCs w:val="24"/>
        </w:rPr>
        <w:t xml:space="preserve">. </w:t>
      </w:r>
    </w:p>
    <w:p w14:paraId="76EF203B" w14:textId="77777777" w:rsidR="00666993" w:rsidRPr="00AF3485" w:rsidRDefault="00666993" w:rsidP="00AF3485">
      <w:pPr>
        <w:jc w:val="both"/>
        <w:rPr>
          <w:sz w:val="24"/>
          <w:szCs w:val="24"/>
        </w:rPr>
      </w:pPr>
      <w:r w:rsidRPr="00AF3485">
        <w:rPr>
          <w:sz w:val="24"/>
          <w:szCs w:val="24"/>
        </w:rPr>
        <w:t xml:space="preserve">At the time of the submission, Offerors must certify on the cover page of their proposal that, if selected for award, they will abide by the terms and conditions of the latest version of the BioMaP-Consortium Base Agreement. </w:t>
      </w:r>
    </w:p>
    <w:p w14:paraId="704E9BEB" w14:textId="2A020162" w:rsidR="00666993" w:rsidRPr="00AF3485" w:rsidRDefault="00666993" w:rsidP="00AF3485">
      <w:pPr>
        <w:jc w:val="both"/>
        <w:rPr>
          <w:sz w:val="24"/>
          <w:szCs w:val="24"/>
        </w:rPr>
      </w:pPr>
      <w:r w:rsidRPr="00AF3485">
        <w:rPr>
          <w:sz w:val="24"/>
          <w:szCs w:val="24"/>
        </w:rPr>
        <w:lastRenderedPageBreak/>
        <w:t>Offerors are advised to check the BioMaP-Consortium website periodically during the proposal preparation period for any changes to the BioMaP-Consortium Base Agreement terms and conditions.</w:t>
      </w:r>
    </w:p>
    <w:p w14:paraId="424D06AC" w14:textId="167A2F6A" w:rsidR="001A2C57" w:rsidRPr="00B819A3" w:rsidRDefault="007A00C4" w:rsidP="00AF342F">
      <w:pPr>
        <w:pStyle w:val="Heading2"/>
        <w:numPr>
          <w:ilvl w:val="1"/>
          <w:numId w:val="10"/>
        </w:numPr>
        <w:jc w:val="both"/>
      </w:pPr>
      <w:bookmarkStart w:id="9" w:name="_Toc237350834"/>
      <w:r w:rsidRPr="00B819A3">
        <w:t>Period of Performance</w:t>
      </w:r>
      <w:bookmarkEnd w:id="9"/>
      <w:r w:rsidRPr="00B819A3">
        <w:t xml:space="preserve"> </w:t>
      </w:r>
    </w:p>
    <w:p w14:paraId="0DE8446A" w14:textId="7B8AE9E8" w:rsidR="00F3348C" w:rsidRPr="00DB4FE0" w:rsidRDefault="000B6FC7" w:rsidP="005B22D9">
      <w:pPr>
        <w:jc w:val="both"/>
        <w:rPr>
          <w:sz w:val="24"/>
          <w:szCs w:val="24"/>
        </w:rPr>
      </w:pPr>
      <w:r w:rsidRPr="000B6FC7">
        <w:rPr>
          <w:sz w:val="24"/>
          <w:szCs w:val="24"/>
        </w:rPr>
        <w:t xml:space="preserve">The anticipated period of performance </w:t>
      </w:r>
      <w:r w:rsidRPr="00501B88">
        <w:rPr>
          <w:sz w:val="24"/>
          <w:szCs w:val="24"/>
        </w:rPr>
        <w:t xml:space="preserve">shall not exceed </w:t>
      </w:r>
      <w:r w:rsidR="0091752C" w:rsidRPr="00AF3485">
        <w:rPr>
          <w:sz w:val="24"/>
          <w:szCs w:val="24"/>
        </w:rPr>
        <w:t>60</w:t>
      </w:r>
      <w:r w:rsidRPr="00AF3485">
        <w:rPr>
          <w:sz w:val="24"/>
          <w:szCs w:val="24"/>
        </w:rPr>
        <w:t xml:space="preserve"> months</w:t>
      </w:r>
      <w:r w:rsidRPr="00501B88">
        <w:rPr>
          <w:sz w:val="24"/>
          <w:szCs w:val="24"/>
        </w:rPr>
        <w:t>. Offerors</w:t>
      </w:r>
      <w:r w:rsidRPr="000B6FC7">
        <w:rPr>
          <w:sz w:val="24"/>
          <w:szCs w:val="24"/>
        </w:rPr>
        <w:t xml:space="preserve"> should plan for the period of performance to begin in </w:t>
      </w:r>
      <w:r w:rsidR="00EB6572">
        <w:rPr>
          <w:sz w:val="24"/>
          <w:szCs w:val="24"/>
        </w:rPr>
        <w:t>Q</w:t>
      </w:r>
      <w:r w:rsidR="0041677D" w:rsidRPr="00AF3485">
        <w:rPr>
          <w:sz w:val="24"/>
          <w:szCs w:val="24"/>
        </w:rPr>
        <w:t xml:space="preserve">uarter 4 </w:t>
      </w:r>
      <w:r w:rsidRPr="00AF3485">
        <w:rPr>
          <w:sz w:val="24"/>
          <w:szCs w:val="24"/>
        </w:rPr>
        <w:t xml:space="preserve">of </w:t>
      </w:r>
      <w:r w:rsidR="00EB6572">
        <w:rPr>
          <w:sz w:val="24"/>
          <w:szCs w:val="24"/>
        </w:rPr>
        <w:t>C</w:t>
      </w:r>
      <w:r w:rsidR="00501B88" w:rsidRPr="00AF3485">
        <w:rPr>
          <w:sz w:val="24"/>
          <w:szCs w:val="24"/>
        </w:rPr>
        <w:t>alendar</w:t>
      </w:r>
      <w:r w:rsidRPr="00AF3485">
        <w:rPr>
          <w:sz w:val="24"/>
          <w:szCs w:val="24"/>
        </w:rPr>
        <w:t xml:space="preserve"> </w:t>
      </w:r>
      <w:r w:rsidR="00EB6572">
        <w:rPr>
          <w:sz w:val="24"/>
          <w:szCs w:val="24"/>
        </w:rPr>
        <w:t>Y</w:t>
      </w:r>
      <w:r w:rsidRPr="00AF3485">
        <w:rPr>
          <w:sz w:val="24"/>
          <w:szCs w:val="24"/>
        </w:rPr>
        <w:t>ear 2026</w:t>
      </w:r>
      <w:r w:rsidRPr="008B2A9C">
        <w:rPr>
          <w:sz w:val="24"/>
          <w:szCs w:val="24"/>
        </w:rPr>
        <w:t xml:space="preserve">. </w:t>
      </w:r>
      <w:r w:rsidR="00DB4FE0" w:rsidRPr="008B2A9C">
        <w:rPr>
          <w:sz w:val="24"/>
          <w:szCs w:val="24"/>
        </w:rPr>
        <w:t>Government</w:t>
      </w:r>
      <w:r w:rsidR="00DB4FE0" w:rsidRPr="00DB4FE0">
        <w:rPr>
          <w:sz w:val="24"/>
          <w:szCs w:val="24"/>
        </w:rPr>
        <w:t xml:space="preserve"> reserves the right to change the proposed period of performance start date through negotiations via the CMF and prior to issuing a Project Agreement.</w:t>
      </w:r>
    </w:p>
    <w:p w14:paraId="0C92A4AE" w14:textId="32C97225" w:rsidR="00D62E9B" w:rsidRDefault="00356F9B" w:rsidP="00AF342F">
      <w:pPr>
        <w:pStyle w:val="Heading2"/>
        <w:numPr>
          <w:ilvl w:val="1"/>
          <w:numId w:val="10"/>
        </w:numPr>
        <w:jc w:val="both"/>
      </w:pPr>
      <w:bookmarkStart w:id="10" w:name="_Toc237350835"/>
      <w:r>
        <w:t>Estimated Funding</w:t>
      </w:r>
      <w:bookmarkEnd w:id="10"/>
    </w:p>
    <w:p w14:paraId="0AA69A76" w14:textId="0A8A3DE2" w:rsidR="00F3348C" w:rsidRPr="00DB4FE0" w:rsidRDefault="00F364D7" w:rsidP="005B22D9">
      <w:pPr>
        <w:jc w:val="both"/>
        <w:rPr>
          <w:sz w:val="28"/>
          <w:szCs w:val="28"/>
        </w:rPr>
      </w:pPr>
      <w:proofErr w:type="gramStart"/>
      <w:r w:rsidRPr="00F364D7">
        <w:rPr>
          <w:sz w:val="24"/>
          <w:szCs w:val="24"/>
        </w:rPr>
        <w:t>Funding of</w:t>
      </w:r>
      <w:proofErr w:type="gramEnd"/>
      <w:r w:rsidRPr="00F364D7">
        <w:rPr>
          <w:sz w:val="24"/>
          <w:szCs w:val="24"/>
        </w:rPr>
        <w:t xml:space="preserve"> proposals submitted in response to this RPP is contingent upon the availability of federal funds for this program. The Government anticipates making </w:t>
      </w:r>
      <w:r w:rsidR="00E175E1">
        <w:rPr>
          <w:sz w:val="24"/>
          <w:szCs w:val="24"/>
        </w:rPr>
        <w:t>multiple</w:t>
      </w:r>
      <w:r w:rsidRPr="00F364D7">
        <w:rPr>
          <w:sz w:val="24"/>
          <w:szCs w:val="24"/>
        </w:rPr>
        <w:t xml:space="preserve"> awards under this RPP.</w:t>
      </w:r>
    </w:p>
    <w:p w14:paraId="47EC80D7" w14:textId="1F8A9290" w:rsidR="00D62E9B" w:rsidRDefault="00D62E9B" w:rsidP="00AF342F">
      <w:pPr>
        <w:pStyle w:val="Heading2"/>
        <w:numPr>
          <w:ilvl w:val="1"/>
          <w:numId w:val="10"/>
        </w:numPr>
        <w:jc w:val="both"/>
      </w:pPr>
      <w:bookmarkStart w:id="11" w:name="_Toc237350836"/>
      <w:r>
        <w:t>Proprietary Information</w:t>
      </w:r>
      <w:bookmarkEnd w:id="11"/>
    </w:p>
    <w:p w14:paraId="7EFF3469" w14:textId="7D82895B" w:rsidR="00D62E9B" w:rsidRPr="0013160A" w:rsidRDefault="00D62E9B" w:rsidP="005B22D9">
      <w:pPr>
        <w:jc w:val="both"/>
        <w:rPr>
          <w:sz w:val="24"/>
          <w:szCs w:val="24"/>
        </w:rPr>
      </w:pPr>
      <w:r w:rsidRPr="0013160A">
        <w:rPr>
          <w:sz w:val="24"/>
          <w:szCs w:val="24"/>
        </w:rPr>
        <w:t xml:space="preserve">The BioMaP-Consortium CMF will oversee submission of </w:t>
      </w:r>
      <w:r w:rsidR="00FC77E0">
        <w:rPr>
          <w:sz w:val="24"/>
          <w:szCs w:val="24"/>
        </w:rPr>
        <w:t>proposal</w:t>
      </w:r>
      <w:r w:rsidR="005179C4">
        <w:rPr>
          <w:sz w:val="24"/>
          <w:szCs w:val="24"/>
        </w:rPr>
        <w:t>s</w:t>
      </w:r>
      <w:r w:rsidRPr="0013160A">
        <w:rPr>
          <w:sz w:val="24"/>
          <w:szCs w:val="24"/>
        </w:rPr>
        <w:t xml:space="preserve"> submitted in response to this RPP. The BioMaP-Consortium CMF shall take the necessary steps to protect all proprietary information and shall not use such proprietary information for purposes other than proposal evaluation and agreement administration. Offerors should mark all Confidential or Proprietary Information as such. An Offeror’s submission of a </w:t>
      </w:r>
      <w:r w:rsidR="00FC77E0">
        <w:rPr>
          <w:sz w:val="24"/>
          <w:szCs w:val="24"/>
        </w:rPr>
        <w:t>proposal</w:t>
      </w:r>
      <w:r w:rsidRPr="0013160A">
        <w:rPr>
          <w:sz w:val="24"/>
          <w:szCs w:val="24"/>
        </w:rPr>
        <w:t xml:space="preserve"> under this RPP indicates concurrence with the </w:t>
      </w:r>
      <w:proofErr w:type="gramStart"/>
      <w:r w:rsidRPr="0013160A">
        <w:rPr>
          <w:sz w:val="24"/>
          <w:szCs w:val="24"/>
        </w:rPr>
        <w:t>aforementioned CMF</w:t>
      </w:r>
      <w:proofErr w:type="gramEnd"/>
      <w:r w:rsidRPr="0013160A">
        <w:rPr>
          <w:sz w:val="24"/>
          <w:szCs w:val="24"/>
        </w:rPr>
        <w:t xml:space="preserve"> responsibilities.</w:t>
      </w:r>
    </w:p>
    <w:p w14:paraId="1A09CBCD" w14:textId="4213B6A0" w:rsidR="00D62E9B" w:rsidRDefault="00755413" w:rsidP="00AF342F">
      <w:pPr>
        <w:pStyle w:val="Heading2"/>
        <w:numPr>
          <w:ilvl w:val="1"/>
          <w:numId w:val="10"/>
        </w:numPr>
        <w:jc w:val="both"/>
      </w:pPr>
      <w:bookmarkStart w:id="12" w:name="_Toc237350837"/>
      <w:r>
        <w:t>Minimum</w:t>
      </w:r>
      <w:r w:rsidR="00BE1A89">
        <w:t xml:space="preserve"> Eligibility</w:t>
      </w:r>
      <w:r>
        <w:t xml:space="preserve"> Criteria</w:t>
      </w:r>
      <w:bookmarkEnd w:id="12"/>
    </w:p>
    <w:p w14:paraId="3942BBD4" w14:textId="77777777" w:rsidR="00666993" w:rsidRPr="00666993" w:rsidRDefault="00666993" w:rsidP="00666993">
      <w:pPr>
        <w:jc w:val="both"/>
        <w:rPr>
          <w:sz w:val="24"/>
          <w:szCs w:val="24"/>
        </w:rPr>
      </w:pPr>
      <w:r w:rsidRPr="00666993">
        <w:rPr>
          <w:sz w:val="24"/>
          <w:szCs w:val="24"/>
        </w:rPr>
        <w:t xml:space="preserve">Offerors must be members of the BioMaP-Consortium prior to award of a Project Agreement. Click </w:t>
      </w:r>
      <w:hyperlink r:id="rId15" w:history="1">
        <w:r w:rsidRPr="00666993">
          <w:rPr>
            <w:rStyle w:val="Hyperlink"/>
            <w:sz w:val="24"/>
            <w:szCs w:val="24"/>
          </w:rPr>
          <w:t>here</w:t>
        </w:r>
      </w:hyperlink>
      <w:r w:rsidRPr="00666993">
        <w:rPr>
          <w:sz w:val="24"/>
          <w:szCs w:val="24"/>
        </w:rPr>
        <w:t xml:space="preserve"> to learn how to join the consortium.</w:t>
      </w:r>
    </w:p>
    <w:p w14:paraId="502C84A3" w14:textId="77777777" w:rsidR="00666993" w:rsidRDefault="00666993" w:rsidP="00666993">
      <w:pPr>
        <w:jc w:val="both"/>
        <w:rPr>
          <w:sz w:val="24"/>
          <w:szCs w:val="24"/>
        </w:rPr>
      </w:pPr>
      <w:r w:rsidRPr="00666993">
        <w:rPr>
          <w:sz w:val="24"/>
          <w:szCs w:val="24"/>
        </w:rPr>
        <w:t>To be eligible for a potential award, Offerors must include the following in their proposal, if applicable. If not applicable, the Offeror must indicate as such.</w:t>
      </w:r>
    </w:p>
    <w:p w14:paraId="2C2BB35A" w14:textId="77777777" w:rsidR="00666993" w:rsidRPr="00666993" w:rsidRDefault="00666993" w:rsidP="00730468">
      <w:pPr>
        <w:pStyle w:val="ListParagraph"/>
        <w:widowControl w:val="0"/>
        <w:numPr>
          <w:ilvl w:val="0"/>
          <w:numId w:val="37"/>
        </w:numPr>
        <w:autoSpaceDE w:val="0"/>
        <w:autoSpaceDN w:val="0"/>
        <w:spacing w:after="0"/>
        <w:ind w:right="450"/>
        <w:rPr>
          <w:sz w:val="24"/>
          <w:szCs w:val="24"/>
        </w:rPr>
      </w:pPr>
      <w:r w:rsidRPr="00666993">
        <w:rPr>
          <w:sz w:val="24"/>
          <w:szCs w:val="24"/>
        </w:rPr>
        <w:t>Submit an attestation that all work on the Project must be performed within the continental United States and its territories, and that the Performer has a corporate presence in the U.S. If circumstances change after Project Agreement award, the Performer must obtain an Agreement Officer’s Authorization (AOA) approval for any proposed arrangement where the Performer must not meet the U.S.-owned and operated requirement.</w:t>
      </w:r>
    </w:p>
    <w:p w14:paraId="238C5837" w14:textId="77777777" w:rsidR="00666993" w:rsidRPr="00666993" w:rsidRDefault="00666993" w:rsidP="00730468">
      <w:pPr>
        <w:pStyle w:val="ListParagraph"/>
        <w:widowControl w:val="0"/>
        <w:numPr>
          <w:ilvl w:val="0"/>
          <w:numId w:val="37"/>
        </w:numPr>
        <w:autoSpaceDE w:val="0"/>
        <w:autoSpaceDN w:val="0"/>
        <w:spacing w:before="1" w:after="0"/>
        <w:ind w:right="450"/>
        <w:rPr>
          <w:sz w:val="24"/>
          <w:szCs w:val="24"/>
        </w:rPr>
      </w:pPr>
      <w:r w:rsidRPr="00666993">
        <w:rPr>
          <w:sz w:val="24"/>
          <w:szCs w:val="24"/>
        </w:rPr>
        <w:t xml:space="preserve">Submit a maximum two-page explanation letter that identifies all of the following since March 2020: Project Agreement terminations or settlement agreements with the U.S. Government, bankruptcy filings, receivership and eviction history, postponements or defaults on financial obligations, default judgments from a court, adverse decisions as part of binding arbitration, </w:t>
      </w:r>
      <w:proofErr w:type="spellStart"/>
      <w:r w:rsidRPr="00666993">
        <w:rPr>
          <w:sz w:val="24"/>
          <w:szCs w:val="24"/>
        </w:rPr>
        <w:t>andy</w:t>
      </w:r>
      <w:proofErr w:type="spellEnd"/>
      <w:r w:rsidRPr="00666993">
        <w:rPr>
          <w:sz w:val="24"/>
          <w:szCs w:val="24"/>
        </w:rPr>
        <w:t xml:space="preserve"> other information that informs the risk the government is taking if the Performer is selected for an award.</w:t>
      </w:r>
    </w:p>
    <w:p w14:paraId="5A210B9F" w14:textId="77777777" w:rsidR="00666993" w:rsidRPr="00666993" w:rsidRDefault="00666993" w:rsidP="00730468">
      <w:pPr>
        <w:pStyle w:val="ListParagraph"/>
        <w:widowControl w:val="0"/>
        <w:numPr>
          <w:ilvl w:val="0"/>
          <w:numId w:val="37"/>
        </w:numPr>
        <w:autoSpaceDE w:val="0"/>
        <w:autoSpaceDN w:val="0"/>
        <w:spacing w:after="0"/>
        <w:ind w:right="450"/>
        <w:rPr>
          <w:sz w:val="24"/>
          <w:szCs w:val="24"/>
        </w:rPr>
      </w:pPr>
      <w:r w:rsidRPr="00666993">
        <w:rPr>
          <w:sz w:val="24"/>
          <w:szCs w:val="24"/>
        </w:rPr>
        <w:t xml:space="preserve">Submit a statement identifying </w:t>
      </w:r>
      <w:proofErr w:type="gramStart"/>
      <w:r w:rsidRPr="00666993">
        <w:rPr>
          <w:sz w:val="24"/>
          <w:szCs w:val="24"/>
        </w:rPr>
        <w:t>all of</w:t>
      </w:r>
      <w:proofErr w:type="gramEnd"/>
      <w:r w:rsidRPr="00666993">
        <w:rPr>
          <w:sz w:val="24"/>
          <w:szCs w:val="24"/>
        </w:rPr>
        <w:t xml:space="preserve"> the following: Contacts with the Department of Justice (DOJ) and/or any Office of Inspector General (OIG) for any reason in the </w:t>
      </w:r>
      <w:r w:rsidRPr="00666993">
        <w:rPr>
          <w:sz w:val="24"/>
          <w:szCs w:val="24"/>
        </w:rPr>
        <w:lastRenderedPageBreak/>
        <w:t>last five years, to include the names and contact information for the DOJ attorney(s) and OIG agent(s).</w:t>
      </w:r>
    </w:p>
    <w:p w14:paraId="40C7C434" w14:textId="77777777" w:rsidR="00666993" w:rsidRPr="00666993" w:rsidRDefault="00666993" w:rsidP="00730468">
      <w:pPr>
        <w:pStyle w:val="ListParagraph"/>
        <w:widowControl w:val="0"/>
        <w:numPr>
          <w:ilvl w:val="0"/>
          <w:numId w:val="37"/>
        </w:numPr>
        <w:autoSpaceDE w:val="0"/>
        <w:autoSpaceDN w:val="0"/>
        <w:spacing w:after="0"/>
        <w:ind w:right="450"/>
        <w:rPr>
          <w:sz w:val="24"/>
          <w:szCs w:val="24"/>
        </w:rPr>
      </w:pPr>
      <w:r w:rsidRPr="00666993">
        <w:rPr>
          <w:sz w:val="24"/>
          <w:szCs w:val="24"/>
        </w:rPr>
        <w:t>Submit an attestation stating that the Performer’s corporate bylaws will be amended within 90 days of a Project Agreement award to require the following:</w:t>
      </w:r>
    </w:p>
    <w:p w14:paraId="4ABED8E1" w14:textId="77777777" w:rsidR="00666993" w:rsidRPr="00666993" w:rsidRDefault="00666993" w:rsidP="00730468">
      <w:pPr>
        <w:pStyle w:val="ListParagraph"/>
        <w:widowControl w:val="0"/>
        <w:numPr>
          <w:ilvl w:val="1"/>
          <w:numId w:val="37"/>
        </w:numPr>
        <w:autoSpaceDE w:val="0"/>
        <w:autoSpaceDN w:val="0"/>
        <w:spacing w:after="0"/>
        <w:ind w:right="450"/>
        <w:rPr>
          <w:sz w:val="24"/>
          <w:szCs w:val="24"/>
        </w:rPr>
      </w:pPr>
      <w:r w:rsidRPr="00666993">
        <w:rPr>
          <w:sz w:val="24"/>
          <w:szCs w:val="24"/>
        </w:rPr>
        <w:t>The Performer, any successor interest to the Performer, and any other entity that owns, operates, leases, occupies, or uses the Government funded property for any reason, must provide priority access to the Government-funded capacity if there is a public health emergency for a period of ten (10) years after the period of performance ends.</w:t>
      </w:r>
    </w:p>
    <w:p w14:paraId="16930F5A" w14:textId="77777777" w:rsidR="00666993" w:rsidRPr="00666993" w:rsidRDefault="00666993" w:rsidP="00730468">
      <w:pPr>
        <w:pStyle w:val="ListParagraph"/>
        <w:widowControl w:val="0"/>
        <w:numPr>
          <w:ilvl w:val="1"/>
          <w:numId w:val="37"/>
        </w:numPr>
        <w:autoSpaceDE w:val="0"/>
        <w:autoSpaceDN w:val="0"/>
        <w:spacing w:after="0"/>
        <w:ind w:right="450"/>
        <w:rPr>
          <w:sz w:val="24"/>
          <w:szCs w:val="24"/>
        </w:rPr>
      </w:pPr>
      <w:r w:rsidRPr="00666993">
        <w:rPr>
          <w:sz w:val="24"/>
          <w:szCs w:val="24"/>
        </w:rPr>
        <w:t>The Performer, any successor in interest to the Performer, and any other entity that owns, operates, leases, occupies, or uses the Government-funded capacity for any reason, will not use property, equipment, or other assets funded by the Government as collateral or for a purpose that is not related to providing VMI during Project Agreement performance and for a period of ten (10) years after the period of performance ends.</w:t>
      </w:r>
    </w:p>
    <w:p w14:paraId="7CAF4615" w14:textId="361884D6" w:rsidR="00666993" w:rsidRDefault="00666993" w:rsidP="00730468">
      <w:pPr>
        <w:pStyle w:val="ListParagraph"/>
        <w:widowControl w:val="0"/>
        <w:numPr>
          <w:ilvl w:val="1"/>
          <w:numId w:val="37"/>
        </w:numPr>
        <w:autoSpaceDE w:val="0"/>
        <w:autoSpaceDN w:val="0"/>
        <w:spacing w:after="0"/>
        <w:ind w:right="450"/>
        <w:rPr>
          <w:sz w:val="24"/>
          <w:szCs w:val="24"/>
        </w:rPr>
      </w:pPr>
      <w:r w:rsidRPr="00666993">
        <w:rPr>
          <w:sz w:val="24"/>
          <w:szCs w:val="24"/>
        </w:rPr>
        <w:t>The Performer, any successor in interest to the Performer, and any other entity that owns, operates, leases, occupies, or uses the Government-funded capacity for any reason, must prioritize utilizing USG-funded capacity to meet U.S. market demand for drug substances and drug products before meeting global market demands.</w:t>
      </w:r>
    </w:p>
    <w:p w14:paraId="315B27B6" w14:textId="77777777" w:rsidR="00FC77E0" w:rsidRPr="00FC77E0" w:rsidRDefault="00FC77E0" w:rsidP="00FC77E0">
      <w:pPr>
        <w:pStyle w:val="ListParagraph"/>
        <w:widowControl w:val="0"/>
        <w:autoSpaceDE w:val="0"/>
        <w:autoSpaceDN w:val="0"/>
        <w:spacing w:after="0"/>
        <w:ind w:right="450"/>
        <w:rPr>
          <w:sz w:val="24"/>
          <w:szCs w:val="24"/>
        </w:rPr>
      </w:pPr>
    </w:p>
    <w:p w14:paraId="4D7C7E10" w14:textId="352133B4" w:rsidR="00DA0CE1" w:rsidRPr="003E0CE0" w:rsidRDefault="00FC77E0" w:rsidP="0025089D">
      <w:pPr>
        <w:jc w:val="both"/>
        <w:rPr>
          <w:sz w:val="24"/>
          <w:szCs w:val="24"/>
        </w:rPr>
      </w:pPr>
      <w:r>
        <w:rPr>
          <w:sz w:val="24"/>
          <w:szCs w:val="24"/>
        </w:rPr>
        <w:t>Proposal</w:t>
      </w:r>
      <w:r w:rsidR="005179C4" w:rsidRPr="003E0CE0">
        <w:rPr>
          <w:sz w:val="24"/>
          <w:szCs w:val="24"/>
        </w:rPr>
        <w:t xml:space="preserve">s </w:t>
      </w:r>
      <w:r w:rsidR="00DA0CE1" w:rsidRPr="003E0CE0">
        <w:rPr>
          <w:sz w:val="24"/>
          <w:szCs w:val="24"/>
        </w:rPr>
        <w:t xml:space="preserve">found to not meet the </w:t>
      </w:r>
      <w:r w:rsidR="001C7D3C" w:rsidRPr="003E0CE0">
        <w:rPr>
          <w:sz w:val="24"/>
          <w:szCs w:val="24"/>
        </w:rPr>
        <w:t>minimum criteria</w:t>
      </w:r>
      <w:r w:rsidR="00DA0CE1" w:rsidRPr="003E0CE0">
        <w:rPr>
          <w:sz w:val="24"/>
          <w:szCs w:val="24"/>
        </w:rPr>
        <w:t xml:space="preserve"> as detailed above may be removed from consideration, no further evaluation will be </w:t>
      </w:r>
      <w:proofErr w:type="gramStart"/>
      <w:r w:rsidR="00DA0CE1" w:rsidRPr="003E0CE0">
        <w:rPr>
          <w:sz w:val="24"/>
          <w:szCs w:val="24"/>
        </w:rPr>
        <w:t>performed</w:t>
      </w:r>
      <w:proofErr w:type="gramEnd"/>
      <w:r w:rsidR="00DA0CE1" w:rsidRPr="003E0CE0">
        <w:rPr>
          <w:sz w:val="24"/>
          <w:szCs w:val="24"/>
        </w:rPr>
        <w:t xml:space="preserve">, and feedback will not be provided to these Offerors. </w:t>
      </w:r>
    </w:p>
    <w:p w14:paraId="7A093D9C" w14:textId="65F50161" w:rsidR="00DA0CE1" w:rsidRDefault="00DA0CE1" w:rsidP="00AF342F">
      <w:pPr>
        <w:pStyle w:val="Heading2"/>
        <w:numPr>
          <w:ilvl w:val="1"/>
          <w:numId w:val="10"/>
        </w:numPr>
        <w:jc w:val="both"/>
      </w:pPr>
      <w:bookmarkStart w:id="13" w:name="_Toc237350838"/>
      <w:r>
        <w:t>Special Considerations</w:t>
      </w:r>
      <w:bookmarkEnd w:id="13"/>
    </w:p>
    <w:p w14:paraId="7306CF72" w14:textId="61EFEE21" w:rsidR="00DA0CE1" w:rsidRPr="0013160A" w:rsidRDefault="00DA0CE1" w:rsidP="0013160A">
      <w:pPr>
        <w:jc w:val="both"/>
        <w:rPr>
          <w:sz w:val="24"/>
          <w:szCs w:val="24"/>
        </w:rPr>
      </w:pPr>
      <w:r w:rsidRPr="0013160A">
        <w:rPr>
          <w:sz w:val="24"/>
          <w:szCs w:val="24"/>
        </w:rPr>
        <w:t xml:space="preserve">The following are special considerations </w:t>
      </w:r>
      <w:r w:rsidR="00291AAE">
        <w:rPr>
          <w:sz w:val="24"/>
          <w:szCs w:val="24"/>
        </w:rPr>
        <w:t>for this RPP.</w:t>
      </w:r>
    </w:p>
    <w:p w14:paraId="326D3D64" w14:textId="77777777" w:rsidR="00DA0CE1" w:rsidRPr="0013160A" w:rsidRDefault="00DA0CE1" w:rsidP="0013160A">
      <w:pPr>
        <w:jc w:val="both"/>
        <w:rPr>
          <w:sz w:val="24"/>
          <w:szCs w:val="24"/>
        </w:rPr>
      </w:pPr>
      <w:r w:rsidRPr="008104B9">
        <w:rPr>
          <w:b/>
          <w:bCs/>
          <w:sz w:val="24"/>
          <w:szCs w:val="24"/>
        </w:rPr>
        <w:t>Small Business Utilization</w:t>
      </w:r>
      <w:r w:rsidRPr="0013160A">
        <w:rPr>
          <w:sz w:val="24"/>
          <w:szCs w:val="24"/>
        </w:rPr>
        <w:t xml:space="preserve">. Small Businesses utilization is encouraged to the maximum extent practicable </w:t>
      </w:r>
      <w:proofErr w:type="gramStart"/>
      <w:r w:rsidRPr="0013160A">
        <w:rPr>
          <w:sz w:val="24"/>
          <w:szCs w:val="24"/>
        </w:rPr>
        <w:t>as a means to</w:t>
      </w:r>
      <w:proofErr w:type="gramEnd"/>
      <w:r w:rsidRPr="0013160A">
        <w:rPr>
          <w:sz w:val="24"/>
          <w:szCs w:val="24"/>
        </w:rPr>
        <w:t xml:space="preserve"> build an agile and resilient industrial and manufacturing base, which ultimately supports economic growth and development in the United States.</w:t>
      </w:r>
    </w:p>
    <w:p w14:paraId="408B34A7" w14:textId="65872C65" w:rsidR="00DA0CE1" w:rsidRDefault="00DA0CE1" w:rsidP="00AF342F">
      <w:pPr>
        <w:pStyle w:val="Heading2"/>
        <w:numPr>
          <w:ilvl w:val="1"/>
          <w:numId w:val="10"/>
        </w:numPr>
        <w:jc w:val="both"/>
      </w:pPr>
      <w:bookmarkStart w:id="14" w:name="_Toc237350839"/>
      <w:r>
        <w:lastRenderedPageBreak/>
        <w:t>Cost Sharing</w:t>
      </w:r>
      <w:bookmarkEnd w:id="14"/>
    </w:p>
    <w:p w14:paraId="3836E11D" w14:textId="77777777" w:rsidR="008C31EB" w:rsidRPr="00AF3485" w:rsidRDefault="008C31EB" w:rsidP="008C31EB">
      <w:pPr>
        <w:keepNext/>
        <w:keepLines/>
        <w:spacing w:after="0"/>
        <w:jc w:val="both"/>
        <w:rPr>
          <w:rFonts w:cstheme="minorHAnsi"/>
          <w:color w:val="000000" w:themeColor="text1"/>
          <w:sz w:val="24"/>
          <w:szCs w:val="24"/>
        </w:rPr>
      </w:pPr>
      <w:r w:rsidRPr="00AF3485">
        <w:rPr>
          <w:rFonts w:cstheme="minorHAnsi"/>
          <w:color w:val="000000" w:themeColor="text1"/>
          <w:sz w:val="24"/>
          <w:szCs w:val="24"/>
        </w:rPr>
        <w:t>Cost sharing is defined as the resources expended by the Project Awardee on the proposed Statement of Work (SOW). Cost sharing leads to stronger leveraging of Government-contractor collaboration. The extent of cost sharing is a consideration in the evaluation of proposals.</w:t>
      </w:r>
    </w:p>
    <w:p w14:paraId="2C66E8A2" w14:textId="77777777" w:rsidR="008C31EB" w:rsidRPr="00AF3485" w:rsidRDefault="008C31EB" w:rsidP="008C31EB">
      <w:pPr>
        <w:keepNext/>
        <w:keepLines/>
        <w:spacing w:after="0"/>
        <w:jc w:val="both"/>
        <w:rPr>
          <w:rFonts w:cstheme="minorHAnsi"/>
          <w:color w:val="000000" w:themeColor="text1"/>
          <w:sz w:val="24"/>
          <w:szCs w:val="24"/>
        </w:rPr>
      </w:pPr>
    </w:p>
    <w:p w14:paraId="6341D373" w14:textId="652E6F95" w:rsidR="008C31EB" w:rsidRPr="00734126" w:rsidRDefault="008C31EB" w:rsidP="00734126">
      <w:pPr>
        <w:keepNext/>
        <w:keepLines/>
        <w:spacing w:after="0"/>
        <w:jc w:val="both"/>
        <w:rPr>
          <w:rFonts w:cstheme="minorHAnsi"/>
          <w:color w:val="000000" w:themeColor="text1"/>
          <w:sz w:val="24"/>
          <w:szCs w:val="24"/>
        </w:rPr>
      </w:pPr>
      <w:r w:rsidRPr="00AF3485">
        <w:rPr>
          <w:rFonts w:cstheme="minorHAnsi"/>
          <w:color w:val="000000" w:themeColor="text1"/>
          <w:sz w:val="24"/>
          <w:szCs w:val="24"/>
        </w:rPr>
        <w:t xml:space="preserve">However, </w:t>
      </w:r>
      <w:r w:rsidR="00734126">
        <w:rPr>
          <w:rFonts w:cstheme="minorHAnsi"/>
          <w:color w:val="000000" w:themeColor="text1"/>
          <w:sz w:val="24"/>
          <w:szCs w:val="24"/>
        </w:rPr>
        <w:t>cost sharing</w:t>
      </w:r>
      <w:r w:rsidRPr="00AF3485">
        <w:rPr>
          <w:rFonts w:cstheme="minorHAnsi"/>
          <w:color w:val="000000" w:themeColor="text1"/>
          <w:sz w:val="24"/>
          <w:szCs w:val="24"/>
        </w:rPr>
        <w:t xml:space="preserve"> is not required </w:t>
      </w:r>
      <w:proofErr w:type="gramStart"/>
      <w:r w:rsidRPr="00AF3485">
        <w:rPr>
          <w:rFonts w:cstheme="minorHAnsi"/>
          <w:color w:val="000000" w:themeColor="text1"/>
          <w:sz w:val="24"/>
          <w:szCs w:val="24"/>
        </w:rPr>
        <w:t>in order to</w:t>
      </w:r>
      <w:proofErr w:type="gramEnd"/>
      <w:r w:rsidRPr="00AF3485">
        <w:rPr>
          <w:rFonts w:cstheme="minorHAnsi"/>
          <w:color w:val="000000" w:themeColor="text1"/>
          <w:sz w:val="24"/>
          <w:szCs w:val="24"/>
        </w:rPr>
        <w:t xml:space="preserve"> be eligible to receive an award under this RPP. If cost sharing is proposed, then the Offeror shall state the amount that is being proposed and whether the cost sharing is a cash contribution or an in-kind contribution; provide a description of each cost share item proposed; the proposed dollar amount for each cost share item proposed; and the valuation technique used (e.g., vendor quote, historical cost, labor hours and labor rates, number of trips). For more information regarding cost share, please see Attachment C.</w:t>
      </w:r>
    </w:p>
    <w:p w14:paraId="372071F1" w14:textId="1F96F920" w:rsidR="0013160A" w:rsidRPr="0013160A" w:rsidRDefault="00DA0CE1" w:rsidP="00AF342F">
      <w:pPr>
        <w:pStyle w:val="Heading2"/>
        <w:numPr>
          <w:ilvl w:val="1"/>
          <w:numId w:val="10"/>
        </w:numPr>
        <w:jc w:val="both"/>
      </w:pPr>
      <w:bookmarkStart w:id="15" w:name="_Toc237350840"/>
      <w:r>
        <w:t>Intellectual Property and Data Rights</w:t>
      </w:r>
      <w:bookmarkEnd w:id="15"/>
    </w:p>
    <w:p w14:paraId="2CDDD89D" w14:textId="060F8D30" w:rsidR="00510CA2" w:rsidRPr="00510CA2" w:rsidRDefault="00D27E09" w:rsidP="005B22D9">
      <w:pPr>
        <w:pStyle w:val="CommentText"/>
        <w:jc w:val="both"/>
        <w:rPr>
          <w:sz w:val="24"/>
          <w:szCs w:val="24"/>
        </w:rPr>
      </w:pPr>
      <w:r w:rsidRPr="00510CA2">
        <w:rPr>
          <w:sz w:val="24"/>
          <w:szCs w:val="24"/>
        </w:rPr>
        <w:t>Intellectual Property (IP) rights for BioMaP-Consortium Project Agreements are defined in the terms of the BioMaP-Consortium Base Agreement. The BioMaP-Consortium CMF reserves the right to assist in the negotiation of IP, royalties, licensing, future development, etc., between the Government and the Project Awardees during the entire award period.</w:t>
      </w:r>
    </w:p>
    <w:p w14:paraId="6103AB7D" w14:textId="0CDF516E" w:rsidR="0013160A" w:rsidRPr="00510CA2" w:rsidRDefault="00D27E09" w:rsidP="005B22D9">
      <w:pPr>
        <w:pStyle w:val="CommentText"/>
        <w:jc w:val="both"/>
        <w:rPr>
          <w:sz w:val="24"/>
          <w:szCs w:val="24"/>
        </w:rPr>
      </w:pPr>
      <w:r w:rsidRPr="00510CA2">
        <w:rPr>
          <w:sz w:val="24"/>
          <w:szCs w:val="24"/>
        </w:rPr>
        <w:t>The BioMaP-Consortium Base Agreement contains general provisions regarding Data Rights. For this specific RPP, it is anticipated that anything delivered under this proposed effort would be delivered to the Government with government purpose rights, unless otherwise specified in the proposal and agreed to by the Government. All proposed data rights are subject to Government review and approval. Rights in technical data agreed to by the Government will be incorporated into the Project Agreement.</w:t>
      </w:r>
    </w:p>
    <w:p w14:paraId="656E1046" w14:textId="420FF1CA" w:rsidR="00DA0CE1" w:rsidRPr="00D90F6B" w:rsidRDefault="00D90F6B" w:rsidP="00D90F6B">
      <w:pPr>
        <w:pStyle w:val="CommentText"/>
        <w:jc w:val="both"/>
        <w:rPr>
          <w:sz w:val="24"/>
          <w:szCs w:val="24"/>
        </w:rPr>
      </w:pPr>
      <w:r w:rsidRPr="00D90F6B">
        <w:rPr>
          <w:sz w:val="24"/>
          <w:szCs w:val="24"/>
        </w:rPr>
        <w:t>The Offeror shall complete the table provided in the RPP’s Attachment A, Data Rights Appendix, identifying any Intellectual Property or Data Rights to be furnished to the Government with restrictions.</w:t>
      </w:r>
    </w:p>
    <w:p w14:paraId="1C939CD9" w14:textId="0781FA98" w:rsidR="00DA0CE1" w:rsidRDefault="00D27E09" w:rsidP="00AF342F">
      <w:pPr>
        <w:pStyle w:val="Heading2"/>
        <w:numPr>
          <w:ilvl w:val="1"/>
          <w:numId w:val="10"/>
        </w:numPr>
        <w:jc w:val="both"/>
      </w:pPr>
      <w:bookmarkStart w:id="16" w:name="_Toc237350841"/>
      <w:r>
        <w:t>Regulatory Terms</w:t>
      </w:r>
      <w:bookmarkEnd w:id="16"/>
    </w:p>
    <w:p w14:paraId="2D5204D4" w14:textId="7A793E1E" w:rsidR="00D27E09" w:rsidRPr="00510CA2" w:rsidRDefault="00D27E09" w:rsidP="005B22D9">
      <w:pPr>
        <w:jc w:val="both"/>
        <w:rPr>
          <w:sz w:val="24"/>
          <w:szCs w:val="24"/>
        </w:rPr>
      </w:pPr>
      <w:r w:rsidRPr="00510CA2">
        <w:rPr>
          <w:sz w:val="24"/>
          <w:szCs w:val="24"/>
        </w:rPr>
        <w:t xml:space="preserve">Project Awardees </w:t>
      </w:r>
      <w:r w:rsidR="00734126">
        <w:rPr>
          <w:sz w:val="24"/>
          <w:szCs w:val="24"/>
        </w:rPr>
        <w:t>are</w:t>
      </w:r>
      <w:r w:rsidRPr="00510CA2">
        <w:rPr>
          <w:sz w:val="24"/>
          <w:szCs w:val="24"/>
        </w:rPr>
        <w:t xml:space="preserve"> expected to comply with the relevant FDA, DEA, USP and cGMP regulatory practices.</w:t>
      </w:r>
    </w:p>
    <w:p w14:paraId="5D09A55E" w14:textId="7F102EE0" w:rsidR="00DA7D35" w:rsidRPr="00510CA2" w:rsidRDefault="00DA7D35" w:rsidP="00DA7D35">
      <w:pPr>
        <w:jc w:val="both"/>
        <w:rPr>
          <w:sz w:val="24"/>
          <w:szCs w:val="24"/>
        </w:rPr>
      </w:pPr>
      <w:r w:rsidRPr="00DA7D35">
        <w:rPr>
          <w:sz w:val="24"/>
          <w:szCs w:val="24"/>
        </w:rPr>
        <w:t>For this project, cGMP refers to the regulatory standards enforced by the U.S. Food and Drug Administration</w:t>
      </w:r>
      <w:r w:rsidR="000E5483">
        <w:rPr>
          <w:sz w:val="24"/>
          <w:szCs w:val="24"/>
        </w:rPr>
        <w:t xml:space="preserve"> </w:t>
      </w:r>
      <w:r w:rsidRPr="00DA7D35">
        <w:rPr>
          <w:sz w:val="24"/>
          <w:szCs w:val="24"/>
        </w:rPr>
        <w:t>(FDA) under 21 CFR Parts 210–211.</w:t>
      </w:r>
    </w:p>
    <w:p w14:paraId="0B278E12" w14:textId="3BE50794" w:rsidR="00D27E09" w:rsidRPr="00510CA2" w:rsidRDefault="00CC729F" w:rsidP="005B22D9">
      <w:pPr>
        <w:jc w:val="both"/>
        <w:rPr>
          <w:sz w:val="24"/>
          <w:szCs w:val="24"/>
        </w:rPr>
      </w:pPr>
      <w:r>
        <w:rPr>
          <w:sz w:val="24"/>
          <w:szCs w:val="24"/>
        </w:rPr>
        <w:t xml:space="preserve">While additional regulatory terms have not been identified at this time for this project, </w:t>
      </w:r>
      <w:r w:rsidR="00D27E09" w:rsidRPr="00510CA2">
        <w:rPr>
          <w:sz w:val="24"/>
          <w:szCs w:val="24"/>
        </w:rPr>
        <w:t xml:space="preserve">information on </w:t>
      </w:r>
      <w:r>
        <w:rPr>
          <w:sz w:val="24"/>
          <w:szCs w:val="24"/>
        </w:rPr>
        <w:t>potential</w:t>
      </w:r>
      <w:r w:rsidR="00D27E09" w:rsidRPr="00510CA2">
        <w:rPr>
          <w:sz w:val="24"/>
          <w:szCs w:val="24"/>
        </w:rPr>
        <w:t xml:space="preserve"> regulatory terms is provided in the BioMaP-Consortium Base Agreement. </w:t>
      </w:r>
    </w:p>
    <w:p w14:paraId="432E8241" w14:textId="2CA5A6EA" w:rsidR="00D27E09" w:rsidRDefault="00D27E09" w:rsidP="00AF342F">
      <w:pPr>
        <w:pStyle w:val="Heading2"/>
        <w:numPr>
          <w:ilvl w:val="1"/>
          <w:numId w:val="10"/>
        </w:numPr>
        <w:jc w:val="both"/>
      </w:pPr>
      <w:bookmarkStart w:id="17" w:name="_Toc237350842"/>
      <w:r>
        <w:t>Special Requirements</w:t>
      </w:r>
      <w:bookmarkEnd w:id="17"/>
    </w:p>
    <w:p w14:paraId="1330A7F2" w14:textId="52B7959F" w:rsidR="00D27E09" w:rsidRPr="00510CA2" w:rsidRDefault="00D27E09" w:rsidP="005B22D9">
      <w:pPr>
        <w:pStyle w:val="CommentText"/>
        <w:jc w:val="both"/>
        <w:rPr>
          <w:sz w:val="24"/>
          <w:szCs w:val="24"/>
        </w:rPr>
      </w:pPr>
      <w:r w:rsidRPr="00510CA2">
        <w:rPr>
          <w:sz w:val="24"/>
          <w:szCs w:val="24"/>
        </w:rPr>
        <w:t xml:space="preserve">Offerors must be prepared to comply with the following </w:t>
      </w:r>
      <w:r w:rsidR="00EF5F61">
        <w:rPr>
          <w:sz w:val="24"/>
          <w:szCs w:val="24"/>
        </w:rPr>
        <w:t>of the BioMaP-Consortium Base Agreement</w:t>
      </w:r>
      <w:r w:rsidRPr="00510CA2">
        <w:rPr>
          <w:sz w:val="24"/>
          <w:szCs w:val="24"/>
        </w:rPr>
        <w:t>:</w:t>
      </w:r>
    </w:p>
    <w:p w14:paraId="4CA7B891" w14:textId="77777777" w:rsidR="00D27E09" w:rsidRPr="00510CA2" w:rsidRDefault="00D27E09" w:rsidP="00071D41">
      <w:pPr>
        <w:pStyle w:val="CommentText"/>
        <w:numPr>
          <w:ilvl w:val="0"/>
          <w:numId w:val="2"/>
        </w:numPr>
        <w:jc w:val="both"/>
        <w:rPr>
          <w:sz w:val="24"/>
          <w:szCs w:val="24"/>
        </w:rPr>
      </w:pPr>
      <w:r w:rsidRPr="00510CA2">
        <w:rPr>
          <w:b/>
          <w:bCs/>
          <w:sz w:val="24"/>
          <w:szCs w:val="24"/>
        </w:rPr>
        <w:lastRenderedPageBreak/>
        <w:t>Salary Rate Limitation</w:t>
      </w:r>
      <w:r w:rsidRPr="00510CA2">
        <w:rPr>
          <w:sz w:val="24"/>
          <w:szCs w:val="24"/>
        </w:rPr>
        <w:t xml:space="preserve">. Payment of the direct salary of an individual at a rate </w:t>
      </w:r>
      <w:proofErr w:type="gramStart"/>
      <w:r w:rsidRPr="00510CA2">
        <w:rPr>
          <w:sz w:val="24"/>
          <w:szCs w:val="24"/>
        </w:rPr>
        <w:t>in excess of</w:t>
      </w:r>
      <w:proofErr w:type="gramEnd"/>
      <w:r w:rsidRPr="00510CA2">
        <w:rPr>
          <w:sz w:val="24"/>
          <w:szCs w:val="24"/>
        </w:rPr>
        <w:t xml:space="preserve"> the Federal Executive Schedule Level II is an unallowable cost under the BioMaP-Consortium OTA. See the BioMaP-Consortium Base Agreement for further details.</w:t>
      </w:r>
    </w:p>
    <w:p w14:paraId="596081B8" w14:textId="27F30C8B" w:rsidR="00D27E09" w:rsidRPr="00510CA2" w:rsidRDefault="00D27E09" w:rsidP="00071D41">
      <w:pPr>
        <w:pStyle w:val="CommentText"/>
        <w:numPr>
          <w:ilvl w:val="0"/>
          <w:numId w:val="2"/>
        </w:numPr>
        <w:jc w:val="both"/>
        <w:rPr>
          <w:sz w:val="24"/>
          <w:szCs w:val="24"/>
        </w:rPr>
      </w:pPr>
      <w:r w:rsidRPr="00510CA2">
        <w:rPr>
          <w:b/>
          <w:bCs/>
          <w:sz w:val="24"/>
          <w:szCs w:val="24"/>
        </w:rPr>
        <w:t>Expansion</w:t>
      </w:r>
      <w:r w:rsidR="005E125A">
        <w:rPr>
          <w:sz w:val="24"/>
          <w:szCs w:val="24"/>
        </w:rPr>
        <w:t>.</w:t>
      </w:r>
      <w:r w:rsidRPr="00510CA2">
        <w:rPr>
          <w:sz w:val="24"/>
          <w:szCs w:val="24"/>
        </w:rPr>
        <w:t xml:space="preserve"> In accordance with the BioMaP-Consortium Base Agreement, any work for capacity expansion shall be executed within the continental United States and its Territories, whether the company is based domestically or overseas.</w:t>
      </w:r>
    </w:p>
    <w:p w14:paraId="665D5106" w14:textId="44F1037A" w:rsidR="00D27E09" w:rsidRDefault="00126DEB" w:rsidP="00071D41">
      <w:pPr>
        <w:pStyle w:val="CommentText"/>
        <w:numPr>
          <w:ilvl w:val="0"/>
          <w:numId w:val="2"/>
        </w:numPr>
        <w:jc w:val="both"/>
        <w:rPr>
          <w:sz w:val="24"/>
          <w:szCs w:val="24"/>
        </w:rPr>
      </w:pPr>
      <w:r w:rsidRPr="00510CA2">
        <w:rPr>
          <w:b/>
          <w:bCs/>
          <w:sz w:val="24"/>
          <w:szCs w:val="24"/>
        </w:rPr>
        <w:t>SAM.gov Registration</w:t>
      </w:r>
      <w:r w:rsidR="00D27E09" w:rsidRPr="00510CA2">
        <w:rPr>
          <w:sz w:val="24"/>
          <w:szCs w:val="24"/>
        </w:rPr>
        <w:t xml:space="preserve">. Offerors </w:t>
      </w:r>
      <w:r w:rsidRPr="00510CA2">
        <w:rPr>
          <w:sz w:val="24"/>
          <w:szCs w:val="24"/>
        </w:rPr>
        <w:t>are</w:t>
      </w:r>
      <w:r w:rsidR="00D27E09" w:rsidRPr="00510CA2">
        <w:rPr>
          <w:sz w:val="24"/>
          <w:szCs w:val="24"/>
        </w:rPr>
        <w:t xml:space="preserve"> required to </w:t>
      </w:r>
      <w:r w:rsidR="00C37EFA" w:rsidRPr="00C37EFA">
        <w:rPr>
          <w:sz w:val="24"/>
          <w:szCs w:val="24"/>
        </w:rPr>
        <w:t>obtain a Unique Entity Identifier (UEI) from SAM.gov prior to award of a Project Agreement.</w:t>
      </w:r>
    </w:p>
    <w:p w14:paraId="1DC38BF6" w14:textId="2C1BC5C8" w:rsidR="00FC6505" w:rsidRDefault="00FC6505" w:rsidP="00071D41">
      <w:pPr>
        <w:pStyle w:val="CommentText"/>
        <w:numPr>
          <w:ilvl w:val="0"/>
          <w:numId w:val="2"/>
        </w:numPr>
        <w:jc w:val="both"/>
        <w:rPr>
          <w:sz w:val="24"/>
          <w:szCs w:val="24"/>
        </w:rPr>
      </w:pPr>
      <w:r w:rsidRPr="00FC6505">
        <w:rPr>
          <w:b/>
          <w:bCs/>
          <w:sz w:val="24"/>
          <w:szCs w:val="24"/>
        </w:rPr>
        <w:t>GXP (GMP, GDP, GLP) Compliance.</w:t>
      </w:r>
      <w:r w:rsidRPr="00FC6505">
        <w:rPr>
          <w:sz w:val="24"/>
          <w:szCs w:val="24"/>
        </w:rPr>
        <w:t> All facilities must be GXP (GMP, GDP, GLP) compliant and comply with all Federal, Local, and State laws and regulations, in addition to all FDA requirements.  </w:t>
      </w:r>
    </w:p>
    <w:p w14:paraId="11A4B99B" w14:textId="32EA2A30" w:rsidR="00D27E09" w:rsidRPr="00803048" w:rsidRDefault="00D27E09" w:rsidP="00AF342F">
      <w:pPr>
        <w:pStyle w:val="Heading2"/>
        <w:numPr>
          <w:ilvl w:val="1"/>
          <w:numId w:val="10"/>
        </w:numPr>
        <w:jc w:val="both"/>
      </w:pPr>
      <w:bookmarkStart w:id="18" w:name="_Toc237350843"/>
      <w:r w:rsidRPr="00803048">
        <w:t>Security Requirements</w:t>
      </w:r>
      <w:bookmarkEnd w:id="18"/>
    </w:p>
    <w:p w14:paraId="025B4440" w14:textId="3335FB2A" w:rsidR="00D27E09" w:rsidRPr="009A7CA7" w:rsidRDefault="00D27E09" w:rsidP="005B22D9">
      <w:pPr>
        <w:pStyle w:val="CommentText"/>
        <w:jc w:val="both"/>
        <w:rPr>
          <w:rFonts w:cstheme="minorHAnsi"/>
          <w:sz w:val="24"/>
          <w:szCs w:val="24"/>
        </w:rPr>
      </w:pPr>
      <w:r w:rsidRPr="00803048">
        <w:rPr>
          <w:rFonts w:cstheme="minorHAnsi"/>
          <w:sz w:val="24"/>
          <w:szCs w:val="24"/>
        </w:rPr>
        <w:t xml:space="preserve">See Attachment </w:t>
      </w:r>
      <w:r w:rsidR="007138A2">
        <w:rPr>
          <w:rFonts w:cstheme="minorHAnsi"/>
          <w:sz w:val="24"/>
          <w:szCs w:val="24"/>
        </w:rPr>
        <w:t>B</w:t>
      </w:r>
      <w:r w:rsidR="00DC5908" w:rsidRPr="00803048">
        <w:rPr>
          <w:rFonts w:cstheme="minorHAnsi"/>
          <w:sz w:val="24"/>
          <w:szCs w:val="24"/>
        </w:rPr>
        <w:t xml:space="preserve"> </w:t>
      </w:r>
      <w:r w:rsidR="009069ED" w:rsidRPr="00803048">
        <w:rPr>
          <w:rFonts w:cstheme="minorHAnsi"/>
          <w:sz w:val="24"/>
          <w:szCs w:val="24"/>
        </w:rPr>
        <w:t>of this</w:t>
      </w:r>
      <w:r w:rsidR="009069ED">
        <w:rPr>
          <w:rFonts w:cstheme="minorHAnsi"/>
          <w:sz w:val="24"/>
          <w:szCs w:val="24"/>
        </w:rPr>
        <w:t xml:space="preserve"> RPP </w:t>
      </w:r>
      <w:r w:rsidRPr="009A7CA7">
        <w:rPr>
          <w:rFonts w:cstheme="minorHAnsi"/>
          <w:sz w:val="24"/>
          <w:szCs w:val="24"/>
        </w:rPr>
        <w:t xml:space="preserve">for Administration for Strategic Preparedness and Response (ASPR) Deliverables and Security Requirements that </w:t>
      </w:r>
      <w:r w:rsidR="009E1152" w:rsidRPr="009A7CA7">
        <w:rPr>
          <w:rFonts w:cstheme="minorHAnsi"/>
          <w:sz w:val="24"/>
          <w:szCs w:val="24"/>
        </w:rPr>
        <w:t>will</w:t>
      </w:r>
      <w:r w:rsidRPr="009A7CA7">
        <w:rPr>
          <w:rFonts w:cstheme="minorHAnsi"/>
          <w:sz w:val="24"/>
          <w:szCs w:val="24"/>
        </w:rPr>
        <w:t xml:space="preserve"> be required f</w:t>
      </w:r>
      <w:r w:rsidR="009E1152" w:rsidRPr="009A7CA7">
        <w:rPr>
          <w:rFonts w:cstheme="minorHAnsi"/>
          <w:sz w:val="24"/>
          <w:szCs w:val="24"/>
        </w:rPr>
        <w:t>or any resulting projects</w:t>
      </w:r>
      <w:r w:rsidRPr="009A7CA7">
        <w:rPr>
          <w:rFonts w:cstheme="minorHAnsi"/>
          <w:sz w:val="24"/>
          <w:szCs w:val="24"/>
        </w:rPr>
        <w:t>.</w:t>
      </w:r>
      <w:r w:rsidR="009069ED">
        <w:rPr>
          <w:rFonts w:cstheme="minorHAnsi"/>
          <w:sz w:val="24"/>
          <w:szCs w:val="24"/>
        </w:rPr>
        <w:t xml:space="preserve"> </w:t>
      </w:r>
      <w:r w:rsidRPr="009A7CA7">
        <w:rPr>
          <w:rFonts w:cstheme="minorHAnsi"/>
          <w:sz w:val="24"/>
          <w:szCs w:val="24"/>
        </w:rPr>
        <w:t xml:space="preserve">BioMaP-Consortium members should be prepared to include </w:t>
      </w:r>
      <w:r w:rsidR="009E1152" w:rsidRPr="009A7CA7">
        <w:rPr>
          <w:rFonts w:cstheme="minorHAnsi"/>
          <w:sz w:val="24"/>
          <w:szCs w:val="24"/>
        </w:rPr>
        <w:t xml:space="preserve">the </w:t>
      </w:r>
      <w:r w:rsidRPr="009A7CA7">
        <w:rPr>
          <w:rFonts w:cstheme="minorHAnsi"/>
          <w:sz w:val="24"/>
          <w:szCs w:val="24"/>
        </w:rPr>
        <w:t>applicable deliverables and security requirements</w:t>
      </w:r>
      <w:r w:rsidR="009E1152" w:rsidRPr="009A7CA7">
        <w:rPr>
          <w:rFonts w:cstheme="minorHAnsi"/>
          <w:sz w:val="24"/>
          <w:szCs w:val="24"/>
        </w:rPr>
        <w:t xml:space="preserve"> identified in the attachment</w:t>
      </w:r>
      <w:r w:rsidRPr="009A7CA7">
        <w:rPr>
          <w:rFonts w:cstheme="minorHAnsi"/>
          <w:sz w:val="24"/>
          <w:szCs w:val="24"/>
        </w:rPr>
        <w:t>.</w:t>
      </w:r>
      <w:r w:rsidR="009069ED">
        <w:rPr>
          <w:rFonts w:cstheme="minorHAnsi"/>
          <w:sz w:val="24"/>
          <w:szCs w:val="24"/>
        </w:rPr>
        <w:t xml:space="preserve"> </w:t>
      </w:r>
    </w:p>
    <w:p w14:paraId="31988B9E" w14:textId="1A84C833" w:rsidR="00D27E09" w:rsidRDefault="00D27E09" w:rsidP="00AF342F">
      <w:pPr>
        <w:pStyle w:val="Heading2"/>
        <w:numPr>
          <w:ilvl w:val="1"/>
          <w:numId w:val="10"/>
        </w:numPr>
        <w:jc w:val="both"/>
      </w:pPr>
      <w:bookmarkStart w:id="19" w:name="_Toc237350844"/>
      <w:r>
        <w:t>Preparation Cost</w:t>
      </w:r>
      <w:bookmarkEnd w:id="19"/>
    </w:p>
    <w:p w14:paraId="5E4C0C6C" w14:textId="77777777" w:rsidR="00D27E09" w:rsidRPr="009A7CA7" w:rsidRDefault="00D27E09" w:rsidP="009A7CA7">
      <w:pPr>
        <w:pStyle w:val="CommentText"/>
        <w:jc w:val="both"/>
        <w:rPr>
          <w:rFonts w:cstheme="minorHAnsi"/>
          <w:sz w:val="24"/>
          <w:szCs w:val="24"/>
        </w:rPr>
      </w:pPr>
      <w:r w:rsidRPr="009A7CA7">
        <w:rPr>
          <w:rFonts w:cstheme="minorHAnsi"/>
          <w:sz w:val="24"/>
          <w:szCs w:val="24"/>
        </w:rPr>
        <w:t>The cost of preparing submissions in response to this RPP is not considered a direct charge to any resulting award or any other contract.</w:t>
      </w:r>
    </w:p>
    <w:p w14:paraId="0E36237C" w14:textId="6EB2879B" w:rsidR="00D27E09" w:rsidRDefault="00FC77E0" w:rsidP="00AF342F">
      <w:pPr>
        <w:pStyle w:val="Heading1"/>
        <w:numPr>
          <w:ilvl w:val="0"/>
          <w:numId w:val="10"/>
        </w:numPr>
        <w:jc w:val="both"/>
      </w:pPr>
      <w:bookmarkStart w:id="20" w:name="_Toc237350845"/>
      <w:r>
        <w:t>Proposals</w:t>
      </w:r>
      <w:bookmarkEnd w:id="20"/>
    </w:p>
    <w:p w14:paraId="657CB4E4" w14:textId="7E2D514A" w:rsidR="001152BE" w:rsidRDefault="00A460AC" w:rsidP="005E47C6">
      <w:pPr>
        <w:pStyle w:val="Heading2"/>
        <w:numPr>
          <w:ilvl w:val="1"/>
          <w:numId w:val="88"/>
        </w:numPr>
        <w:jc w:val="both"/>
      </w:pPr>
      <w:bookmarkStart w:id="21" w:name="_Toc237350846"/>
      <w:r>
        <w:t>Questions</w:t>
      </w:r>
      <w:bookmarkEnd w:id="21"/>
    </w:p>
    <w:p w14:paraId="307D36E2" w14:textId="5DC094F3" w:rsidR="001152BE" w:rsidRPr="003D57BB" w:rsidRDefault="00BF43F4" w:rsidP="00014D72">
      <w:pPr>
        <w:jc w:val="both"/>
        <w:rPr>
          <w:sz w:val="24"/>
          <w:szCs w:val="24"/>
        </w:rPr>
      </w:pPr>
      <w:r w:rsidRPr="00014D72">
        <w:rPr>
          <w:b/>
          <w:bCs/>
          <w:sz w:val="24"/>
          <w:szCs w:val="24"/>
        </w:rPr>
        <w:t xml:space="preserve">All questions regarding this RPP must be submitted via email to </w:t>
      </w:r>
      <w:hyperlink r:id="rId16" w:history="1">
        <w:r w:rsidRPr="00014D72">
          <w:rPr>
            <w:rStyle w:val="Hyperlink"/>
            <w:b/>
            <w:bCs/>
            <w:sz w:val="24"/>
            <w:szCs w:val="24"/>
          </w:rPr>
          <w:t>biomap-contracts@ati.org</w:t>
        </w:r>
      </w:hyperlink>
      <w:r w:rsidRPr="00014D72">
        <w:rPr>
          <w:b/>
          <w:bCs/>
          <w:sz w:val="24"/>
          <w:szCs w:val="24"/>
        </w:rPr>
        <w:t xml:space="preserve"> no lat</w:t>
      </w:r>
      <w:r w:rsidRPr="003D57BB">
        <w:rPr>
          <w:b/>
          <w:bCs/>
          <w:sz w:val="24"/>
          <w:szCs w:val="24"/>
        </w:rPr>
        <w:t xml:space="preserve">er than </w:t>
      </w:r>
      <w:r w:rsidR="00B32035" w:rsidRPr="003D57BB">
        <w:rPr>
          <w:b/>
          <w:bCs/>
          <w:sz w:val="24"/>
          <w:szCs w:val="24"/>
        </w:rPr>
        <w:t>1</w:t>
      </w:r>
      <w:r w:rsidRPr="003D57BB">
        <w:rPr>
          <w:b/>
          <w:bCs/>
          <w:sz w:val="24"/>
          <w:szCs w:val="24"/>
        </w:rPr>
        <w:t>:00 PM ET on</w:t>
      </w:r>
      <w:r w:rsidR="00B32035" w:rsidRPr="003D57BB">
        <w:rPr>
          <w:b/>
          <w:bCs/>
          <w:sz w:val="24"/>
          <w:szCs w:val="24"/>
        </w:rPr>
        <w:t xml:space="preserve"> </w:t>
      </w:r>
      <w:r w:rsidR="003D57BB">
        <w:rPr>
          <w:b/>
          <w:bCs/>
          <w:sz w:val="24"/>
          <w:szCs w:val="24"/>
        </w:rPr>
        <w:t>August 20</w:t>
      </w:r>
      <w:r w:rsidRPr="003D57BB">
        <w:rPr>
          <w:b/>
          <w:bCs/>
          <w:sz w:val="24"/>
          <w:szCs w:val="24"/>
        </w:rPr>
        <w:t>, 202</w:t>
      </w:r>
      <w:r w:rsidR="00C92DA0" w:rsidRPr="003D57BB">
        <w:rPr>
          <w:b/>
          <w:bCs/>
          <w:sz w:val="24"/>
          <w:szCs w:val="24"/>
        </w:rPr>
        <w:t>6</w:t>
      </w:r>
      <w:r w:rsidRPr="003D57BB">
        <w:rPr>
          <w:b/>
          <w:bCs/>
          <w:sz w:val="24"/>
          <w:szCs w:val="24"/>
        </w:rPr>
        <w:t>.</w:t>
      </w:r>
      <w:r w:rsidRPr="003D57BB">
        <w:rPr>
          <w:sz w:val="24"/>
          <w:szCs w:val="24"/>
        </w:rPr>
        <w:t xml:space="preserve"> </w:t>
      </w:r>
    </w:p>
    <w:p w14:paraId="52A3495C" w14:textId="49E25E87" w:rsidR="001152BE" w:rsidRPr="003D57BB" w:rsidRDefault="00A460AC" w:rsidP="005E47C6">
      <w:pPr>
        <w:pStyle w:val="Heading2"/>
        <w:numPr>
          <w:ilvl w:val="1"/>
          <w:numId w:val="88"/>
        </w:numPr>
        <w:ind w:left="480" w:hanging="480"/>
        <w:jc w:val="both"/>
      </w:pPr>
      <w:bookmarkStart w:id="22" w:name="_Toc237350847"/>
      <w:r w:rsidRPr="003D57BB">
        <w:t>Key Dates for this RPP</w:t>
      </w:r>
      <w:bookmarkEnd w:id="22"/>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7275"/>
      </w:tblGrid>
      <w:tr w:rsidR="00441398" w:rsidRPr="003D57BB" w14:paraId="06153ABB" w14:textId="77777777" w:rsidTr="003D57BB">
        <w:trPr>
          <w:trHeight w:val="20"/>
          <w:jc w:val="center"/>
        </w:trPr>
        <w:tc>
          <w:tcPr>
            <w:tcW w:w="1900" w:type="dxa"/>
            <w:vAlign w:val="center"/>
            <w:hideMark/>
          </w:tcPr>
          <w:p w14:paraId="4C332E21" w14:textId="77777777" w:rsidR="00441398" w:rsidRPr="003D57BB" w:rsidRDefault="00441398" w:rsidP="00441398">
            <w:pPr>
              <w:spacing w:after="0"/>
              <w:rPr>
                <w:rFonts w:eastAsia="Times New Roman" w:cs="Times New Roman"/>
                <w:b/>
                <w:bCs/>
                <w:color w:val="000000"/>
                <w:kern w:val="0"/>
                <w:sz w:val="24"/>
                <w:szCs w:val="24"/>
                <w14:ligatures w14:val="none"/>
              </w:rPr>
            </w:pPr>
            <w:r w:rsidRPr="003D57BB">
              <w:rPr>
                <w:rFonts w:eastAsia="Times New Roman" w:cs="Times New Roman"/>
                <w:b/>
                <w:bCs/>
                <w:color w:val="000000"/>
                <w:kern w:val="0"/>
                <w:sz w:val="24"/>
                <w:szCs w:val="24"/>
                <w14:ligatures w14:val="none"/>
              </w:rPr>
              <w:t>Date</w:t>
            </w:r>
          </w:p>
        </w:tc>
        <w:tc>
          <w:tcPr>
            <w:tcW w:w="7275" w:type="dxa"/>
            <w:vAlign w:val="center"/>
            <w:hideMark/>
          </w:tcPr>
          <w:p w14:paraId="627D9049" w14:textId="77777777" w:rsidR="00441398" w:rsidRPr="003D57BB" w:rsidRDefault="00441398" w:rsidP="00441398">
            <w:pPr>
              <w:spacing w:after="0"/>
              <w:rPr>
                <w:rFonts w:eastAsia="Times New Roman" w:cs="Times New Roman"/>
                <w:b/>
                <w:bCs/>
                <w:color w:val="000000"/>
                <w:kern w:val="0"/>
                <w:sz w:val="24"/>
                <w:szCs w:val="24"/>
                <w14:ligatures w14:val="none"/>
              </w:rPr>
            </w:pPr>
            <w:r w:rsidRPr="003D57BB">
              <w:rPr>
                <w:rFonts w:eastAsia="Times New Roman" w:cs="Times New Roman"/>
                <w:b/>
                <w:bCs/>
                <w:color w:val="000000"/>
                <w:kern w:val="0"/>
                <w:sz w:val="24"/>
                <w:szCs w:val="24"/>
                <w14:ligatures w14:val="none"/>
              </w:rPr>
              <w:t>Event</w:t>
            </w:r>
          </w:p>
        </w:tc>
      </w:tr>
      <w:tr w:rsidR="00441398" w:rsidRPr="003D57BB" w14:paraId="0BC9F712" w14:textId="77777777" w:rsidTr="003D57BB">
        <w:trPr>
          <w:trHeight w:val="20"/>
          <w:jc w:val="center"/>
        </w:trPr>
        <w:tc>
          <w:tcPr>
            <w:tcW w:w="1900" w:type="dxa"/>
            <w:vAlign w:val="center"/>
            <w:hideMark/>
          </w:tcPr>
          <w:p w14:paraId="777AD539" w14:textId="6D6C0E52" w:rsidR="00441398" w:rsidRPr="003D57BB" w:rsidRDefault="003D57BB" w:rsidP="00441398">
            <w:pPr>
              <w:spacing w:after="0"/>
              <w:jc w:val="center"/>
              <w:rPr>
                <w:rFonts w:eastAsia="Times New Roman" w:cs="Times New Roman"/>
                <w:color w:val="000000"/>
                <w:kern w:val="0"/>
                <w:sz w:val="24"/>
                <w:szCs w:val="24"/>
                <w14:ligatures w14:val="none"/>
              </w:rPr>
            </w:pPr>
            <w:r w:rsidRPr="003D57BB">
              <w:rPr>
                <w:rFonts w:eastAsia="Times New Roman" w:cs="Times New Roman"/>
                <w:color w:val="000000"/>
                <w:kern w:val="0"/>
                <w:sz w:val="24"/>
                <w:szCs w:val="24"/>
                <w14:ligatures w14:val="none"/>
              </w:rPr>
              <w:t>8</w:t>
            </w:r>
            <w:r w:rsidR="00441398" w:rsidRPr="003D57BB">
              <w:rPr>
                <w:rFonts w:eastAsia="Times New Roman" w:cs="Times New Roman"/>
                <w:color w:val="000000"/>
                <w:kern w:val="0"/>
                <w:sz w:val="24"/>
                <w:szCs w:val="24"/>
                <w14:ligatures w14:val="none"/>
              </w:rPr>
              <w:t>/</w:t>
            </w:r>
            <w:r w:rsidRPr="003D57BB">
              <w:rPr>
                <w:rFonts w:eastAsia="Times New Roman" w:cs="Times New Roman"/>
                <w:color w:val="000000"/>
                <w:kern w:val="0"/>
                <w:sz w:val="24"/>
                <w:szCs w:val="24"/>
                <w14:ligatures w14:val="none"/>
              </w:rPr>
              <w:t>11</w:t>
            </w:r>
            <w:r w:rsidR="00441398" w:rsidRPr="003D57BB">
              <w:rPr>
                <w:rFonts w:eastAsia="Times New Roman" w:cs="Times New Roman"/>
                <w:color w:val="000000"/>
                <w:kern w:val="0"/>
                <w:sz w:val="24"/>
                <w:szCs w:val="24"/>
                <w14:ligatures w14:val="none"/>
              </w:rPr>
              <w:t>/202</w:t>
            </w:r>
            <w:r w:rsidR="00BE1A89" w:rsidRPr="003D57BB">
              <w:rPr>
                <w:rFonts w:eastAsia="Times New Roman" w:cs="Times New Roman"/>
                <w:color w:val="000000"/>
                <w:kern w:val="0"/>
                <w:sz w:val="24"/>
                <w:szCs w:val="24"/>
                <w14:ligatures w14:val="none"/>
              </w:rPr>
              <w:t>6</w:t>
            </w:r>
          </w:p>
        </w:tc>
        <w:tc>
          <w:tcPr>
            <w:tcW w:w="7275" w:type="dxa"/>
            <w:vAlign w:val="center"/>
            <w:hideMark/>
          </w:tcPr>
          <w:p w14:paraId="3E52DBE0" w14:textId="77777777" w:rsidR="00441398" w:rsidRPr="003D57BB" w:rsidRDefault="00441398" w:rsidP="00441398">
            <w:pPr>
              <w:spacing w:after="0"/>
              <w:rPr>
                <w:rFonts w:eastAsia="Times New Roman" w:cs="Times New Roman"/>
                <w:color w:val="000000"/>
                <w:kern w:val="0"/>
                <w:sz w:val="24"/>
                <w:szCs w:val="24"/>
                <w14:ligatures w14:val="none"/>
              </w:rPr>
            </w:pPr>
            <w:r w:rsidRPr="003D57BB">
              <w:rPr>
                <w:rFonts w:eastAsia="Times New Roman" w:cs="Times New Roman"/>
                <w:color w:val="000000"/>
                <w:kern w:val="0"/>
                <w:sz w:val="24"/>
                <w:szCs w:val="24"/>
                <w14:ligatures w14:val="none"/>
              </w:rPr>
              <w:t>RPP Released</w:t>
            </w:r>
          </w:p>
        </w:tc>
      </w:tr>
      <w:tr w:rsidR="00014D72" w:rsidRPr="003D57BB" w14:paraId="72F8FFB1" w14:textId="77777777" w:rsidTr="003D57BB">
        <w:trPr>
          <w:trHeight w:val="20"/>
          <w:jc w:val="center"/>
        </w:trPr>
        <w:tc>
          <w:tcPr>
            <w:tcW w:w="1900" w:type="dxa"/>
            <w:vAlign w:val="center"/>
          </w:tcPr>
          <w:p w14:paraId="0A59AE42" w14:textId="6C7BD4A9" w:rsidR="00014D72" w:rsidRPr="003D57BB" w:rsidRDefault="003D57BB" w:rsidP="00441398">
            <w:pPr>
              <w:spacing w:after="0"/>
              <w:jc w:val="center"/>
              <w:rPr>
                <w:rFonts w:eastAsia="Times New Roman" w:cs="Times New Roman"/>
                <w:color w:val="000000"/>
                <w:kern w:val="0"/>
                <w:sz w:val="24"/>
                <w:szCs w:val="24"/>
                <w14:ligatures w14:val="none"/>
              </w:rPr>
            </w:pPr>
            <w:r w:rsidRPr="003D57BB">
              <w:rPr>
                <w:rFonts w:eastAsia="Times New Roman" w:cs="Times New Roman"/>
                <w:color w:val="000000"/>
                <w:kern w:val="0"/>
                <w:sz w:val="24"/>
                <w:szCs w:val="24"/>
                <w14:ligatures w14:val="none"/>
              </w:rPr>
              <w:t>8</w:t>
            </w:r>
            <w:r w:rsidR="00014D72" w:rsidRPr="003D57BB">
              <w:rPr>
                <w:rFonts w:eastAsia="Times New Roman" w:cs="Times New Roman"/>
                <w:color w:val="000000"/>
                <w:kern w:val="0"/>
                <w:sz w:val="24"/>
                <w:szCs w:val="24"/>
                <w14:ligatures w14:val="none"/>
              </w:rPr>
              <w:t>/</w:t>
            </w:r>
            <w:r w:rsidRPr="003D57BB">
              <w:rPr>
                <w:rFonts w:eastAsia="Times New Roman" w:cs="Times New Roman"/>
                <w:color w:val="000000"/>
                <w:kern w:val="0"/>
                <w:sz w:val="24"/>
                <w:szCs w:val="24"/>
                <w14:ligatures w14:val="none"/>
              </w:rPr>
              <w:t>18</w:t>
            </w:r>
            <w:r w:rsidR="00014D72" w:rsidRPr="003D57BB">
              <w:rPr>
                <w:rFonts w:eastAsia="Times New Roman" w:cs="Times New Roman"/>
                <w:color w:val="000000"/>
                <w:kern w:val="0"/>
                <w:sz w:val="24"/>
                <w:szCs w:val="24"/>
                <w14:ligatures w14:val="none"/>
              </w:rPr>
              <w:t>/202</w:t>
            </w:r>
            <w:r w:rsidR="00BE1A89" w:rsidRPr="003D57BB">
              <w:rPr>
                <w:rFonts w:eastAsia="Times New Roman" w:cs="Times New Roman"/>
                <w:color w:val="000000"/>
                <w:kern w:val="0"/>
                <w:sz w:val="24"/>
                <w:szCs w:val="24"/>
                <w14:ligatures w14:val="none"/>
              </w:rPr>
              <w:t>6</w:t>
            </w:r>
          </w:p>
        </w:tc>
        <w:tc>
          <w:tcPr>
            <w:tcW w:w="7275" w:type="dxa"/>
            <w:vAlign w:val="center"/>
          </w:tcPr>
          <w:p w14:paraId="2D7EC284" w14:textId="6196CEAD" w:rsidR="00014D72" w:rsidRPr="003D57BB" w:rsidRDefault="00014D72" w:rsidP="00441398">
            <w:pPr>
              <w:spacing w:after="0"/>
              <w:rPr>
                <w:rFonts w:eastAsia="Times New Roman" w:cs="Times New Roman"/>
                <w:color w:val="000000"/>
                <w:kern w:val="0"/>
                <w:sz w:val="24"/>
                <w:szCs w:val="24"/>
                <w14:ligatures w14:val="none"/>
              </w:rPr>
            </w:pPr>
            <w:r w:rsidRPr="003D57BB">
              <w:rPr>
                <w:rFonts w:eastAsia="Times New Roman" w:cs="Times New Roman"/>
                <w:color w:val="000000"/>
                <w:kern w:val="0"/>
                <w:sz w:val="24"/>
                <w:szCs w:val="24"/>
                <w14:ligatures w14:val="none"/>
              </w:rPr>
              <w:t>Virtual Teaming Speed Networking Event</w:t>
            </w:r>
          </w:p>
        </w:tc>
      </w:tr>
      <w:tr w:rsidR="00441398" w:rsidRPr="003D57BB" w14:paraId="0F04A122" w14:textId="77777777" w:rsidTr="003D57BB">
        <w:trPr>
          <w:trHeight w:val="20"/>
          <w:jc w:val="center"/>
        </w:trPr>
        <w:tc>
          <w:tcPr>
            <w:tcW w:w="1900" w:type="dxa"/>
            <w:vAlign w:val="center"/>
            <w:hideMark/>
          </w:tcPr>
          <w:p w14:paraId="77E26119" w14:textId="598A85D5" w:rsidR="00441398" w:rsidRPr="003D57BB" w:rsidRDefault="003D57BB" w:rsidP="00441398">
            <w:pPr>
              <w:spacing w:after="0"/>
              <w:jc w:val="center"/>
              <w:rPr>
                <w:rFonts w:eastAsia="Times New Roman" w:cs="Times New Roman"/>
                <w:color w:val="000000"/>
                <w:kern w:val="0"/>
                <w:sz w:val="24"/>
                <w:szCs w:val="24"/>
                <w14:ligatures w14:val="none"/>
              </w:rPr>
            </w:pPr>
            <w:r w:rsidRPr="003D57BB">
              <w:rPr>
                <w:rFonts w:eastAsia="Times New Roman" w:cs="Times New Roman"/>
                <w:color w:val="000000"/>
                <w:kern w:val="0"/>
                <w:sz w:val="24"/>
                <w:szCs w:val="24"/>
                <w14:ligatures w14:val="none"/>
              </w:rPr>
              <w:t>8</w:t>
            </w:r>
            <w:r w:rsidR="000349E8" w:rsidRPr="003D57BB">
              <w:rPr>
                <w:rFonts w:eastAsia="Times New Roman" w:cs="Times New Roman"/>
                <w:color w:val="000000"/>
                <w:kern w:val="0"/>
                <w:sz w:val="24"/>
                <w:szCs w:val="24"/>
                <w14:ligatures w14:val="none"/>
              </w:rPr>
              <w:t>/</w:t>
            </w:r>
            <w:r w:rsidRPr="003D57BB">
              <w:rPr>
                <w:rFonts w:eastAsia="Times New Roman" w:cs="Times New Roman"/>
                <w:color w:val="000000"/>
                <w:kern w:val="0"/>
                <w:sz w:val="24"/>
                <w:szCs w:val="24"/>
                <w14:ligatures w14:val="none"/>
              </w:rPr>
              <w:t>20</w:t>
            </w:r>
            <w:r w:rsidR="00441398" w:rsidRPr="003D57BB">
              <w:rPr>
                <w:rFonts w:eastAsia="Times New Roman" w:cs="Times New Roman"/>
                <w:color w:val="000000"/>
                <w:kern w:val="0"/>
                <w:sz w:val="24"/>
                <w:szCs w:val="24"/>
                <w14:ligatures w14:val="none"/>
              </w:rPr>
              <w:t>/202</w:t>
            </w:r>
            <w:r w:rsidR="00BE1A89" w:rsidRPr="003D57BB">
              <w:rPr>
                <w:rFonts w:eastAsia="Times New Roman" w:cs="Times New Roman"/>
                <w:color w:val="000000"/>
                <w:kern w:val="0"/>
                <w:sz w:val="24"/>
                <w:szCs w:val="24"/>
                <w14:ligatures w14:val="none"/>
              </w:rPr>
              <w:t>6</w:t>
            </w:r>
          </w:p>
        </w:tc>
        <w:tc>
          <w:tcPr>
            <w:tcW w:w="7275" w:type="dxa"/>
            <w:vAlign w:val="center"/>
            <w:hideMark/>
          </w:tcPr>
          <w:p w14:paraId="42B403DA" w14:textId="2108396C" w:rsidR="00441398" w:rsidRPr="003D57BB" w:rsidRDefault="00441398" w:rsidP="00441398">
            <w:pPr>
              <w:spacing w:after="0"/>
              <w:rPr>
                <w:rFonts w:eastAsia="Times New Roman" w:cs="Times New Roman"/>
                <w:color w:val="000000"/>
                <w:kern w:val="0"/>
                <w:sz w:val="24"/>
                <w:szCs w:val="24"/>
                <w14:ligatures w14:val="none"/>
              </w:rPr>
            </w:pPr>
            <w:r w:rsidRPr="003D57BB">
              <w:rPr>
                <w:rFonts w:eastAsia="Times New Roman" w:cs="Times New Roman"/>
                <w:color w:val="000000"/>
                <w:kern w:val="0"/>
                <w:sz w:val="24"/>
                <w:szCs w:val="24"/>
                <w14:ligatures w14:val="none"/>
              </w:rPr>
              <w:t>Deadline for submitting questions to</w:t>
            </w:r>
            <w:r w:rsidR="00465797" w:rsidRPr="003D57BB">
              <w:rPr>
                <w:rFonts w:eastAsia="Times New Roman" w:cs="Times New Roman"/>
                <w:color w:val="000000"/>
                <w:kern w:val="0"/>
                <w:sz w:val="24"/>
                <w:szCs w:val="24"/>
                <w14:ligatures w14:val="none"/>
              </w:rPr>
              <w:t xml:space="preserve"> </w:t>
            </w:r>
            <w:hyperlink r:id="rId17" w:history="1">
              <w:r w:rsidRPr="003D57BB">
                <w:rPr>
                  <w:rStyle w:val="Hyperlink"/>
                  <w:rFonts w:eastAsia="Times New Roman" w:cs="Times New Roman"/>
                  <w:kern w:val="0"/>
                  <w:sz w:val="24"/>
                  <w:szCs w:val="24"/>
                  <w14:ligatures w14:val="none"/>
                </w:rPr>
                <w:t>biomap-contracts@ati.org</w:t>
              </w:r>
            </w:hyperlink>
            <w:r w:rsidRPr="003D57BB">
              <w:rPr>
                <w:rFonts w:eastAsia="Times New Roman" w:cs="Times New Roman"/>
                <w:color w:val="000000"/>
                <w:kern w:val="0"/>
                <w:sz w:val="24"/>
                <w:szCs w:val="24"/>
                <w14:ligatures w14:val="none"/>
              </w:rPr>
              <w:t xml:space="preserve"> (by </w:t>
            </w:r>
            <w:r w:rsidR="00B32035" w:rsidRPr="003D57BB">
              <w:rPr>
                <w:rFonts w:eastAsia="Times New Roman" w:cs="Times New Roman"/>
                <w:color w:val="000000"/>
                <w:kern w:val="0"/>
                <w:sz w:val="24"/>
                <w:szCs w:val="24"/>
                <w14:ligatures w14:val="none"/>
              </w:rPr>
              <w:t>1</w:t>
            </w:r>
            <w:r w:rsidRPr="003D57BB">
              <w:rPr>
                <w:rFonts w:eastAsia="Times New Roman" w:cs="Times New Roman"/>
                <w:color w:val="000000"/>
                <w:kern w:val="0"/>
                <w:sz w:val="24"/>
                <w:szCs w:val="24"/>
                <w14:ligatures w14:val="none"/>
              </w:rPr>
              <w:t>:00 PM ET)</w:t>
            </w:r>
          </w:p>
        </w:tc>
      </w:tr>
      <w:tr w:rsidR="00441398" w:rsidRPr="003D57BB" w14:paraId="22DB9D91" w14:textId="77777777" w:rsidTr="003D57BB">
        <w:trPr>
          <w:trHeight w:val="20"/>
          <w:jc w:val="center"/>
        </w:trPr>
        <w:tc>
          <w:tcPr>
            <w:tcW w:w="1900" w:type="dxa"/>
            <w:vAlign w:val="center"/>
            <w:hideMark/>
          </w:tcPr>
          <w:p w14:paraId="3FA64E26" w14:textId="77777777" w:rsidR="00441398" w:rsidRPr="003D57BB" w:rsidRDefault="00441398" w:rsidP="00441398">
            <w:pPr>
              <w:spacing w:after="0"/>
              <w:jc w:val="center"/>
              <w:rPr>
                <w:rFonts w:eastAsia="Times New Roman" w:cs="Times New Roman"/>
                <w:color w:val="000000"/>
                <w:kern w:val="0"/>
                <w:sz w:val="24"/>
                <w:szCs w:val="24"/>
                <w14:ligatures w14:val="none"/>
              </w:rPr>
            </w:pPr>
            <w:r w:rsidRPr="003D57BB">
              <w:rPr>
                <w:rFonts w:eastAsia="Times New Roman" w:cs="Times New Roman"/>
                <w:color w:val="000000"/>
                <w:kern w:val="0"/>
                <w:sz w:val="24"/>
                <w:szCs w:val="24"/>
                <w14:ligatures w14:val="none"/>
              </w:rPr>
              <w:t>Notification sent via email</w:t>
            </w:r>
          </w:p>
        </w:tc>
        <w:tc>
          <w:tcPr>
            <w:tcW w:w="7275" w:type="dxa"/>
            <w:vAlign w:val="center"/>
            <w:hideMark/>
          </w:tcPr>
          <w:p w14:paraId="6A10D581" w14:textId="5F8AB560" w:rsidR="00441398" w:rsidRPr="003D57BB" w:rsidRDefault="00441398" w:rsidP="00441398">
            <w:pPr>
              <w:spacing w:after="0"/>
              <w:rPr>
                <w:rFonts w:eastAsia="Times New Roman" w:cs="Times New Roman"/>
                <w:color w:val="000000"/>
                <w:kern w:val="0"/>
                <w:sz w:val="24"/>
                <w:szCs w:val="24"/>
                <w14:ligatures w14:val="none"/>
              </w:rPr>
            </w:pPr>
            <w:r w:rsidRPr="003D57BB">
              <w:rPr>
                <w:rFonts w:eastAsia="Times New Roman" w:cs="Times New Roman"/>
                <w:color w:val="000000"/>
                <w:kern w:val="0"/>
                <w:sz w:val="24"/>
                <w:szCs w:val="24"/>
                <w14:ligatures w14:val="none"/>
              </w:rPr>
              <w:t xml:space="preserve">Questions &amp; Answers posted on the </w:t>
            </w:r>
            <w:hyperlink r:id="rId18" w:history="1">
              <w:r w:rsidRPr="003D57BB">
                <w:rPr>
                  <w:rStyle w:val="Hyperlink"/>
                  <w:rFonts w:eastAsia="Times New Roman" w:cs="Times New Roman"/>
                  <w:kern w:val="0"/>
                  <w:sz w:val="24"/>
                  <w:szCs w:val="24"/>
                  <w14:ligatures w14:val="none"/>
                </w:rPr>
                <w:t>BioMaP-Consortium website</w:t>
              </w:r>
            </w:hyperlink>
          </w:p>
        </w:tc>
      </w:tr>
      <w:tr w:rsidR="00441398" w:rsidRPr="00C37EFA" w14:paraId="503D9FA0" w14:textId="77777777" w:rsidTr="003D57BB">
        <w:trPr>
          <w:trHeight w:val="20"/>
          <w:jc w:val="center"/>
        </w:trPr>
        <w:tc>
          <w:tcPr>
            <w:tcW w:w="1900" w:type="dxa"/>
            <w:vAlign w:val="center"/>
            <w:hideMark/>
          </w:tcPr>
          <w:p w14:paraId="5E388623" w14:textId="7498D71C" w:rsidR="00441398" w:rsidRPr="003D57BB" w:rsidRDefault="003D57BB" w:rsidP="00441398">
            <w:pPr>
              <w:spacing w:after="0"/>
              <w:jc w:val="center"/>
              <w:rPr>
                <w:rFonts w:eastAsia="Times New Roman" w:cs="Times New Roman"/>
                <w:color w:val="000000"/>
                <w:kern w:val="0"/>
                <w:sz w:val="24"/>
                <w:szCs w:val="24"/>
                <w14:ligatures w14:val="none"/>
              </w:rPr>
            </w:pPr>
            <w:r w:rsidRPr="003D57BB">
              <w:rPr>
                <w:rFonts w:eastAsia="Times New Roman" w:cs="Times New Roman"/>
                <w:color w:val="000000"/>
                <w:kern w:val="0"/>
                <w:sz w:val="24"/>
                <w:szCs w:val="24"/>
                <w14:ligatures w14:val="none"/>
              </w:rPr>
              <w:t>9</w:t>
            </w:r>
            <w:r w:rsidR="00441398" w:rsidRPr="003D57BB">
              <w:rPr>
                <w:rFonts w:eastAsia="Times New Roman" w:cs="Times New Roman"/>
                <w:color w:val="000000"/>
                <w:kern w:val="0"/>
                <w:sz w:val="24"/>
                <w:szCs w:val="24"/>
                <w14:ligatures w14:val="none"/>
              </w:rPr>
              <w:t>/</w:t>
            </w:r>
            <w:r w:rsidRPr="003D57BB">
              <w:rPr>
                <w:rFonts w:eastAsia="Times New Roman" w:cs="Times New Roman"/>
                <w:color w:val="000000"/>
                <w:kern w:val="0"/>
                <w:sz w:val="24"/>
                <w:szCs w:val="24"/>
                <w14:ligatures w14:val="none"/>
              </w:rPr>
              <w:t>1</w:t>
            </w:r>
            <w:r>
              <w:rPr>
                <w:rFonts w:eastAsia="Times New Roman" w:cs="Times New Roman"/>
                <w:color w:val="000000"/>
                <w:kern w:val="0"/>
                <w:sz w:val="24"/>
                <w:szCs w:val="24"/>
                <w14:ligatures w14:val="none"/>
              </w:rPr>
              <w:t>4</w:t>
            </w:r>
            <w:r w:rsidR="00441398" w:rsidRPr="003D57BB">
              <w:rPr>
                <w:rFonts w:eastAsia="Times New Roman" w:cs="Times New Roman"/>
                <w:color w:val="000000"/>
                <w:kern w:val="0"/>
                <w:sz w:val="24"/>
                <w:szCs w:val="24"/>
                <w14:ligatures w14:val="none"/>
              </w:rPr>
              <w:t>/202</w:t>
            </w:r>
            <w:r w:rsidR="00BE1A89" w:rsidRPr="003D57BB">
              <w:rPr>
                <w:rFonts w:eastAsia="Times New Roman" w:cs="Times New Roman"/>
                <w:color w:val="000000"/>
                <w:kern w:val="0"/>
                <w:sz w:val="24"/>
                <w:szCs w:val="24"/>
                <w14:ligatures w14:val="none"/>
              </w:rPr>
              <w:t>6</w:t>
            </w:r>
          </w:p>
        </w:tc>
        <w:tc>
          <w:tcPr>
            <w:tcW w:w="7275" w:type="dxa"/>
            <w:vAlign w:val="center"/>
            <w:hideMark/>
          </w:tcPr>
          <w:p w14:paraId="397ECAFA" w14:textId="0D5D2890" w:rsidR="00441398" w:rsidRPr="00014D72" w:rsidRDefault="00FC77E0" w:rsidP="00441398">
            <w:pPr>
              <w:spacing w:after="0"/>
              <w:rPr>
                <w:rFonts w:eastAsia="Times New Roman" w:cs="Times New Roman"/>
                <w:color w:val="000000"/>
                <w:kern w:val="0"/>
                <w:sz w:val="24"/>
                <w:szCs w:val="24"/>
                <w14:ligatures w14:val="none"/>
              </w:rPr>
            </w:pPr>
            <w:r w:rsidRPr="003D57BB">
              <w:rPr>
                <w:rFonts w:eastAsia="Times New Roman" w:cs="Times New Roman"/>
                <w:color w:val="000000"/>
                <w:kern w:val="0"/>
                <w:sz w:val="24"/>
                <w:szCs w:val="24"/>
                <w14:ligatures w14:val="none"/>
              </w:rPr>
              <w:t>Proposal</w:t>
            </w:r>
            <w:r w:rsidR="008268FB" w:rsidRPr="003D57BB">
              <w:rPr>
                <w:rFonts w:eastAsia="Times New Roman" w:cs="Times New Roman"/>
                <w:color w:val="000000"/>
                <w:kern w:val="0"/>
                <w:sz w:val="24"/>
                <w:szCs w:val="24"/>
                <w14:ligatures w14:val="none"/>
              </w:rPr>
              <w:t xml:space="preserve">s </w:t>
            </w:r>
            <w:r w:rsidR="00441398" w:rsidRPr="003D57BB">
              <w:rPr>
                <w:rFonts w:eastAsia="Times New Roman" w:cs="Times New Roman"/>
                <w:color w:val="000000"/>
                <w:kern w:val="0"/>
                <w:sz w:val="24"/>
                <w:szCs w:val="24"/>
                <w14:ligatures w14:val="none"/>
              </w:rPr>
              <w:t>Due</w:t>
            </w:r>
            <w:r w:rsidR="008C55C8" w:rsidRPr="003D57BB">
              <w:rPr>
                <w:rFonts w:eastAsia="Times New Roman" w:cs="Times New Roman"/>
                <w:color w:val="000000"/>
                <w:kern w:val="0"/>
                <w:sz w:val="24"/>
                <w:szCs w:val="24"/>
                <w14:ligatures w14:val="none"/>
              </w:rPr>
              <w:t xml:space="preserve"> (by 1:00 PM ET)</w:t>
            </w:r>
          </w:p>
        </w:tc>
      </w:tr>
    </w:tbl>
    <w:p w14:paraId="5AD9F856" w14:textId="77777777" w:rsidR="00BF43F4" w:rsidRPr="001152BE" w:rsidRDefault="00BF43F4" w:rsidP="001152BE"/>
    <w:p w14:paraId="0C406C75" w14:textId="7C4F6F6B" w:rsidR="00D27E09" w:rsidRDefault="006124EF" w:rsidP="005E47C6">
      <w:pPr>
        <w:pStyle w:val="Heading2"/>
        <w:numPr>
          <w:ilvl w:val="1"/>
          <w:numId w:val="88"/>
        </w:numPr>
        <w:jc w:val="both"/>
      </w:pPr>
      <w:bookmarkStart w:id="23" w:name="_Toc237350848"/>
      <w:r>
        <w:lastRenderedPageBreak/>
        <w:t>General Instructions</w:t>
      </w:r>
      <w:bookmarkEnd w:id="23"/>
    </w:p>
    <w:p w14:paraId="5064D653" w14:textId="7D913A70" w:rsidR="006124EF" w:rsidRPr="009A7CA7" w:rsidRDefault="006124EF" w:rsidP="009A7CA7">
      <w:pPr>
        <w:pStyle w:val="CommentText"/>
        <w:jc w:val="both"/>
        <w:rPr>
          <w:rFonts w:cstheme="minorHAnsi"/>
          <w:sz w:val="24"/>
          <w:szCs w:val="24"/>
        </w:rPr>
      </w:pPr>
      <w:r w:rsidRPr="009A7CA7">
        <w:rPr>
          <w:rFonts w:cstheme="minorHAnsi"/>
          <w:sz w:val="24"/>
          <w:szCs w:val="24"/>
        </w:rPr>
        <w:t xml:space="preserve">Offerors who submit </w:t>
      </w:r>
      <w:r w:rsidR="00FC77E0">
        <w:rPr>
          <w:rFonts w:cstheme="minorHAnsi"/>
          <w:sz w:val="24"/>
          <w:szCs w:val="24"/>
        </w:rPr>
        <w:t>proposal</w:t>
      </w:r>
      <w:r w:rsidR="008268FB" w:rsidRPr="008268FB">
        <w:rPr>
          <w:rFonts w:cstheme="minorHAnsi"/>
          <w:sz w:val="24"/>
          <w:szCs w:val="24"/>
        </w:rPr>
        <w:t>s</w:t>
      </w:r>
      <w:r w:rsidRPr="009A7CA7">
        <w:rPr>
          <w:rFonts w:cstheme="minorHAnsi"/>
          <w:sz w:val="24"/>
          <w:szCs w:val="24"/>
        </w:rPr>
        <w:t xml:space="preserve"> in response to this RPP must submit by the date on the cover page of this RPP.</w:t>
      </w:r>
      <w:r w:rsidR="009069ED">
        <w:rPr>
          <w:rFonts w:cstheme="minorHAnsi"/>
          <w:sz w:val="24"/>
          <w:szCs w:val="24"/>
        </w:rPr>
        <w:t xml:space="preserve"> </w:t>
      </w:r>
      <w:r w:rsidR="00FC77E0">
        <w:rPr>
          <w:rFonts w:cstheme="minorHAnsi"/>
          <w:sz w:val="24"/>
          <w:szCs w:val="24"/>
        </w:rPr>
        <w:t>Proposal</w:t>
      </w:r>
      <w:r w:rsidR="008268FB" w:rsidRPr="008268FB">
        <w:rPr>
          <w:rFonts w:cstheme="minorHAnsi"/>
          <w:sz w:val="24"/>
          <w:szCs w:val="24"/>
        </w:rPr>
        <w:t>s</w:t>
      </w:r>
      <w:r w:rsidRPr="009A7CA7">
        <w:rPr>
          <w:rFonts w:cstheme="minorHAnsi"/>
          <w:sz w:val="24"/>
          <w:szCs w:val="24"/>
        </w:rPr>
        <w:t xml:space="preserve"> received after the time and date specified may not be evaluated.</w:t>
      </w:r>
    </w:p>
    <w:p w14:paraId="70903F5D" w14:textId="6562FE0D" w:rsidR="006124EF" w:rsidRPr="009A7CA7" w:rsidRDefault="006124EF" w:rsidP="009A7CA7">
      <w:pPr>
        <w:pStyle w:val="CommentText"/>
        <w:jc w:val="both"/>
        <w:rPr>
          <w:rFonts w:cstheme="minorHAnsi"/>
          <w:sz w:val="24"/>
          <w:szCs w:val="24"/>
        </w:rPr>
      </w:pPr>
      <w:r w:rsidRPr="009A7CA7">
        <w:rPr>
          <w:rFonts w:cstheme="minorHAnsi"/>
          <w:sz w:val="24"/>
          <w:szCs w:val="24"/>
        </w:rPr>
        <w:t xml:space="preserve">The </w:t>
      </w:r>
      <w:r w:rsidR="009E3E97">
        <w:rPr>
          <w:rFonts w:cstheme="minorHAnsi"/>
          <w:sz w:val="24"/>
          <w:szCs w:val="24"/>
        </w:rPr>
        <w:t>template</w:t>
      </w:r>
      <w:r w:rsidRPr="009A7CA7">
        <w:rPr>
          <w:rFonts w:cstheme="minorHAnsi"/>
          <w:sz w:val="24"/>
          <w:szCs w:val="24"/>
        </w:rPr>
        <w:t xml:space="preserve"> provided in this RPP is mandatory and shall reference this RPP number. Offerors are encouraged to contact the Point of Contact (POC)</w:t>
      </w:r>
      <w:r w:rsidR="008D1318" w:rsidRPr="009A7CA7">
        <w:rPr>
          <w:rFonts w:cstheme="minorHAnsi"/>
          <w:sz w:val="24"/>
          <w:szCs w:val="24"/>
        </w:rPr>
        <w:t>, identified</w:t>
      </w:r>
      <w:r w:rsidRPr="009A7CA7">
        <w:rPr>
          <w:rFonts w:cstheme="minorHAnsi"/>
          <w:sz w:val="24"/>
          <w:szCs w:val="24"/>
        </w:rPr>
        <w:t xml:space="preserve"> herei</w:t>
      </w:r>
      <w:r w:rsidR="004334B7">
        <w:rPr>
          <w:rFonts w:cstheme="minorHAnsi"/>
          <w:sz w:val="24"/>
          <w:szCs w:val="24"/>
        </w:rPr>
        <w:t>n</w:t>
      </w:r>
      <w:r w:rsidRPr="009A7CA7">
        <w:rPr>
          <w:rFonts w:cstheme="minorHAnsi"/>
          <w:sz w:val="24"/>
          <w:szCs w:val="24"/>
        </w:rPr>
        <w:t xml:space="preserve"> up until the submission date/time to clarify requirements. </w:t>
      </w:r>
    </w:p>
    <w:p w14:paraId="27A08956" w14:textId="77777777" w:rsidR="009E3E97" w:rsidRDefault="009E3E97" w:rsidP="009E3E97">
      <w:pPr>
        <w:pStyle w:val="CommentText"/>
        <w:jc w:val="both"/>
        <w:rPr>
          <w:rFonts w:cstheme="minorHAnsi"/>
          <w:sz w:val="24"/>
          <w:szCs w:val="24"/>
        </w:rPr>
      </w:pPr>
      <w:r>
        <w:rPr>
          <w:rFonts w:cstheme="minorHAnsi"/>
          <w:sz w:val="24"/>
          <w:szCs w:val="24"/>
        </w:rPr>
        <w:t>All eligible Offerors shall submit</w:t>
      </w:r>
      <w:r>
        <w:rPr>
          <w:kern w:val="0"/>
          <w:sz w:val="24"/>
          <w:szCs w:val="24"/>
          <w14:ligatures w14:val="none"/>
        </w:rPr>
        <w:t xml:space="preserve"> </w:t>
      </w:r>
      <w:r>
        <w:rPr>
          <w:rFonts w:cstheme="minorHAnsi"/>
          <w:sz w:val="24"/>
          <w:szCs w:val="24"/>
        </w:rPr>
        <w:t>proposals for evaluation according to the criteria set forth in this RPP. The Government will evaluate proposals submitted and will select the offer(s) that best meets their current technology priorities using the criteria in Section 4 of this RPP.</w:t>
      </w:r>
    </w:p>
    <w:p w14:paraId="54C16F6C" w14:textId="77777777" w:rsidR="009E3E97" w:rsidRDefault="009E3E97" w:rsidP="009E3E97">
      <w:pPr>
        <w:pStyle w:val="CommentText"/>
        <w:jc w:val="both"/>
        <w:rPr>
          <w:rFonts w:cstheme="minorHAnsi"/>
          <w:sz w:val="24"/>
          <w:szCs w:val="24"/>
        </w:rPr>
      </w:pPr>
      <w:r>
        <w:rPr>
          <w:rFonts w:cstheme="minorHAnsi"/>
          <w:sz w:val="24"/>
          <w:szCs w:val="24"/>
        </w:rPr>
        <w:t xml:space="preserve">Offerors are advised that only </w:t>
      </w:r>
      <w:proofErr w:type="gramStart"/>
      <w:r>
        <w:rPr>
          <w:rFonts w:cstheme="minorHAnsi"/>
          <w:sz w:val="24"/>
          <w:szCs w:val="24"/>
        </w:rPr>
        <w:t>ATI,</w:t>
      </w:r>
      <w:proofErr w:type="gramEnd"/>
      <w:r>
        <w:rPr>
          <w:rFonts w:cstheme="minorHAnsi"/>
          <w:sz w:val="24"/>
          <w:szCs w:val="24"/>
        </w:rPr>
        <w:t xml:space="preserve"> is legally authorized to contractually bind or otherwise commit funding for selected Project Awards as result of this RPP.</w:t>
      </w:r>
    </w:p>
    <w:p w14:paraId="0B5330AB" w14:textId="1873A91F" w:rsidR="001C7D3C" w:rsidRPr="001C7D3C" w:rsidRDefault="006124EF" w:rsidP="005E47C6">
      <w:pPr>
        <w:pStyle w:val="Heading2"/>
        <w:numPr>
          <w:ilvl w:val="1"/>
          <w:numId w:val="88"/>
        </w:numPr>
        <w:jc w:val="both"/>
      </w:pPr>
      <w:bookmarkStart w:id="24" w:name="_Toc237350849"/>
      <w:r>
        <w:t>Submission</w:t>
      </w:r>
      <w:bookmarkEnd w:id="24"/>
    </w:p>
    <w:p w14:paraId="3974999A" w14:textId="77777777" w:rsidR="00B96262" w:rsidRDefault="00B96262" w:rsidP="00B96262">
      <w:pPr>
        <w:pStyle w:val="CommentText"/>
        <w:jc w:val="both"/>
        <w:rPr>
          <w:rFonts w:cstheme="minorHAnsi"/>
          <w:b/>
          <w:bCs/>
          <w:sz w:val="24"/>
          <w:szCs w:val="24"/>
        </w:rPr>
      </w:pPr>
      <w:r>
        <w:rPr>
          <w:rFonts w:cstheme="minorHAnsi"/>
          <w:b/>
          <w:bCs/>
          <w:sz w:val="24"/>
          <w:szCs w:val="24"/>
        </w:rPr>
        <w:t xml:space="preserve">Proposals must be submitted online through ATI’s Acquisition Management Platform (AMP) at </w:t>
      </w:r>
      <w:hyperlink r:id="rId19" w:history="1">
        <w:r>
          <w:rPr>
            <w:rStyle w:val="Hyperlink"/>
            <w:rFonts w:cstheme="minorHAnsi"/>
            <w:b/>
            <w:bCs/>
            <w:sz w:val="24"/>
            <w:szCs w:val="24"/>
          </w:rPr>
          <w:t>https://identity.ati.org</w:t>
        </w:r>
      </w:hyperlink>
      <w:r>
        <w:rPr>
          <w:rFonts w:cstheme="minorHAnsi"/>
          <w:b/>
          <w:bCs/>
          <w:sz w:val="24"/>
          <w:szCs w:val="24"/>
        </w:rPr>
        <w:t xml:space="preserve">. </w:t>
      </w:r>
      <w:r>
        <w:rPr>
          <w:rFonts w:cstheme="minorHAnsi"/>
          <w:sz w:val="24"/>
          <w:szCs w:val="24"/>
        </w:rPr>
        <w:t>Offerors will use AMP to submit proposals and review associated feedback.</w:t>
      </w:r>
    </w:p>
    <w:p w14:paraId="49357CDD" w14:textId="77777777" w:rsidR="00B96262" w:rsidRDefault="00B96262" w:rsidP="00B96262">
      <w:pPr>
        <w:pStyle w:val="CommentText"/>
        <w:jc w:val="both"/>
        <w:rPr>
          <w:rFonts w:cstheme="minorHAnsi"/>
          <w:b/>
          <w:bCs/>
          <w:sz w:val="24"/>
          <w:szCs w:val="24"/>
        </w:rPr>
      </w:pPr>
      <w:r>
        <w:rPr>
          <w:rFonts w:cstheme="minorHAnsi"/>
          <w:sz w:val="24"/>
          <w:szCs w:val="24"/>
        </w:rPr>
        <w:t xml:space="preserve">Submissions will not be accepted by any other means. </w:t>
      </w:r>
      <w:r>
        <w:rPr>
          <w:rFonts w:cstheme="minorHAnsi"/>
          <w:b/>
          <w:bCs/>
          <w:sz w:val="24"/>
          <w:szCs w:val="24"/>
        </w:rPr>
        <w:t xml:space="preserve">Offerors are strongly encouraged to review the </w:t>
      </w:r>
      <w:hyperlink r:id="rId20" w:history="1">
        <w:r>
          <w:rPr>
            <w:rStyle w:val="Hyperlink"/>
            <w:rFonts w:cstheme="minorHAnsi"/>
            <w:b/>
            <w:bCs/>
            <w:sz w:val="24"/>
            <w:szCs w:val="24"/>
          </w:rPr>
          <w:t>AMP Submitter Training</w:t>
        </w:r>
      </w:hyperlink>
      <w:r>
        <w:rPr>
          <w:rFonts w:cstheme="minorHAnsi"/>
          <w:b/>
          <w:bCs/>
          <w:sz w:val="24"/>
          <w:szCs w:val="24"/>
        </w:rPr>
        <w:t>, confirm access to AMP, and submit a proposal well in advance of the submission deadline. Please reach out to the POC identified in Section 3.1 of the RPP in advance of the deadline if experiencing issues.</w:t>
      </w:r>
    </w:p>
    <w:p w14:paraId="240414E9" w14:textId="77777777" w:rsidR="00B96262" w:rsidRDefault="00B96262" w:rsidP="00B96262">
      <w:pPr>
        <w:pStyle w:val="CommentText"/>
        <w:jc w:val="both"/>
        <w:rPr>
          <w:rFonts w:cstheme="minorHAnsi"/>
          <w:b/>
          <w:bCs/>
          <w:sz w:val="24"/>
          <w:szCs w:val="24"/>
        </w:rPr>
      </w:pPr>
      <w:r>
        <w:rPr>
          <w:rFonts w:cstheme="minorHAnsi"/>
          <w:b/>
          <w:bCs/>
          <w:sz w:val="24"/>
          <w:szCs w:val="24"/>
        </w:rPr>
        <w:t>Neither the Government nor CMF will make allowances or exceptions for submission problems encountered by offerors using system-to-system interfaces with AMP. If an offeror encounters errors and fails to upload the complete submission before the submission deadline, the submission will not be accepted.</w:t>
      </w:r>
    </w:p>
    <w:p w14:paraId="4BA2F454" w14:textId="77777777" w:rsidR="00B96262" w:rsidRDefault="00B96262" w:rsidP="00B96262">
      <w:pPr>
        <w:pStyle w:val="CommentText"/>
        <w:jc w:val="both"/>
        <w:rPr>
          <w:rFonts w:cstheme="minorHAnsi"/>
          <w:sz w:val="24"/>
          <w:szCs w:val="24"/>
        </w:rPr>
      </w:pPr>
      <w:r>
        <w:rPr>
          <w:rFonts w:cstheme="minorHAnsi"/>
          <w:sz w:val="24"/>
          <w:szCs w:val="24"/>
        </w:rPr>
        <w:t>A receipt confirmation will be emailed upon submission of a proposal. Submissions can be made in advance of the deadline and updated up until the submission deadline.</w:t>
      </w:r>
    </w:p>
    <w:p w14:paraId="149FC571" w14:textId="6A378199" w:rsidR="000E17F2" w:rsidRDefault="000E17F2" w:rsidP="005E47C6">
      <w:pPr>
        <w:pStyle w:val="Heading2"/>
        <w:numPr>
          <w:ilvl w:val="1"/>
          <w:numId w:val="88"/>
        </w:numPr>
        <w:jc w:val="both"/>
      </w:pPr>
      <w:bookmarkStart w:id="25" w:name="_Toc237350850"/>
      <w:r>
        <w:t>Submission Format</w:t>
      </w:r>
      <w:bookmarkEnd w:id="25"/>
    </w:p>
    <w:p w14:paraId="4FEDC9DE" w14:textId="77777777" w:rsidR="00AA541D" w:rsidRDefault="00AA541D" w:rsidP="00AA541D">
      <w:pPr>
        <w:jc w:val="both"/>
        <w:rPr>
          <w:sz w:val="24"/>
          <w:szCs w:val="24"/>
        </w:rPr>
      </w:pPr>
      <w:bookmarkStart w:id="26" w:name="Milligan_et_al._Cell._Asymmetric_and_non"/>
      <w:bookmarkEnd w:id="26"/>
      <w:r>
        <w:rPr>
          <w:sz w:val="24"/>
          <w:szCs w:val="24"/>
        </w:rPr>
        <w:t xml:space="preserve">Each document listed below is </w:t>
      </w:r>
      <w:r>
        <w:rPr>
          <w:sz w:val="24"/>
          <w:szCs w:val="24"/>
          <w:u w:val="single"/>
        </w:rPr>
        <w:t>mandatory and must be submitted as separate files</w:t>
      </w:r>
      <w:r>
        <w:rPr>
          <w:sz w:val="24"/>
          <w:szCs w:val="24"/>
        </w:rPr>
        <w:t>. These documents will remain valid for two years unless otherwise specified by the Offeror in the proposal. Offerors are encouraged to contact the BioMaP Consortium CMF with any questions to ensure that all aspects are clearly understood by both parties. The proposal should include the following items:</w:t>
      </w:r>
    </w:p>
    <w:p w14:paraId="70663B9D" w14:textId="77777777" w:rsidR="00AA541D" w:rsidRDefault="00AA541D" w:rsidP="00730468">
      <w:pPr>
        <w:numPr>
          <w:ilvl w:val="0"/>
          <w:numId w:val="38"/>
        </w:numPr>
        <w:jc w:val="both"/>
        <w:rPr>
          <w:sz w:val="24"/>
          <w:szCs w:val="24"/>
        </w:rPr>
      </w:pPr>
      <w:r>
        <w:rPr>
          <w:b/>
          <w:bCs/>
          <w:sz w:val="24"/>
          <w:szCs w:val="24"/>
        </w:rPr>
        <w:t xml:space="preserve">Technical Proposal: </w:t>
      </w:r>
      <w:r>
        <w:rPr>
          <w:sz w:val="24"/>
          <w:szCs w:val="24"/>
        </w:rPr>
        <w:t xml:space="preserve">A Technical Proposal is required in </w:t>
      </w:r>
      <w:proofErr w:type="gramStart"/>
      <w:r>
        <w:rPr>
          <w:sz w:val="24"/>
          <w:szCs w:val="24"/>
        </w:rPr>
        <w:t>Word (.</w:t>
      </w:r>
      <w:proofErr w:type="gramEnd"/>
      <w:r>
        <w:rPr>
          <w:sz w:val="24"/>
          <w:szCs w:val="24"/>
        </w:rPr>
        <w:t>docx or .doc) or PDF using the mandatory template in Attachment C.</w:t>
      </w:r>
    </w:p>
    <w:p w14:paraId="1D09DA71" w14:textId="77777777" w:rsidR="00AA541D" w:rsidRDefault="00AA541D" w:rsidP="00730468">
      <w:pPr>
        <w:numPr>
          <w:ilvl w:val="0"/>
          <w:numId w:val="38"/>
        </w:numPr>
        <w:jc w:val="both"/>
        <w:rPr>
          <w:sz w:val="24"/>
          <w:szCs w:val="24"/>
        </w:rPr>
      </w:pPr>
      <w:r>
        <w:rPr>
          <w:b/>
          <w:bCs/>
          <w:sz w:val="24"/>
          <w:szCs w:val="24"/>
        </w:rPr>
        <w:t>Cost Proposal:</w:t>
      </w:r>
    </w:p>
    <w:p w14:paraId="1E0DE3D0" w14:textId="77777777" w:rsidR="00AA541D" w:rsidRDefault="00AA541D" w:rsidP="00730468">
      <w:pPr>
        <w:numPr>
          <w:ilvl w:val="1"/>
          <w:numId w:val="38"/>
        </w:numPr>
        <w:jc w:val="both"/>
        <w:rPr>
          <w:sz w:val="24"/>
          <w:szCs w:val="24"/>
        </w:rPr>
      </w:pPr>
      <w:r>
        <w:rPr>
          <w:sz w:val="24"/>
          <w:szCs w:val="24"/>
        </w:rPr>
        <w:t xml:space="preserve">Section I: Cost Proposal Narrative is required in </w:t>
      </w:r>
      <w:proofErr w:type="gramStart"/>
      <w:r>
        <w:rPr>
          <w:sz w:val="24"/>
          <w:szCs w:val="24"/>
        </w:rPr>
        <w:t>Word (.</w:t>
      </w:r>
      <w:proofErr w:type="gramEnd"/>
      <w:r>
        <w:rPr>
          <w:sz w:val="24"/>
          <w:szCs w:val="24"/>
        </w:rPr>
        <w:t>docx or .doc) or PDF using the mandatory template in Attachment C.</w:t>
      </w:r>
    </w:p>
    <w:p w14:paraId="15E97656" w14:textId="77777777" w:rsidR="00AA541D" w:rsidRDefault="00AA541D" w:rsidP="00730468">
      <w:pPr>
        <w:numPr>
          <w:ilvl w:val="1"/>
          <w:numId w:val="38"/>
        </w:numPr>
        <w:jc w:val="both"/>
        <w:rPr>
          <w:sz w:val="24"/>
          <w:szCs w:val="24"/>
        </w:rPr>
      </w:pPr>
      <w:r>
        <w:rPr>
          <w:sz w:val="24"/>
          <w:szCs w:val="24"/>
        </w:rPr>
        <w:lastRenderedPageBreak/>
        <w:t xml:space="preserve">Section II: Cost Proposal Format is required in </w:t>
      </w:r>
      <w:proofErr w:type="gramStart"/>
      <w:r>
        <w:rPr>
          <w:sz w:val="24"/>
          <w:szCs w:val="24"/>
        </w:rPr>
        <w:t>Excel (.</w:t>
      </w:r>
      <w:proofErr w:type="gramEnd"/>
      <w:r>
        <w:rPr>
          <w:sz w:val="24"/>
          <w:szCs w:val="24"/>
        </w:rPr>
        <w:t xml:space="preserve">xlsx) format, with working formulas to the maximum extent practicable. </w:t>
      </w:r>
    </w:p>
    <w:p w14:paraId="386D7791" w14:textId="77777777" w:rsidR="00AA541D" w:rsidRDefault="00AA541D" w:rsidP="00730468">
      <w:pPr>
        <w:numPr>
          <w:ilvl w:val="0"/>
          <w:numId w:val="38"/>
        </w:numPr>
        <w:jc w:val="both"/>
        <w:rPr>
          <w:sz w:val="24"/>
          <w:szCs w:val="24"/>
        </w:rPr>
      </w:pPr>
      <w:r>
        <w:rPr>
          <w:b/>
          <w:bCs/>
          <w:sz w:val="24"/>
          <w:szCs w:val="24"/>
        </w:rPr>
        <w:t xml:space="preserve">Additional Required Files </w:t>
      </w:r>
      <w:r>
        <w:rPr>
          <w:sz w:val="24"/>
          <w:szCs w:val="24"/>
        </w:rPr>
        <w:t>(see Section 2.5 and Attachment D for full requirements):</w:t>
      </w:r>
    </w:p>
    <w:p w14:paraId="5A90C39A" w14:textId="77777777" w:rsidR="00AA541D" w:rsidRDefault="00AA541D" w:rsidP="00730468">
      <w:pPr>
        <w:numPr>
          <w:ilvl w:val="1"/>
          <w:numId w:val="38"/>
        </w:numPr>
        <w:spacing w:after="0"/>
        <w:jc w:val="both"/>
        <w:rPr>
          <w:sz w:val="24"/>
          <w:szCs w:val="24"/>
        </w:rPr>
      </w:pPr>
      <w:r>
        <w:rPr>
          <w:b/>
          <w:bCs/>
          <w:sz w:val="24"/>
          <w:szCs w:val="24"/>
        </w:rPr>
        <w:t>Performance Location Attestation:</w:t>
      </w:r>
      <w:r>
        <w:rPr>
          <w:sz w:val="24"/>
          <w:szCs w:val="24"/>
        </w:rPr>
        <w:t xml:space="preserve"> One </w:t>
      </w:r>
      <w:proofErr w:type="gramStart"/>
      <w:r>
        <w:rPr>
          <w:sz w:val="24"/>
          <w:szCs w:val="24"/>
        </w:rPr>
        <w:t>Word (.</w:t>
      </w:r>
      <w:proofErr w:type="gramEnd"/>
      <w:r>
        <w:rPr>
          <w:sz w:val="24"/>
          <w:szCs w:val="24"/>
        </w:rPr>
        <w:t xml:space="preserve">docx or .doc) or PDF file. </w:t>
      </w:r>
    </w:p>
    <w:p w14:paraId="447C2AE6" w14:textId="77777777" w:rsidR="00AA541D" w:rsidRDefault="00AA541D" w:rsidP="00730468">
      <w:pPr>
        <w:pStyle w:val="ListParagraph"/>
        <w:numPr>
          <w:ilvl w:val="1"/>
          <w:numId w:val="38"/>
        </w:numPr>
        <w:spacing w:after="0"/>
        <w:rPr>
          <w:sz w:val="24"/>
          <w:szCs w:val="24"/>
        </w:rPr>
      </w:pPr>
      <w:r>
        <w:rPr>
          <w:b/>
          <w:bCs/>
          <w:sz w:val="24"/>
          <w:szCs w:val="24"/>
        </w:rPr>
        <w:t xml:space="preserve">Legal and Financial History: </w:t>
      </w:r>
      <w:r>
        <w:rPr>
          <w:sz w:val="24"/>
          <w:szCs w:val="24"/>
        </w:rPr>
        <w:t xml:space="preserve">One </w:t>
      </w:r>
      <w:proofErr w:type="gramStart"/>
      <w:r>
        <w:rPr>
          <w:sz w:val="24"/>
          <w:szCs w:val="24"/>
        </w:rPr>
        <w:t>Word (.</w:t>
      </w:r>
      <w:proofErr w:type="gramEnd"/>
      <w:r>
        <w:rPr>
          <w:sz w:val="24"/>
          <w:szCs w:val="24"/>
        </w:rPr>
        <w:t>docx or .doc) or PDF file, 2-page maximum. If not applicable, the Offeror must submit a letter indicating as such.</w:t>
      </w:r>
    </w:p>
    <w:p w14:paraId="6A869916" w14:textId="3A0C5C49" w:rsidR="00AA541D" w:rsidRDefault="00AA541D" w:rsidP="00730468">
      <w:pPr>
        <w:pStyle w:val="ListParagraph"/>
        <w:numPr>
          <w:ilvl w:val="1"/>
          <w:numId w:val="38"/>
        </w:numPr>
        <w:spacing w:after="0"/>
        <w:rPr>
          <w:sz w:val="24"/>
          <w:szCs w:val="24"/>
        </w:rPr>
      </w:pPr>
      <w:r>
        <w:rPr>
          <w:b/>
          <w:bCs/>
          <w:sz w:val="24"/>
          <w:szCs w:val="24"/>
        </w:rPr>
        <w:t xml:space="preserve">DOJ and OIG Contacts: </w:t>
      </w:r>
      <w:r>
        <w:rPr>
          <w:sz w:val="24"/>
          <w:szCs w:val="24"/>
        </w:rPr>
        <w:t xml:space="preserve">One </w:t>
      </w:r>
      <w:proofErr w:type="gramStart"/>
      <w:r>
        <w:rPr>
          <w:sz w:val="24"/>
          <w:szCs w:val="24"/>
        </w:rPr>
        <w:t>Word (.</w:t>
      </w:r>
      <w:proofErr w:type="gramEnd"/>
      <w:r>
        <w:rPr>
          <w:sz w:val="24"/>
          <w:szCs w:val="24"/>
        </w:rPr>
        <w:t xml:space="preserve">docx or .doc) or PDF file. If not applicable, the Offeror must submit a </w:t>
      </w:r>
      <w:r w:rsidR="00BD4AE6">
        <w:rPr>
          <w:sz w:val="24"/>
          <w:szCs w:val="24"/>
        </w:rPr>
        <w:t>statement</w:t>
      </w:r>
      <w:r>
        <w:rPr>
          <w:sz w:val="24"/>
          <w:szCs w:val="24"/>
        </w:rPr>
        <w:t xml:space="preserve"> indicating as such. </w:t>
      </w:r>
    </w:p>
    <w:p w14:paraId="48ABD189" w14:textId="77777777" w:rsidR="00AA541D" w:rsidRDefault="00AA541D" w:rsidP="00730468">
      <w:pPr>
        <w:pStyle w:val="ListParagraph"/>
        <w:numPr>
          <w:ilvl w:val="1"/>
          <w:numId w:val="38"/>
        </w:numPr>
        <w:spacing w:after="0"/>
        <w:rPr>
          <w:b/>
          <w:bCs/>
          <w:sz w:val="24"/>
          <w:szCs w:val="24"/>
        </w:rPr>
      </w:pPr>
      <w:r>
        <w:rPr>
          <w:b/>
          <w:bCs/>
          <w:sz w:val="24"/>
          <w:szCs w:val="24"/>
        </w:rPr>
        <w:t xml:space="preserve">Bylaw Amendment Attestation: </w:t>
      </w:r>
      <w:r>
        <w:rPr>
          <w:sz w:val="24"/>
          <w:szCs w:val="24"/>
        </w:rPr>
        <w:t>One Word (.docx or .doc) or PDF file</w:t>
      </w:r>
    </w:p>
    <w:p w14:paraId="0F32E9E7" w14:textId="584EE42C" w:rsidR="00175204" w:rsidRDefault="00115E39" w:rsidP="00730468">
      <w:pPr>
        <w:pStyle w:val="ListParagraph"/>
        <w:numPr>
          <w:ilvl w:val="1"/>
          <w:numId w:val="38"/>
        </w:numPr>
        <w:spacing w:after="0"/>
        <w:rPr>
          <w:b/>
          <w:bCs/>
          <w:sz w:val="24"/>
          <w:szCs w:val="24"/>
        </w:rPr>
      </w:pPr>
      <w:r>
        <w:rPr>
          <w:b/>
          <w:bCs/>
          <w:sz w:val="24"/>
          <w:szCs w:val="24"/>
        </w:rPr>
        <w:t xml:space="preserve">Draft </w:t>
      </w:r>
      <w:r w:rsidR="00175204">
        <w:rPr>
          <w:b/>
          <w:bCs/>
          <w:sz w:val="24"/>
          <w:szCs w:val="24"/>
        </w:rPr>
        <w:t xml:space="preserve">Security Plan: </w:t>
      </w:r>
      <w:r w:rsidR="00175204" w:rsidRPr="00175204">
        <w:rPr>
          <w:sz w:val="24"/>
          <w:szCs w:val="24"/>
        </w:rPr>
        <w:t xml:space="preserve">One </w:t>
      </w:r>
      <w:proofErr w:type="gramStart"/>
      <w:r w:rsidR="00175204" w:rsidRPr="00175204">
        <w:rPr>
          <w:sz w:val="24"/>
          <w:szCs w:val="24"/>
        </w:rPr>
        <w:t>Word (.</w:t>
      </w:r>
      <w:proofErr w:type="gramEnd"/>
      <w:r w:rsidR="00175204" w:rsidRPr="00175204">
        <w:rPr>
          <w:sz w:val="24"/>
          <w:szCs w:val="24"/>
        </w:rPr>
        <w:t>docx or .doc) or PDF file</w:t>
      </w:r>
    </w:p>
    <w:p w14:paraId="31B1E8E2" w14:textId="50316ACF" w:rsidR="00AA541D" w:rsidRDefault="00AA541D" w:rsidP="00730468">
      <w:pPr>
        <w:pStyle w:val="ListParagraph"/>
        <w:numPr>
          <w:ilvl w:val="1"/>
          <w:numId w:val="38"/>
        </w:numPr>
        <w:spacing w:after="0"/>
        <w:rPr>
          <w:b/>
          <w:bCs/>
          <w:sz w:val="24"/>
          <w:szCs w:val="24"/>
        </w:rPr>
      </w:pPr>
      <w:r>
        <w:rPr>
          <w:b/>
          <w:bCs/>
          <w:sz w:val="24"/>
          <w:szCs w:val="24"/>
        </w:rPr>
        <w:t>Security Agreement</w:t>
      </w:r>
      <w:r w:rsidR="00175204">
        <w:rPr>
          <w:b/>
          <w:bCs/>
          <w:sz w:val="24"/>
          <w:szCs w:val="24"/>
        </w:rPr>
        <w:t xml:space="preserve">: </w:t>
      </w:r>
      <w:r w:rsidR="00175204" w:rsidRPr="00175204">
        <w:rPr>
          <w:sz w:val="24"/>
          <w:szCs w:val="24"/>
        </w:rPr>
        <w:t xml:space="preserve">One </w:t>
      </w:r>
      <w:proofErr w:type="gramStart"/>
      <w:r w:rsidR="00175204" w:rsidRPr="00175204">
        <w:rPr>
          <w:sz w:val="24"/>
          <w:szCs w:val="24"/>
        </w:rPr>
        <w:t>Word (.</w:t>
      </w:r>
      <w:proofErr w:type="gramEnd"/>
      <w:r w:rsidR="00175204" w:rsidRPr="00175204">
        <w:rPr>
          <w:sz w:val="24"/>
          <w:szCs w:val="24"/>
        </w:rPr>
        <w:t>docx or .doc) or PDF file</w:t>
      </w:r>
    </w:p>
    <w:p w14:paraId="22328967" w14:textId="77777777" w:rsidR="00AA541D" w:rsidRDefault="00AA541D" w:rsidP="00AA541D">
      <w:pPr>
        <w:pStyle w:val="ListParagraph"/>
        <w:spacing w:after="0"/>
        <w:ind w:left="1440"/>
        <w:rPr>
          <w:b/>
          <w:bCs/>
          <w:sz w:val="24"/>
          <w:szCs w:val="24"/>
        </w:rPr>
      </w:pPr>
    </w:p>
    <w:p w14:paraId="07CE0126" w14:textId="77777777" w:rsidR="00AA541D" w:rsidRDefault="00AA541D" w:rsidP="00AA541D">
      <w:pPr>
        <w:jc w:val="both"/>
        <w:rPr>
          <w:sz w:val="24"/>
          <w:szCs w:val="24"/>
        </w:rPr>
      </w:pPr>
      <w:r>
        <w:rPr>
          <w:sz w:val="24"/>
          <w:szCs w:val="24"/>
        </w:rPr>
        <w:t xml:space="preserve">ZIP files and other application formats are not acceptable. All files must be print-capable and not password protected. Filenames shall contain the appropriate filename extension (.docx,.doc, or pdf). Filenames should not contain special characters. IOS users must ensure the entire filename and path are free of spaces and special characters. </w:t>
      </w:r>
    </w:p>
    <w:p w14:paraId="4D1B43F1" w14:textId="7FC41F74" w:rsidR="00E04859" w:rsidRPr="00E04859" w:rsidRDefault="00E04859" w:rsidP="005E47C6">
      <w:pPr>
        <w:pStyle w:val="Heading2"/>
        <w:numPr>
          <w:ilvl w:val="1"/>
          <w:numId w:val="88"/>
        </w:numPr>
      </w:pPr>
      <w:bookmarkStart w:id="27" w:name="_Toc236900406"/>
      <w:bookmarkStart w:id="28" w:name="_Toc237350851"/>
      <w:r w:rsidRPr="00E04859">
        <w:t>Teaming Partners Identified through BioMaP-Consortium Resources</w:t>
      </w:r>
      <w:bookmarkEnd w:id="27"/>
      <w:bookmarkEnd w:id="28"/>
    </w:p>
    <w:p w14:paraId="2A0A622C" w14:textId="77777777" w:rsidR="00E04859" w:rsidRPr="00E04859" w:rsidRDefault="00E04859" w:rsidP="00E04859">
      <w:pPr>
        <w:jc w:val="both"/>
        <w:rPr>
          <w:bCs/>
          <w:sz w:val="24"/>
          <w:szCs w:val="24"/>
        </w:rPr>
      </w:pPr>
      <w:r w:rsidRPr="00E04859">
        <w:rPr>
          <w:sz w:val="24"/>
          <w:szCs w:val="24"/>
        </w:rPr>
        <w:t xml:space="preserve">When submitting your proposal in AMP, you will be asked to </w:t>
      </w:r>
      <w:r w:rsidRPr="00E04859">
        <w:rPr>
          <w:bCs/>
          <w:sz w:val="24"/>
          <w:szCs w:val="24"/>
        </w:rPr>
        <w:t xml:space="preserve">identify any teaming partners/subcontractors for this proposal that were identified through the BioMaP-Consortium’s </w:t>
      </w:r>
      <w:r w:rsidRPr="00E04859">
        <w:rPr>
          <w:b/>
          <w:sz w:val="24"/>
          <w:szCs w:val="24"/>
        </w:rPr>
        <w:t xml:space="preserve">Collaboration Database on the Members-Only Website </w:t>
      </w:r>
      <w:r w:rsidRPr="00E04859">
        <w:rPr>
          <w:bCs/>
          <w:sz w:val="24"/>
          <w:szCs w:val="24"/>
        </w:rPr>
        <w:t xml:space="preserve">or the </w:t>
      </w:r>
      <w:r w:rsidRPr="00E04859">
        <w:rPr>
          <w:b/>
          <w:sz w:val="24"/>
          <w:szCs w:val="24"/>
        </w:rPr>
        <w:t>RPP Speed Networking Event</w:t>
      </w:r>
      <w:r w:rsidRPr="00E04859">
        <w:rPr>
          <w:bCs/>
          <w:sz w:val="24"/>
          <w:szCs w:val="24"/>
        </w:rPr>
        <w:t>. This information is collected for informational purposes only and has no impact on the evaluation. If no teaming partners/ subcontractors were identified through either BioMaP-Consortium resource, state “None.”</w:t>
      </w:r>
    </w:p>
    <w:p w14:paraId="0A2C1A0A" w14:textId="0C0920E9" w:rsidR="0002796B" w:rsidRDefault="0002796B" w:rsidP="005E47C6">
      <w:pPr>
        <w:pStyle w:val="Heading1"/>
        <w:numPr>
          <w:ilvl w:val="0"/>
          <w:numId w:val="88"/>
        </w:numPr>
      </w:pPr>
      <w:bookmarkStart w:id="29" w:name="_Toc237350852"/>
      <w:r>
        <w:t>Evaluation and Selection</w:t>
      </w:r>
      <w:bookmarkEnd w:id="29"/>
    </w:p>
    <w:p w14:paraId="33BC8412" w14:textId="006ABF27" w:rsidR="0002796B" w:rsidRDefault="0002796B" w:rsidP="006C7A2A">
      <w:pPr>
        <w:pStyle w:val="Heading2"/>
        <w:numPr>
          <w:ilvl w:val="1"/>
          <w:numId w:val="13"/>
        </w:numPr>
      </w:pPr>
      <w:bookmarkStart w:id="30" w:name="_Toc237350853"/>
      <w:r>
        <w:t>Compliance Screening</w:t>
      </w:r>
      <w:bookmarkEnd w:id="30"/>
    </w:p>
    <w:p w14:paraId="384A113D" w14:textId="5F78ABEE" w:rsidR="0002796B" w:rsidRPr="00112FDA" w:rsidRDefault="0002796B" w:rsidP="005B22D9">
      <w:pPr>
        <w:pStyle w:val="CommentText"/>
        <w:jc w:val="both"/>
        <w:rPr>
          <w:rFonts w:cstheme="minorHAnsi"/>
          <w:sz w:val="24"/>
          <w:szCs w:val="24"/>
        </w:rPr>
      </w:pPr>
      <w:r w:rsidRPr="00112FDA">
        <w:rPr>
          <w:rFonts w:cstheme="minorHAnsi"/>
          <w:sz w:val="24"/>
          <w:szCs w:val="24"/>
        </w:rPr>
        <w:t xml:space="preserve">The BioMaP-Consortium CMF will conduct a preliminary screening of submitted </w:t>
      </w:r>
      <w:r w:rsidR="00FC77E0">
        <w:rPr>
          <w:rFonts w:cstheme="minorHAnsi"/>
          <w:sz w:val="24"/>
          <w:szCs w:val="24"/>
        </w:rPr>
        <w:t>proposal</w:t>
      </w:r>
      <w:r w:rsidR="008268FB" w:rsidRPr="008268FB">
        <w:rPr>
          <w:rFonts w:cstheme="minorHAnsi"/>
          <w:sz w:val="24"/>
          <w:szCs w:val="24"/>
        </w:rPr>
        <w:t xml:space="preserve">s </w:t>
      </w:r>
      <w:r w:rsidRPr="00112FDA">
        <w:rPr>
          <w:rFonts w:cstheme="minorHAnsi"/>
          <w:sz w:val="24"/>
          <w:szCs w:val="24"/>
        </w:rPr>
        <w:t xml:space="preserve">to ensure compliance with the RPP requirements. As part of the preliminary screening process, </w:t>
      </w:r>
      <w:r w:rsidR="00FC77E0">
        <w:rPr>
          <w:rFonts w:cstheme="minorHAnsi"/>
          <w:sz w:val="24"/>
          <w:szCs w:val="24"/>
        </w:rPr>
        <w:t>proposal</w:t>
      </w:r>
      <w:r w:rsidR="008268FB" w:rsidRPr="008268FB">
        <w:rPr>
          <w:rFonts w:cstheme="minorHAnsi"/>
          <w:sz w:val="24"/>
          <w:szCs w:val="24"/>
        </w:rPr>
        <w:t>s</w:t>
      </w:r>
      <w:r w:rsidRPr="00112FDA">
        <w:rPr>
          <w:rFonts w:cstheme="minorHAnsi"/>
          <w:sz w:val="24"/>
          <w:szCs w:val="24"/>
        </w:rPr>
        <w:t xml:space="preserve"> that do not meet the requirements of the RPP may be eliminated from the competition or additional information may be requested by the BioMaP-Consortium CMF. The Government reserves the right to request additional information or eliminate </w:t>
      </w:r>
      <w:r w:rsidR="00993D3A">
        <w:rPr>
          <w:rFonts w:cstheme="minorHAnsi"/>
          <w:sz w:val="24"/>
          <w:szCs w:val="24"/>
        </w:rPr>
        <w:t>proposal</w:t>
      </w:r>
      <w:r w:rsidR="008268FB" w:rsidRPr="008268FB">
        <w:rPr>
          <w:rFonts w:cstheme="minorHAnsi"/>
          <w:sz w:val="24"/>
          <w:szCs w:val="24"/>
        </w:rPr>
        <w:t xml:space="preserve">s </w:t>
      </w:r>
      <w:r w:rsidRPr="00112FDA">
        <w:rPr>
          <w:rFonts w:cstheme="minorHAnsi"/>
          <w:sz w:val="24"/>
          <w:szCs w:val="24"/>
        </w:rPr>
        <w:t xml:space="preserve">that do not meet these requirements from further consideration. </w:t>
      </w:r>
    </w:p>
    <w:p w14:paraId="71DB8A4C" w14:textId="05CFF39A" w:rsidR="0002796B" w:rsidRDefault="0002796B" w:rsidP="006C7A2A">
      <w:pPr>
        <w:pStyle w:val="Heading2"/>
        <w:numPr>
          <w:ilvl w:val="1"/>
          <w:numId w:val="13"/>
        </w:numPr>
      </w:pPr>
      <w:bookmarkStart w:id="31" w:name="_Toc237350854"/>
      <w:r>
        <w:t>Evaluation Process</w:t>
      </w:r>
      <w:bookmarkEnd w:id="31"/>
    </w:p>
    <w:p w14:paraId="1D8FC200" w14:textId="28AEA8EA" w:rsidR="000D5673" w:rsidRPr="000D5673" w:rsidRDefault="000D5673" w:rsidP="000D5673">
      <w:pPr>
        <w:pStyle w:val="CommentText"/>
        <w:jc w:val="both"/>
        <w:rPr>
          <w:rFonts w:cstheme="minorHAnsi"/>
          <w:sz w:val="24"/>
          <w:szCs w:val="24"/>
        </w:rPr>
      </w:pPr>
      <w:r w:rsidRPr="000D5673">
        <w:rPr>
          <w:rFonts w:cstheme="minorHAnsi"/>
          <w:sz w:val="24"/>
          <w:szCs w:val="24"/>
        </w:rPr>
        <w:t xml:space="preserve">Following the preliminary screening, the Government sponsor will perform an evaluation of all qualified </w:t>
      </w:r>
      <w:r w:rsidR="00993D3A">
        <w:rPr>
          <w:rFonts w:cstheme="minorHAnsi"/>
          <w:sz w:val="24"/>
          <w:szCs w:val="24"/>
        </w:rPr>
        <w:t>proposal</w:t>
      </w:r>
      <w:r w:rsidRPr="000D5673">
        <w:rPr>
          <w:rFonts w:cstheme="minorHAnsi"/>
          <w:sz w:val="24"/>
          <w:szCs w:val="24"/>
        </w:rPr>
        <w:t>s. The Government sponsor team may include a panel of subject matter experts (SMEs), to include the use of contractor consultants, who will make recommendations to the Government during the evaluation. Where appropriate, the Government will employ non-</w:t>
      </w:r>
      <w:r w:rsidRPr="000D5673">
        <w:rPr>
          <w:rFonts w:cstheme="minorHAnsi"/>
          <w:sz w:val="24"/>
          <w:szCs w:val="24"/>
        </w:rPr>
        <w:lastRenderedPageBreak/>
        <w:t xml:space="preserve">disclosure agreements to protect information. An Offeror’s submission of a </w:t>
      </w:r>
      <w:r w:rsidR="00993D3A">
        <w:rPr>
          <w:rFonts w:cstheme="minorHAnsi"/>
          <w:sz w:val="24"/>
          <w:szCs w:val="24"/>
        </w:rPr>
        <w:t>proposal</w:t>
      </w:r>
      <w:r w:rsidRPr="000D5673">
        <w:rPr>
          <w:rFonts w:cstheme="minorHAnsi"/>
          <w:sz w:val="24"/>
          <w:szCs w:val="24"/>
        </w:rPr>
        <w:t xml:space="preserve"> under this RPP indicates concurrence with the </w:t>
      </w:r>
      <w:proofErr w:type="gramStart"/>
      <w:r w:rsidRPr="000D5673">
        <w:rPr>
          <w:rFonts w:cstheme="minorHAnsi"/>
          <w:sz w:val="24"/>
          <w:szCs w:val="24"/>
        </w:rPr>
        <w:t>aforementioned use</w:t>
      </w:r>
      <w:proofErr w:type="gramEnd"/>
      <w:r w:rsidRPr="000D5673">
        <w:rPr>
          <w:rFonts w:cstheme="minorHAnsi"/>
          <w:sz w:val="24"/>
          <w:szCs w:val="24"/>
        </w:rPr>
        <w:t xml:space="preserve"> of contractors and SMEs.</w:t>
      </w:r>
    </w:p>
    <w:p w14:paraId="3B09AE99" w14:textId="7E88243E" w:rsidR="00F10D77" w:rsidRPr="000D5673" w:rsidRDefault="000D5673" w:rsidP="000D5673">
      <w:pPr>
        <w:pStyle w:val="CommentText"/>
        <w:jc w:val="both"/>
        <w:rPr>
          <w:rFonts w:cstheme="minorHAnsi"/>
          <w:sz w:val="24"/>
          <w:szCs w:val="24"/>
        </w:rPr>
      </w:pPr>
      <w:r w:rsidRPr="000D5673">
        <w:rPr>
          <w:rFonts w:cstheme="minorHAnsi"/>
          <w:sz w:val="24"/>
          <w:szCs w:val="24"/>
        </w:rPr>
        <w:t xml:space="preserve">Evaluation of </w:t>
      </w:r>
      <w:r w:rsidR="00993D3A">
        <w:rPr>
          <w:rFonts w:cstheme="minorHAnsi"/>
          <w:sz w:val="24"/>
          <w:szCs w:val="24"/>
        </w:rPr>
        <w:t>proposal</w:t>
      </w:r>
      <w:r w:rsidRPr="000D5673">
        <w:rPr>
          <w:rFonts w:cstheme="minorHAnsi"/>
          <w:sz w:val="24"/>
          <w:szCs w:val="24"/>
        </w:rPr>
        <w:t xml:space="preserve">s will be based on a comprehensive review and assessment of the work proposed against stated criteria and evaluation factors. The Government will evaluate each </w:t>
      </w:r>
      <w:r w:rsidR="00993D3A">
        <w:rPr>
          <w:rFonts w:cstheme="minorHAnsi"/>
          <w:sz w:val="24"/>
          <w:szCs w:val="24"/>
        </w:rPr>
        <w:t>proposal</w:t>
      </w:r>
      <w:r w:rsidRPr="000D5673">
        <w:rPr>
          <w:rFonts w:cstheme="minorHAnsi"/>
          <w:sz w:val="24"/>
          <w:szCs w:val="24"/>
        </w:rPr>
        <w:t xml:space="preserve"> against the evaluation factors detailed below.</w:t>
      </w:r>
      <w:r w:rsidR="000B6FC7">
        <w:rPr>
          <w:rFonts w:cstheme="minorHAnsi"/>
          <w:sz w:val="24"/>
          <w:szCs w:val="24"/>
        </w:rPr>
        <w:t xml:space="preserve"> </w:t>
      </w:r>
    </w:p>
    <w:p w14:paraId="1584DBD0" w14:textId="33F964A9" w:rsidR="00F10D77" w:rsidRDefault="00610BF4" w:rsidP="006C7A2A">
      <w:pPr>
        <w:pStyle w:val="Heading2"/>
        <w:numPr>
          <w:ilvl w:val="1"/>
          <w:numId w:val="13"/>
        </w:numPr>
      </w:pPr>
      <w:bookmarkStart w:id="32" w:name="_Toc237350855"/>
      <w:r>
        <w:t>Evaluation Factors</w:t>
      </w:r>
      <w:r w:rsidR="00F10D77">
        <w:t xml:space="preserve"> Overview</w:t>
      </w:r>
      <w:bookmarkEnd w:id="32"/>
    </w:p>
    <w:p w14:paraId="10D0C1BB" w14:textId="7E7E25BC" w:rsidR="00E92338" w:rsidRDefault="00E92338" w:rsidP="00E92338">
      <w:pPr>
        <w:spacing w:after="0"/>
        <w:rPr>
          <w:sz w:val="24"/>
          <w:szCs w:val="24"/>
        </w:rPr>
      </w:pPr>
      <w:r w:rsidRPr="00E92338">
        <w:rPr>
          <w:sz w:val="24"/>
          <w:szCs w:val="24"/>
        </w:rPr>
        <w:t xml:space="preserve">The Government will evaluate the information provided in each Offeror’s </w:t>
      </w:r>
      <w:r w:rsidR="00993D3A">
        <w:rPr>
          <w:sz w:val="24"/>
          <w:szCs w:val="24"/>
        </w:rPr>
        <w:t>proposal</w:t>
      </w:r>
      <w:r w:rsidR="00A47DFC" w:rsidRPr="00E92338">
        <w:rPr>
          <w:sz w:val="24"/>
          <w:szCs w:val="24"/>
        </w:rPr>
        <w:t xml:space="preserve"> </w:t>
      </w:r>
      <w:r w:rsidRPr="00E92338">
        <w:rPr>
          <w:sz w:val="24"/>
          <w:szCs w:val="24"/>
        </w:rPr>
        <w:t xml:space="preserve">to determine which </w:t>
      </w:r>
      <w:r w:rsidR="00993D3A">
        <w:rPr>
          <w:sz w:val="24"/>
          <w:szCs w:val="24"/>
        </w:rPr>
        <w:t>proposal</w:t>
      </w:r>
      <w:r w:rsidRPr="00E92338">
        <w:rPr>
          <w:sz w:val="24"/>
          <w:szCs w:val="24"/>
        </w:rPr>
        <w:t>(s) provide(s) the most advantageous solution to the Government. Such a determination will be based on the following criteria:</w:t>
      </w:r>
    </w:p>
    <w:p w14:paraId="368EDBC1" w14:textId="77777777" w:rsidR="00E92338" w:rsidRDefault="00E92338" w:rsidP="00E92338">
      <w:pPr>
        <w:spacing w:after="0"/>
        <w:rPr>
          <w:sz w:val="24"/>
          <w:szCs w:val="24"/>
        </w:rPr>
      </w:pPr>
    </w:p>
    <w:p w14:paraId="06A00761" w14:textId="3FBED295" w:rsidR="00E92338" w:rsidRDefault="00E92338" w:rsidP="001E23E9">
      <w:pPr>
        <w:pStyle w:val="ListParagraph"/>
        <w:numPr>
          <w:ilvl w:val="0"/>
          <w:numId w:val="5"/>
        </w:numPr>
        <w:spacing w:after="0"/>
        <w:rPr>
          <w:sz w:val="24"/>
          <w:szCs w:val="24"/>
        </w:rPr>
      </w:pPr>
      <w:r w:rsidRPr="00E92338">
        <w:rPr>
          <w:sz w:val="24"/>
          <w:szCs w:val="24"/>
        </w:rPr>
        <w:t xml:space="preserve">Factor 1: Technical Approach/Solution </w:t>
      </w:r>
    </w:p>
    <w:p w14:paraId="0FD6D53A" w14:textId="7A532AA5" w:rsidR="00E92338" w:rsidRDefault="00E92338" w:rsidP="001E23E9">
      <w:pPr>
        <w:pStyle w:val="ListParagraph"/>
        <w:numPr>
          <w:ilvl w:val="0"/>
          <w:numId w:val="5"/>
        </w:numPr>
        <w:spacing w:after="0"/>
        <w:rPr>
          <w:sz w:val="24"/>
          <w:szCs w:val="24"/>
        </w:rPr>
      </w:pPr>
      <w:r w:rsidRPr="00E92338">
        <w:rPr>
          <w:sz w:val="24"/>
          <w:szCs w:val="24"/>
        </w:rPr>
        <w:t xml:space="preserve">Factor 2: </w:t>
      </w:r>
      <w:r w:rsidR="007A6D38" w:rsidRPr="007A6D38">
        <w:rPr>
          <w:sz w:val="24"/>
          <w:szCs w:val="24"/>
        </w:rPr>
        <w:t>Relevant Experience</w:t>
      </w:r>
    </w:p>
    <w:p w14:paraId="0785B10F" w14:textId="5729FAC7" w:rsidR="00E92338" w:rsidRPr="00F8180F" w:rsidRDefault="00E92338" w:rsidP="001E23E9">
      <w:pPr>
        <w:pStyle w:val="ListParagraph"/>
        <w:numPr>
          <w:ilvl w:val="0"/>
          <w:numId w:val="5"/>
        </w:numPr>
        <w:spacing w:after="0"/>
        <w:rPr>
          <w:sz w:val="24"/>
          <w:szCs w:val="24"/>
        </w:rPr>
      </w:pPr>
      <w:r w:rsidRPr="00E92338">
        <w:rPr>
          <w:sz w:val="24"/>
          <w:szCs w:val="24"/>
        </w:rPr>
        <w:t xml:space="preserve">Factor 3: </w:t>
      </w:r>
      <w:r w:rsidR="007A6D38" w:rsidRPr="00E92338">
        <w:rPr>
          <w:sz w:val="24"/>
          <w:szCs w:val="24"/>
        </w:rPr>
        <w:t>Cost/Price</w:t>
      </w:r>
    </w:p>
    <w:p w14:paraId="1005E05E" w14:textId="169AB7A3" w:rsidR="00F10D77" w:rsidRDefault="00F10D77" w:rsidP="006C7A2A">
      <w:pPr>
        <w:pStyle w:val="Heading2"/>
        <w:numPr>
          <w:ilvl w:val="1"/>
          <w:numId w:val="13"/>
        </w:numPr>
      </w:pPr>
      <w:bookmarkStart w:id="33" w:name="_Toc237350856"/>
      <w:r>
        <w:t>Adjectival Merit Rating</w:t>
      </w:r>
      <w:bookmarkEnd w:id="33"/>
    </w:p>
    <w:p w14:paraId="72AB627D" w14:textId="3AAB52CC" w:rsidR="00F10D77" w:rsidRPr="00E92338" w:rsidRDefault="00E92338" w:rsidP="00E92338">
      <w:pPr>
        <w:rPr>
          <w:sz w:val="24"/>
          <w:szCs w:val="24"/>
        </w:rPr>
      </w:pPr>
      <w:r w:rsidRPr="00E92338">
        <w:rPr>
          <w:sz w:val="24"/>
          <w:szCs w:val="24"/>
        </w:rPr>
        <w:t>Adjectival merit ratings that will be used for the non-cost/price factors.</w:t>
      </w:r>
    </w:p>
    <w:p w14:paraId="23263CA3" w14:textId="7F8ED1EC" w:rsidR="00E92338" w:rsidRPr="00E92338" w:rsidRDefault="00E92338" w:rsidP="00AF342F">
      <w:pPr>
        <w:pStyle w:val="ListParagraph"/>
        <w:numPr>
          <w:ilvl w:val="0"/>
          <w:numId w:val="6"/>
        </w:numPr>
        <w:rPr>
          <w:sz w:val="24"/>
          <w:szCs w:val="24"/>
        </w:rPr>
      </w:pPr>
      <w:r w:rsidRPr="00E92338">
        <w:rPr>
          <w:sz w:val="24"/>
          <w:szCs w:val="24"/>
        </w:rPr>
        <w:t>Technical Approach/Solution</w:t>
      </w:r>
    </w:p>
    <w:p w14:paraId="5BD731FC" w14:textId="5940C304" w:rsidR="00E92338" w:rsidRPr="00E92338" w:rsidRDefault="00E92338" w:rsidP="00AF342F">
      <w:pPr>
        <w:pStyle w:val="ListParagraph"/>
        <w:numPr>
          <w:ilvl w:val="0"/>
          <w:numId w:val="6"/>
        </w:numPr>
        <w:rPr>
          <w:sz w:val="24"/>
          <w:szCs w:val="24"/>
        </w:rPr>
      </w:pPr>
      <w:r w:rsidRPr="00E92338">
        <w:rPr>
          <w:sz w:val="24"/>
          <w:szCs w:val="24"/>
        </w:rPr>
        <w:t>Relevant Experience</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7279"/>
      </w:tblGrid>
      <w:tr w:rsidR="00E92338" w:rsidRPr="00E92338" w14:paraId="3B556520" w14:textId="77777777" w:rsidTr="00E92338">
        <w:trPr>
          <w:trHeight w:val="20"/>
        </w:trPr>
        <w:tc>
          <w:tcPr>
            <w:tcW w:w="9535" w:type="dxa"/>
            <w:gridSpan w:val="2"/>
            <w:shd w:val="clear" w:color="000000" w:fill="CC99FF"/>
            <w:noWrap/>
            <w:vAlign w:val="center"/>
            <w:hideMark/>
          </w:tcPr>
          <w:p w14:paraId="54257063" w14:textId="5B1B94E8" w:rsidR="00E92338" w:rsidRPr="00E92338" w:rsidRDefault="00E92338" w:rsidP="00E92338">
            <w:pPr>
              <w:spacing w:after="0"/>
              <w:rPr>
                <w:rFonts w:ascii="Aptos" w:eastAsia="Times New Roman" w:hAnsi="Aptos" w:cs="Times New Roman"/>
                <w:color w:val="000000"/>
                <w:kern w:val="0"/>
                <w:sz w:val="24"/>
                <w:szCs w:val="24"/>
                <w14:ligatures w14:val="none"/>
              </w:rPr>
            </w:pPr>
            <w:r w:rsidRPr="00E92338">
              <w:rPr>
                <w:rFonts w:ascii="Aptos" w:eastAsia="Times New Roman" w:hAnsi="Aptos" w:cs="Times New Roman"/>
                <w:kern w:val="0"/>
                <w:sz w:val="24"/>
                <w:szCs w:val="24"/>
                <w14:ligatures w14:val="none"/>
              </w:rPr>
              <w:t>GENERAL MERIT RATING ASSESSMENTS</w:t>
            </w:r>
            <w:r w:rsidR="000B6FC7">
              <w:rPr>
                <w:rFonts w:ascii="Aptos" w:eastAsia="Times New Roman" w:hAnsi="Aptos" w:cs="Times New Roman"/>
                <w:kern w:val="0"/>
                <w:sz w:val="24"/>
                <w:szCs w:val="24"/>
                <w14:ligatures w14:val="none"/>
              </w:rPr>
              <w:t xml:space="preserve"> </w:t>
            </w:r>
          </w:p>
        </w:tc>
      </w:tr>
      <w:tr w:rsidR="00E92338" w:rsidRPr="00E92338" w14:paraId="3AA54905" w14:textId="77777777" w:rsidTr="00EE6499">
        <w:trPr>
          <w:trHeight w:val="20"/>
        </w:trPr>
        <w:tc>
          <w:tcPr>
            <w:tcW w:w="2256" w:type="dxa"/>
            <w:shd w:val="clear" w:color="000000" w:fill="C0C0C0"/>
            <w:noWrap/>
            <w:vAlign w:val="center"/>
            <w:hideMark/>
          </w:tcPr>
          <w:p w14:paraId="56154A53" w14:textId="5ED9A421" w:rsidR="00E92338" w:rsidRPr="00E92338" w:rsidRDefault="00E92338" w:rsidP="00E92338">
            <w:pPr>
              <w:spacing w:after="0"/>
              <w:rPr>
                <w:rFonts w:ascii="Aptos" w:eastAsia="Times New Roman" w:hAnsi="Aptos" w:cs="Times New Roman"/>
                <w:color w:val="000000"/>
                <w:kern w:val="0"/>
                <w:sz w:val="24"/>
                <w:szCs w:val="24"/>
                <w14:ligatures w14:val="none"/>
              </w:rPr>
            </w:pPr>
            <w:r w:rsidRPr="00E92338">
              <w:rPr>
                <w:rFonts w:ascii="Aptos" w:eastAsia="Times New Roman" w:hAnsi="Aptos" w:cs="Times New Roman"/>
                <w:kern w:val="0"/>
                <w:sz w:val="24"/>
                <w:szCs w:val="24"/>
                <w14:ligatures w14:val="none"/>
              </w:rPr>
              <w:t>RATING</w:t>
            </w:r>
            <w:r w:rsidR="000B6FC7">
              <w:rPr>
                <w:rFonts w:ascii="Aptos" w:eastAsia="Times New Roman" w:hAnsi="Aptos" w:cs="Times New Roman"/>
                <w:kern w:val="0"/>
                <w:sz w:val="24"/>
                <w:szCs w:val="24"/>
                <w14:ligatures w14:val="none"/>
              </w:rPr>
              <w:t xml:space="preserve"> </w:t>
            </w:r>
          </w:p>
        </w:tc>
        <w:tc>
          <w:tcPr>
            <w:tcW w:w="7279" w:type="dxa"/>
            <w:shd w:val="clear" w:color="000000" w:fill="C0C0C0"/>
            <w:vAlign w:val="center"/>
            <w:hideMark/>
          </w:tcPr>
          <w:p w14:paraId="09D139DB" w14:textId="19C36248" w:rsidR="00E92338" w:rsidRPr="00E92338" w:rsidRDefault="00E92338" w:rsidP="00E92338">
            <w:pPr>
              <w:spacing w:after="0"/>
              <w:rPr>
                <w:rFonts w:ascii="Aptos" w:eastAsia="Times New Roman" w:hAnsi="Aptos" w:cs="Times New Roman"/>
                <w:color w:val="000000"/>
                <w:kern w:val="0"/>
                <w:sz w:val="24"/>
                <w:szCs w:val="24"/>
                <w14:ligatures w14:val="none"/>
              </w:rPr>
            </w:pPr>
            <w:r w:rsidRPr="00E92338">
              <w:rPr>
                <w:rFonts w:ascii="Aptos" w:eastAsia="Times New Roman" w:hAnsi="Aptos" w:cs="Times New Roman"/>
                <w:kern w:val="0"/>
                <w:sz w:val="24"/>
                <w:szCs w:val="24"/>
                <w14:ligatures w14:val="none"/>
              </w:rPr>
              <w:t>DESCRIPTION</w:t>
            </w:r>
            <w:r w:rsidR="000B6FC7">
              <w:rPr>
                <w:rFonts w:ascii="Aptos" w:eastAsia="Times New Roman" w:hAnsi="Aptos" w:cs="Times New Roman"/>
                <w:kern w:val="0"/>
                <w:sz w:val="24"/>
                <w:szCs w:val="24"/>
                <w14:ligatures w14:val="none"/>
              </w:rPr>
              <w:t xml:space="preserve"> </w:t>
            </w:r>
          </w:p>
        </w:tc>
      </w:tr>
      <w:tr w:rsidR="002205E4" w:rsidRPr="00E92338" w14:paraId="65C80E67" w14:textId="77777777" w:rsidTr="00EE6499">
        <w:trPr>
          <w:trHeight w:val="20"/>
        </w:trPr>
        <w:tc>
          <w:tcPr>
            <w:tcW w:w="2256" w:type="dxa"/>
            <w:noWrap/>
            <w:hideMark/>
          </w:tcPr>
          <w:p w14:paraId="71EF2313" w14:textId="008675AB" w:rsidR="002205E4" w:rsidRPr="00E92338" w:rsidRDefault="00FD533F" w:rsidP="002205E4">
            <w:pPr>
              <w:spacing w:after="0"/>
              <w:rPr>
                <w:rFonts w:ascii="Aptos" w:eastAsia="Times New Roman" w:hAnsi="Aptos" w:cs="Times New Roman"/>
                <w:color w:val="000000"/>
                <w:kern w:val="0"/>
                <w:sz w:val="24"/>
                <w:szCs w:val="24"/>
                <w14:ligatures w14:val="none"/>
              </w:rPr>
            </w:pPr>
            <w:r>
              <w:t>Outstanding</w:t>
            </w:r>
          </w:p>
        </w:tc>
        <w:tc>
          <w:tcPr>
            <w:tcW w:w="7279" w:type="dxa"/>
            <w:hideMark/>
          </w:tcPr>
          <w:p w14:paraId="12FB1F32" w14:textId="77777777" w:rsidR="00FD533F" w:rsidRDefault="00FD533F" w:rsidP="00FD533F">
            <w:pPr>
              <w:spacing w:after="0"/>
            </w:pPr>
            <w:r>
              <w:t xml:space="preserve">Proposal meets requirements and indicates an exceptional approach and </w:t>
            </w:r>
          </w:p>
          <w:p w14:paraId="7E217D12" w14:textId="38FE3536" w:rsidR="002205E4" w:rsidRPr="00E92338" w:rsidRDefault="00FD533F" w:rsidP="00FD533F">
            <w:pPr>
              <w:spacing w:after="0"/>
              <w:rPr>
                <w:rFonts w:ascii="Aptos" w:eastAsia="Times New Roman" w:hAnsi="Aptos" w:cs="Times New Roman"/>
                <w:color w:val="000000"/>
                <w:kern w:val="0"/>
                <w:sz w:val="24"/>
                <w:szCs w:val="24"/>
                <w14:ligatures w14:val="none"/>
              </w:rPr>
            </w:pPr>
            <w:r>
              <w:t xml:space="preserve">understanding of the requirements. Strengths far outweigh any weaknesses. Risk of unsuccessful performance is very low. </w:t>
            </w:r>
          </w:p>
        </w:tc>
      </w:tr>
      <w:tr w:rsidR="002205E4" w:rsidRPr="00E92338" w14:paraId="1192DC1D" w14:textId="77777777" w:rsidTr="00EE6499">
        <w:trPr>
          <w:trHeight w:val="20"/>
        </w:trPr>
        <w:tc>
          <w:tcPr>
            <w:tcW w:w="2256" w:type="dxa"/>
            <w:noWrap/>
            <w:hideMark/>
          </w:tcPr>
          <w:p w14:paraId="46DD70CA" w14:textId="0B4C1B15" w:rsidR="002205E4" w:rsidRPr="00E92338" w:rsidRDefault="002205E4" w:rsidP="002205E4">
            <w:pPr>
              <w:spacing w:after="0"/>
              <w:rPr>
                <w:rFonts w:ascii="Aptos" w:eastAsia="Times New Roman" w:hAnsi="Aptos" w:cs="Times New Roman"/>
                <w:color w:val="000000"/>
                <w:kern w:val="0"/>
                <w:sz w:val="24"/>
                <w:szCs w:val="24"/>
                <w14:ligatures w14:val="none"/>
              </w:rPr>
            </w:pPr>
            <w:r w:rsidRPr="005302DC">
              <w:t>Good</w:t>
            </w:r>
          </w:p>
        </w:tc>
        <w:tc>
          <w:tcPr>
            <w:tcW w:w="7279" w:type="dxa"/>
            <w:hideMark/>
          </w:tcPr>
          <w:p w14:paraId="383CDA63" w14:textId="4D793BF4" w:rsidR="002205E4" w:rsidRPr="00E92338" w:rsidRDefault="00FD533F" w:rsidP="00FD533F">
            <w:pPr>
              <w:spacing w:after="0"/>
              <w:rPr>
                <w:rFonts w:ascii="Aptos" w:eastAsia="Times New Roman" w:hAnsi="Aptos" w:cs="Times New Roman"/>
                <w:color w:val="000000"/>
                <w:kern w:val="0"/>
                <w:sz w:val="24"/>
                <w:szCs w:val="24"/>
                <w14:ligatures w14:val="none"/>
              </w:rPr>
            </w:pPr>
            <w:r>
              <w:t xml:space="preserve">Proposal meets requirements and indicates a thorough approach and understanding of the requirements. Proposal contains strengths which outweigh any weaknesses. Risk of unsuccessful performance is low. </w:t>
            </w:r>
          </w:p>
        </w:tc>
      </w:tr>
      <w:tr w:rsidR="002205E4" w:rsidRPr="00E92338" w14:paraId="3896C537" w14:textId="77777777" w:rsidTr="00EE6499">
        <w:trPr>
          <w:trHeight w:val="20"/>
        </w:trPr>
        <w:tc>
          <w:tcPr>
            <w:tcW w:w="2256" w:type="dxa"/>
            <w:noWrap/>
            <w:hideMark/>
          </w:tcPr>
          <w:p w14:paraId="4A12F756" w14:textId="1ED64A0E" w:rsidR="002205E4" w:rsidRPr="00E92338" w:rsidRDefault="002205E4" w:rsidP="002205E4">
            <w:pPr>
              <w:spacing w:after="0"/>
              <w:rPr>
                <w:rFonts w:ascii="Aptos" w:eastAsia="Times New Roman" w:hAnsi="Aptos" w:cs="Times New Roman"/>
                <w:color w:val="000000"/>
                <w:kern w:val="0"/>
                <w:sz w:val="24"/>
                <w:szCs w:val="24"/>
                <w14:ligatures w14:val="none"/>
              </w:rPr>
            </w:pPr>
            <w:r w:rsidRPr="005302DC">
              <w:t>Acceptable</w:t>
            </w:r>
          </w:p>
        </w:tc>
        <w:tc>
          <w:tcPr>
            <w:tcW w:w="7279" w:type="dxa"/>
            <w:hideMark/>
          </w:tcPr>
          <w:p w14:paraId="54A77DED" w14:textId="46E57038" w:rsidR="002205E4" w:rsidRPr="00E92338" w:rsidRDefault="00FD533F" w:rsidP="00FD533F">
            <w:pPr>
              <w:spacing w:after="0"/>
              <w:rPr>
                <w:rFonts w:ascii="Aptos" w:eastAsia="Times New Roman" w:hAnsi="Aptos" w:cs="Times New Roman"/>
                <w:color w:val="000000"/>
                <w:kern w:val="0"/>
                <w:sz w:val="24"/>
                <w:szCs w:val="24"/>
                <w14:ligatures w14:val="none"/>
              </w:rPr>
            </w:pPr>
            <w:r>
              <w:t xml:space="preserve">Proposal meets requirements and indicates an adequate approach and understanding of the requirements. Strengths and weaknesses are </w:t>
            </w:r>
            <w:proofErr w:type="gramStart"/>
            <w:r>
              <w:t>offsetting</w:t>
            </w:r>
            <w:proofErr w:type="gramEnd"/>
            <w:r>
              <w:t xml:space="preserve"> or will have little or no impact on contract performance. Risk of unsuccessful performance is no worse than moderate. </w:t>
            </w:r>
          </w:p>
        </w:tc>
      </w:tr>
      <w:tr w:rsidR="00FD533F" w:rsidRPr="00E92338" w14:paraId="35B6CCE7" w14:textId="77777777" w:rsidTr="00EE6499">
        <w:trPr>
          <w:trHeight w:val="20"/>
        </w:trPr>
        <w:tc>
          <w:tcPr>
            <w:tcW w:w="2256" w:type="dxa"/>
            <w:noWrap/>
          </w:tcPr>
          <w:p w14:paraId="6FE54A43" w14:textId="4A53643B" w:rsidR="00FD533F" w:rsidRPr="005302DC" w:rsidRDefault="00FD533F" w:rsidP="002205E4">
            <w:pPr>
              <w:spacing w:after="0"/>
            </w:pPr>
            <w:r>
              <w:t>Marginal</w:t>
            </w:r>
          </w:p>
        </w:tc>
        <w:tc>
          <w:tcPr>
            <w:tcW w:w="7279" w:type="dxa"/>
          </w:tcPr>
          <w:p w14:paraId="4A5EE653" w14:textId="7FE6C07C" w:rsidR="00FD533F" w:rsidRDefault="00FD533F" w:rsidP="00FD533F">
            <w:pPr>
              <w:spacing w:after="0"/>
            </w:pPr>
            <w:r>
              <w:t>Proposal does not clearly meet requirements and has not demonstrated an adequate approach and understanding of the requirements. The proposal has one or more weaknesses which are not offset by strengths. Risk of unsuccessful performance is high.</w:t>
            </w:r>
          </w:p>
        </w:tc>
      </w:tr>
      <w:tr w:rsidR="002205E4" w:rsidRPr="00E92338" w14:paraId="287F69A0" w14:textId="77777777" w:rsidTr="00EE6499">
        <w:trPr>
          <w:trHeight w:val="20"/>
        </w:trPr>
        <w:tc>
          <w:tcPr>
            <w:tcW w:w="2256" w:type="dxa"/>
            <w:noWrap/>
            <w:hideMark/>
          </w:tcPr>
          <w:p w14:paraId="0B1899D6" w14:textId="66178401" w:rsidR="002205E4" w:rsidRPr="00E92338" w:rsidRDefault="002205E4" w:rsidP="002205E4">
            <w:pPr>
              <w:spacing w:after="0"/>
              <w:rPr>
                <w:rFonts w:ascii="Aptos" w:eastAsia="Times New Roman" w:hAnsi="Aptos" w:cs="Times New Roman"/>
                <w:color w:val="000000"/>
                <w:kern w:val="0"/>
                <w:sz w:val="24"/>
                <w:szCs w:val="24"/>
                <w14:ligatures w14:val="none"/>
              </w:rPr>
            </w:pPr>
            <w:r w:rsidRPr="005302DC">
              <w:t>Unacceptable</w:t>
            </w:r>
          </w:p>
        </w:tc>
        <w:tc>
          <w:tcPr>
            <w:tcW w:w="7279" w:type="dxa"/>
            <w:hideMark/>
          </w:tcPr>
          <w:p w14:paraId="49D26BD3" w14:textId="37C5C7E2" w:rsidR="002205E4" w:rsidRPr="00E92338" w:rsidRDefault="00FD533F" w:rsidP="00FD533F">
            <w:pPr>
              <w:spacing w:after="0"/>
              <w:rPr>
                <w:rFonts w:ascii="Aptos" w:eastAsia="Times New Roman" w:hAnsi="Aptos" w:cs="Times New Roman"/>
                <w:color w:val="000000"/>
                <w:kern w:val="0"/>
                <w:sz w:val="24"/>
                <w:szCs w:val="24"/>
                <w14:ligatures w14:val="none"/>
              </w:rPr>
            </w:pPr>
            <w:r>
              <w:t xml:space="preserve">Proposal does not meet requirements and contains one or more deficiencies. Proposal is not awardable. </w:t>
            </w:r>
          </w:p>
        </w:tc>
      </w:tr>
    </w:tbl>
    <w:p w14:paraId="6003AC9F" w14:textId="77777777" w:rsidR="00E92338" w:rsidRDefault="00E92338" w:rsidP="00E92338"/>
    <w:p w14:paraId="58CD3FFD" w14:textId="3B590C21" w:rsidR="00F10D77" w:rsidRPr="00F10D77" w:rsidRDefault="00F10D77" w:rsidP="006C7A2A">
      <w:pPr>
        <w:pStyle w:val="Heading2"/>
        <w:numPr>
          <w:ilvl w:val="1"/>
          <w:numId w:val="13"/>
        </w:numPr>
      </w:pPr>
      <w:bookmarkStart w:id="34" w:name="_Toc237350857"/>
      <w:r>
        <w:t>Evaluation Factors</w:t>
      </w:r>
      <w:bookmarkEnd w:id="34"/>
    </w:p>
    <w:p w14:paraId="36B6F58A" w14:textId="30B5C115" w:rsidR="00CF32E0" w:rsidRPr="00CF32E0" w:rsidRDefault="00E92338" w:rsidP="00AF342F">
      <w:pPr>
        <w:pStyle w:val="ListParagraph"/>
        <w:numPr>
          <w:ilvl w:val="0"/>
          <w:numId w:val="9"/>
        </w:numPr>
        <w:tabs>
          <w:tab w:val="left" w:pos="1350"/>
        </w:tabs>
        <w:ind w:left="720"/>
        <w:jc w:val="both"/>
        <w:rPr>
          <w:sz w:val="24"/>
          <w:szCs w:val="24"/>
        </w:rPr>
      </w:pPr>
      <w:r w:rsidRPr="00E92338">
        <w:rPr>
          <w:b/>
          <w:bCs/>
          <w:sz w:val="24"/>
          <w:szCs w:val="24"/>
        </w:rPr>
        <w:t>Factor 1</w:t>
      </w:r>
      <w:r>
        <w:rPr>
          <w:b/>
          <w:bCs/>
          <w:sz w:val="24"/>
          <w:szCs w:val="24"/>
        </w:rPr>
        <w:t xml:space="preserve"> – </w:t>
      </w:r>
      <w:r w:rsidRPr="00E92338">
        <w:rPr>
          <w:b/>
          <w:bCs/>
          <w:sz w:val="24"/>
          <w:szCs w:val="24"/>
        </w:rPr>
        <w:t>Technical Approach/Solution (Adjectival Rating):</w:t>
      </w:r>
      <w:r w:rsidRPr="00E92338">
        <w:rPr>
          <w:sz w:val="24"/>
          <w:szCs w:val="24"/>
        </w:rPr>
        <w:t xml:space="preserve"> This factor evaluates</w:t>
      </w:r>
      <w:r>
        <w:rPr>
          <w:sz w:val="24"/>
          <w:szCs w:val="24"/>
        </w:rPr>
        <w:t xml:space="preserve"> </w:t>
      </w:r>
      <w:r w:rsidRPr="00E92338">
        <w:rPr>
          <w:sz w:val="24"/>
          <w:szCs w:val="24"/>
        </w:rPr>
        <w:t>the relevancy, thoroughness, completeness, and feasibility of the proposed</w:t>
      </w:r>
      <w:r>
        <w:rPr>
          <w:sz w:val="24"/>
          <w:szCs w:val="24"/>
        </w:rPr>
        <w:t xml:space="preserve"> </w:t>
      </w:r>
      <w:r w:rsidRPr="00E92338">
        <w:rPr>
          <w:sz w:val="24"/>
          <w:szCs w:val="24"/>
        </w:rPr>
        <w:t xml:space="preserve">approach. </w:t>
      </w:r>
    </w:p>
    <w:p w14:paraId="071AC83C" w14:textId="2E329244" w:rsidR="002205E4" w:rsidRPr="002205E4" w:rsidRDefault="002205E4" w:rsidP="001E23E9">
      <w:pPr>
        <w:pStyle w:val="ListParagraph"/>
        <w:numPr>
          <w:ilvl w:val="0"/>
          <w:numId w:val="3"/>
        </w:numPr>
        <w:jc w:val="both"/>
        <w:rPr>
          <w:sz w:val="24"/>
          <w:szCs w:val="24"/>
        </w:rPr>
      </w:pPr>
      <w:r w:rsidRPr="002205E4">
        <w:rPr>
          <w:b/>
          <w:bCs/>
          <w:sz w:val="24"/>
          <w:szCs w:val="24"/>
        </w:rPr>
        <w:lastRenderedPageBreak/>
        <w:t xml:space="preserve">Factor </w:t>
      </w:r>
      <w:r>
        <w:rPr>
          <w:b/>
          <w:bCs/>
          <w:sz w:val="24"/>
          <w:szCs w:val="24"/>
        </w:rPr>
        <w:t>2</w:t>
      </w:r>
      <w:r w:rsidRPr="002205E4">
        <w:rPr>
          <w:b/>
          <w:bCs/>
          <w:sz w:val="24"/>
          <w:szCs w:val="24"/>
        </w:rPr>
        <w:t xml:space="preserve"> – Relevant Experience (Adjectival Rating)</w:t>
      </w:r>
      <w:r w:rsidRPr="002205E4">
        <w:rPr>
          <w:sz w:val="24"/>
          <w:szCs w:val="24"/>
        </w:rPr>
        <w:t xml:space="preserve">: This </w:t>
      </w:r>
      <w:r w:rsidR="00465797" w:rsidRPr="00465797">
        <w:rPr>
          <w:sz w:val="24"/>
          <w:szCs w:val="24"/>
        </w:rPr>
        <w:t>factor evaluates the Offeror’s demonstrated organizational experience, as well as the technical and management experience of the proposed team to perform the proposed work. The Government may also consider information in Contractor Performance Assessment Reporting System (CPARS), and the Federal Awardee Performance and Integrity Information System (FAPIIS) or similar systems. The Government reserves the right to contact customer references to verify performance and assess quality of that performance, and to perform independent relevant experience analysis.</w:t>
      </w:r>
    </w:p>
    <w:p w14:paraId="77B563B1" w14:textId="2191B97D" w:rsidR="00E92338" w:rsidRPr="004515D8" w:rsidRDefault="00E92338" w:rsidP="001E23E9">
      <w:pPr>
        <w:pStyle w:val="ListParagraph"/>
        <w:numPr>
          <w:ilvl w:val="0"/>
          <w:numId w:val="3"/>
        </w:numPr>
        <w:jc w:val="both"/>
        <w:rPr>
          <w:sz w:val="24"/>
          <w:szCs w:val="24"/>
        </w:rPr>
      </w:pPr>
      <w:r w:rsidRPr="00E92338">
        <w:rPr>
          <w:b/>
          <w:bCs/>
          <w:sz w:val="24"/>
          <w:szCs w:val="24"/>
        </w:rPr>
        <w:t xml:space="preserve">Factor </w:t>
      </w:r>
      <w:r w:rsidR="00465797">
        <w:rPr>
          <w:b/>
          <w:bCs/>
          <w:sz w:val="24"/>
          <w:szCs w:val="24"/>
        </w:rPr>
        <w:t>3</w:t>
      </w:r>
      <w:r w:rsidRPr="00E92338">
        <w:rPr>
          <w:b/>
          <w:bCs/>
          <w:sz w:val="24"/>
          <w:szCs w:val="24"/>
        </w:rPr>
        <w:t xml:space="preserve"> – Cost</w:t>
      </w:r>
      <w:r w:rsidR="00465797">
        <w:rPr>
          <w:b/>
          <w:bCs/>
          <w:sz w:val="24"/>
          <w:szCs w:val="24"/>
        </w:rPr>
        <w:t>/Price Rough Order of Magnitude (ROM) Estimate</w:t>
      </w:r>
      <w:r w:rsidRPr="00E92338">
        <w:rPr>
          <w:b/>
          <w:bCs/>
          <w:sz w:val="24"/>
          <w:szCs w:val="24"/>
        </w:rPr>
        <w:t>:</w:t>
      </w:r>
      <w:r w:rsidRPr="00E92338">
        <w:rPr>
          <w:sz w:val="24"/>
          <w:szCs w:val="24"/>
        </w:rPr>
        <w:t xml:space="preserve"> </w:t>
      </w:r>
      <w:r w:rsidR="00465797" w:rsidRPr="00465797">
        <w:rPr>
          <w:sz w:val="24"/>
          <w:szCs w:val="24"/>
        </w:rPr>
        <w:t xml:space="preserve">The </w:t>
      </w:r>
      <w:r w:rsidR="00993D3A">
        <w:rPr>
          <w:sz w:val="24"/>
          <w:szCs w:val="24"/>
        </w:rPr>
        <w:t>proposal</w:t>
      </w:r>
      <w:r w:rsidR="00465797" w:rsidRPr="00465797">
        <w:rPr>
          <w:sz w:val="24"/>
          <w:szCs w:val="24"/>
        </w:rPr>
        <w:t xml:space="preserve"> shall include as thorough a cost/price estimate as is possible. </w:t>
      </w:r>
      <w:r w:rsidR="00D62061">
        <w:rPr>
          <w:sz w:val="24"/>
          <w:szCs w:val="24"/>
        </w:rPr>
        <w:t>The</w:t>
      </w:r>
      <w:r w:rsidR="00465797" w:rsidRPr="00465797">
        <w:rPr>
          <w:sz w:val="24"/>
          <w:szCs w:val="24"/>
        </w:rPr>
        <w:t xml:space="preserve"> primary objectives of the Government’s evaluation </w:t>
      </w:r>
      <w:r w:rsidR="00611C02">
        <w:rPr>
          <w:sz w:val="24"/>
          <w:szCs w:val="24"/>
        </w:rPr>
        <w:t>are</w:t>
      </w:r>
      <w:r w:rsidR="00465797" w:rsidRPr="00465797">
        <w:rPr>
          <w:sz w:val="24"/>
          <w:szCs w:val="24"/>
        </w:rPr>
        <w:t xml:space="preserve"> to assess (1) if the proposed estimate is based on realistic assumptions, (2) if the estimate reflects a sufficient understanding of the technical goals and the objectives, and (3) if the estimate is consistent with the Offeror’s technical approach.</w:t>
      </w:r>
    </w:p>
    <w:p w14:paraId="753352A0" w14:textId="25922D3F" w:rsidR="00121980" w:rsidRDefault="005F503B" w:rsidP="006C7A2A">
      <w:pPr>
        <w:pStyle w:val="Heading2"/>
        <w:numPr>
          <w:ilvl w:val="1"/>
          <w:numId w:val="13"/>
        </w:numPr>
      </w:pPr>
      <w:bookmarkStart w:id="35" w:name="_Toc237350858"/>
      <w:r>
        <w:t>Evaluation Outcome</w:t>
      </w:r>
      <w:bookmarkEnd w:id="35"/>
    </w:p>
    <w:p w14:paraId="27CEA673" w14:textId="1C67F98A" w:rsidR="00236128" w:rsidRDefault="00236128" w:rsidP="00236128">
      <w:pPr>
        <w:jc w:val="both"/>
        <w:rPr>
          <w:sz w:val="24"/>
          <w:szCs w:val="24"/>
        </w:rPr>
      </w:pPr>
      <w:r>
        <w:rPr>
          <w:sz w:val="24"/>
          <w:szCs w:val="24"/>
        </w:rPr>
        <w:t xml:space="preserve">The Government will recommend project(s) based on an evaluation of the information provided in the applicable </w:t>
      </w:r>
      <w:r w:rsidR="00993D3A">
        <w:rPr>
          <w:sz w:val="24"/>
          <w:szCs w:val="24"/>
        </w:rPr>
        <w:t>proposal</w:t>
      </w:r>
      <w:r>
        <w:rPr>
          <w:sz w:val="24"/>
          <w:szCs w:val="24"/>
        </w:rPr>
        <w:t>. Following the evaluation, the Project Agreement Evaluation Team (PAET) Chairperson may:</w:t>
      </w:r>
    </w:p>
    <w:p w14:paraId="2BE3CA40" w14:textId="1EAD0E3D" w:rsidR="005F503B" w:rsidRPr="00AA7048" w:rsidRDefault="005F503B" w:rsidP="001E23E9">
      <w:pPr>
        <w:pStyle w:val="CommentText"/>
        <w:numPr>
          <w:ilvl w:val="0"/>
          <w:numId w:val="4"/>
        </w:numPr>
        <w:contextualSpacing/>
        <w:jc w:val="both"/>
        <w:rPr>
          <w:rFonts w:cstheme="minorHAnsi"/>
          <w:sz w:val="24"/>
          <w:szCs w:val="24"/>
        </w:rPr>
      </w:pPr>
      <w:r w:rsidRPr="00AA7048">
        <w:rPr>
          <w:sz w:val="24"/>
          <w:szCs w:val="24"/>
        </w:rPr>
        <w:t>Recommend proposal(s) (or some portion of the proposal)</w:t>
      </w:r>
      <w:r w:rsidRPr="00AA7048">
        <w:rPr>
          <w:rFonts w:cstheme="minorHAnsi"/>
          <w:sz w:val="24"/>
          <w:szCs w:val="24"/>
        </w:rPr>
        <w:t xml:space="preserve"> </w:t>
      </w:r>
      <w:r w:rsidRPr="00AA7048">
        <w:rPr>
          <w:sz w:val="24"/>
          <w:szCs w:val="24"/>
        </w:rPr>
        <w:t>for</w:t>
      </w:r>
      <w:r w:rsidRPr="00AA7048">
        <w:rPr>
          <w:rFonts w:cstheme="minorHAnsi"/>
          <w:sz w:val="24"/>
          <w:szCs w:val="24"/>
        </w:rPr>
        <w:t xml:space="preserve"> </w:t>
      </w:r>
      <w:r w:rsidR="008104D3" w:rsidRPr="00AA7048">
        <w:rPr>
          <w:sz w:val="24"/>
          <w:szCs w:val="24"/>
        </w:rPr>
        <w:t>award</w:t>
      </w:r>
      <w:r w:rsidR="008F206F" w:rsidRPr="00AA7048">
        <w:rPr>
          <w:rFonts w:cstheme="minorHAnsi"/>
          <w:sz w:val="24"/>
          <w:szCs w:val="24"/>
        </w:rPr>
        <w:t>.</w:t>
      </w:r>
      <w:r w:rsidRPr="00AA7048">
        <w:rPr>
          <w:rFonts w:cstheme="minorHAnsi"/>
          <w:sz w:val="24"/>
          <w:szCs w:val="24"/>
        </w:rPr>
        <w:t xml:space="preserve"> </w:t>
      </w:r>
    </w:p>
    <w:p w14:paraId="5CD2BAE3" w14:textId="77777777" w:rsidR="005F503B" w:rsidRPr="00AA7048" w:rsidRDefault="005F503B" w:rsidP="001E23E9">
      <w:pPr>
        <w:pStyle w:val="CommentText"/>
        <w:numPr>
          <w:ilvl w:val="0"/>
          <w:numId w:val="4"/>
        </w:numPr>
        <w:spacing w:after="0"/>
        <w:contextualSpacing/>
        <w:jc w:val="both"/>
        <w:rPr>
          <w:sz w:val="24"/>
          <w:szCs w:val="24"/>
        </w:rPr>
      </w:pPr>
      <w:r w:rsidRPr="00AA7048">
        <w:rPr>
          <w:rFonts w:cstheme="minorHAnsi"/>
          <w:sz w:val="24"/>
          <w:szCs w:val="24"/>
        </w:rPr>
        <w:t xml:space="preserve">Recommend placement of </w:t>
      </w:r>
      <w:r w:rsidRPr="00AA7048">
        <w:rPr>
          <w:sz w:val="24"/>
          <w:szCs w:val="24"/>
        </w:rPr>
        <w:t>proposal(s) in the Basket if funding currently is unavailable; or</w:t>
      </w:r>
    </w:p>
    <w:p w14:paraId="1B5874CD" w14:textId="77777777" w:rsidR="005F503B" w:rsidRPr="00AA7048" w:rsidRDefault="005F503B" w:rsidP="001E23E9">
      <w:pPr>
        <w:pStyle w:val="CommentText"/>
        <w:numPr>
          <w:ilvl w:val="0"/>
          <w:numId w:val="4"/>
        </w:numPr>
        <w:spacing w:after="0"/>
        <w:contextualSpacing/>
        <w:jc w:val="both"/>
        <w:rPr>
          <w:rFonts w:cstheme="minorHAnsi"/>
          <w:sz w:val="24"/>
          <w:szCs w:val="24"/>
        </w:rPr>
      </w:pPr>
      <w:r w:rsidRPr="00AA7048">
        <w:rPr>
          <w:rFonts w:cstheme="minorHAnsi"/>
          <w:sz w:val="24"/>
          <w:szCs w:val="24"/>
        </w:rPr>
        <w:t>Recommend rejection of proposal(s) (will not be considered for award and will not be placed in the Basket)</w:t>
      </w:r>
    </w:p>
    <w:p w14:paraId="72A5EE37" w14:textId="77777777" w:rsidR="005F503B" w:rsidRPr="00AA7048" w:rsidRDefault="005F503B" w:rsidP="005B22D9">
      <w:pPr>
        <w:pStyle w:val="CommentText"/>
        <w:spacing w:after="0"/>
        <w:ind w:left="720"/>
        <w:contextualSpacing/>
        <w:jc w:val="both"/>
        <w:rPr>
          <w:rFonts w:cstheme="minorHAnsi"/>
          <w:sz w:val="24"/>
          <w:szCs w:val="24"/>
        </w:rPr>
      </w:pPr>
    </w:p>
    <w:p w14:paraId="41E1218E" w14:textId="7DACBB6E" w:rsidR="005F503B" w:rsidRPr="00D96F7D" w:rsidRDefault="001F5642" w:rsidP="005B22D9">
      <w:pPr>
        <w:pStyle w:val="CommentText"/>
        <w:jc w:val="both"/>
      </w:pPr>
      <w:r w:rsidRPr="001F5642">
        <w:rPr>
          <w:rFonts w:cstheme="minorHAnsi"/>
          <w:sz w:val="24"/>
          <w:szCs w:val="24"/>
        </w:rPr>
        <w:t>As the basis of the recommendations is completed, the Government will forward its recommendations to the BioMaP-Consortium CMF to notify the Offerors. Offerors will be notified of the</w:t>
      </w:r>
      <w:r w:rsidR="00D96F7D">
        <w:rPr>
          <w:rFonts w:cstheme="minorHAnsi"/>
          <w:sz w:val="24"/>
          <w:szCs w:val="24"/>
        </w:rPr>
        <w:t>ir</w:t>
      </w:r>
      <w:r w:rsidRPr="001F5642">
        <w:rPr>
          <w:rFonts w:cstheme="minorHAnsi"/>
          <w:sz w:val="24"/>
          <w:szCs w:val="24"/>
        </w:rPr>
        <w:t xml:space="preserve"> </w:t>
      </w:r>
      <w:r w:rsidR="00D96F7D">
        <w:rPr>
          <w:rFonts w:cstheme="minorHAnsi"/>
          <w:sz w:val="24"/>
          <w:szCs w:val="24"/>
        </w:rPr>
        <w:t>results</w:t>
      </w:r>
      <w:r w:rsidRPr="001F5642">
        <w:rPr>
          <w:rFonts w:cstheme="minorHAnsi"/>
          <w:sz w:val="24"/>
          <w:szCs w:val="24"/>
        </w:rPr>
        <w:t xml:space="preserve"> via email from the BioMaP-Consortium CMF</w:t>
      </w:r>
      <w:r w:rsidR="00D96F7D">
        <w:rPr>
          <w:rFonts w:cstheme="minorHAnsi"/>
          <w:sz w:val="24"/>
          <w:szCs w:val="24"/>
        </w:rPr>
        <w:t>.</w:t>
      </w:r>
      <w:r w:rsidRPr="001F5642">
        <w:rPr>
          <w:rFonts w:cstheme="minorHAnsi"/>
          <w:sz w:val="24"/>
          <w:szCs w:val="24"/>
        </w:rPr>
        <w:t xml:space="preserve"> All Offerors will receive feedback on eligible submissions. </w:t>
      </w:r>
      <w:r w:rsidR="00236128">
        <w:rPr>
          <w:rFonts w:cstheme="minorHAnsi"/>
          <w:sz w:val="24"/>
          <w:szCs w:val="24"/>
        </w:rPr>
        <w:t>Should the Government proceed with the optional oral presentations, r</w:t>
      </w:r>
      <w:r w:rsidRPr="001F5642">
        <w:rPr>
          <w:rFonts w:cstheme="minorHAnsi"/>
          <w:sz w:val="24"/>
          <w:szCs w:val="24"/>
        </w:rPr>
        <w:t>ecommended Offeror(s) will receive a letter detailing the next steps in the award proces</w:t>
      </w:r>
      <w:r>
        <w:rPr>
          <w:rFonts w:cstheme="minorHAnsi"/>
          <w:sz w:val="24"/>
          <w:szCs w:val="24"/>
        </w:rPr>
        <w:t>s.</w:t>
      </w:r>
      <w:r w:rsidR="00D96F7D" w:rsidRPr="00D96F7D">
        <w:rPr>
          <w:kern w:val="0"/>
          <w:sz w:val="24"/>
          <w:szCs w:val="24"/>
          <w14:ligatures w14:val="none"/>
        </w:rPr>
        <w:t xml:space="preserve"> </w:t>
      </w:r>
    </w:p>
    <w:p w14:paraId="6CFF2A9D" w14:textId="5B2F17E6" w:rsidR="005F503B" w:rsidRDefault="005F503B" w:rsidP="006C7A2A">
      <w:pPr>
        <w:pStyle w:val="Heading2"/>
        <w:numPr>
          <w:ilvl w:val="1"/>
          <w:numId w:val="13"/>
        </w:numPr>
      </w:pPr>
      <w:bookmarkStart w:id="36" w:name="_Toc237350859"/>
      <w:r>
        <w:t>Basket Provision</w:t>
      </w:r>
      <w:bookmarkEnd w:id="36"/>
    </w:p>
    <w:p w14:paraId="15EEFC36" w14:textId="0E1D5A0F" w:rsidR="00B57282" w:rsidRDefault="001F5642" w:rsidP="00F46715">
      <w:pPr>
        <w:jc w:val="both"/>
        <w:rPr>
          <w:sz w:val="24"/>
          <w:szCs w:val="24"/>
        </w:rPr>
      </w:pPr>
      <w:r w:rsidRPr="001F5642">
        <w:rPr>
          <w:sz w:val="24"/>
          <w:szCs w:val="24"/>
        </w:rPr>
        <w:t xml:space="preserve">The electronic “Basket” is an innovative acquisition tool. Proposals rated as Acceptable through </w:t>
      </w:r>
      <w:r w:rsidR="00FD0BE4">
        <w:rPr>
          <w:sz w:val="24"/>
          <w:szCs w:val="24"/>
        </w:rPr>
        <w:t>Outstanding</w:t>
      </w:r>
      <w:r w:rsidRPr="001F5642">
        <w:rPr>
          <w:sz w:val="24"/>
          <w:szCs w:val="24"/>
        </w:rPr>
        <w:t>, but not immediately recommended for award, may be placed in the Basket for 2 years and are eligible for award during that time. Proposals rated as Unacceptable</w:t>
      </w:r>
      <w:r w:rsidR="00FD0BE4">
        <w:rPr>
          <w:sz w:val="24"/>
          <w:szCs w:val="24"/>
        </w:rPr>
        <w:t xml:space="preserve"> and Marginal</w:t>
      </w:r>
      <w:r w:rsidRPr="001F5642">
        <w:rPr>
          <w:sz w:val="24"/>
          <w:szCs w:val="24"/>
        </w:rPr>
        <w:t xml:space="preserve"> will not be placed in the Basket and will not be eligible for future award. If </w:t>
      </w:r>
      <w:proofErr w:type="gramStart"/>
      <w:r w:rsidRPr="001F5642">
        <w:rPr>
          <w:sz w:val="24"/>
          <w:szCs w:val="24"/>
        </w:rPr>
        <w:t>awarding</w:t>
      </w:r>
      <w:proofErr w:type="gramEnd"/>
      <w:r w:rsidRPr="001F5642">
        <w:rPr>
          <w:sz w:val="24"/>
          <w:szCs w:val="24"/>
        </w:rPr>
        <w:t xml:space="preserve"> from the Basket, the Government reserves the right to award whichever proposal best meets its needs after it has received and reviewed a Full Cost Proposal and Statement of Work. </w:t>
      </w:r>
    </w:p>
    <w:p w14:paraId="4439A010" w14:textId="6EC6CBBB" w:rsidR="00B57282" w:rsidRPr="00B57282" w:rsidRDefault="00B57282" w:rsidP="006C7A2A">
      <w:pPr>
        <w:pStyle w:val="ListParagraph"/>
        <w:keepNext/>
        <w:keepLines/>
        <w:numPr>
          <w:ilvl w:val="1"/>
          <w:numId w:val="13"/>
        </w:numPr>
        <w:spacing w:before="160" w:after="80"/>
        <w:jc w:val="both"/>
        <w:outlineLvl w:val="1"/>
        <w:rPr>
          <w:rFonts w:ascii="Aptos Display" w:eastAsia="Yu Gothic Light" w:hAnsi="Aptos Display" w:cs="Times New Roman"/>
          <w:color w:val="215E99" w:themeColor="text2" w:themeTint="BF"/>
          <w:sz w:val="32"/>
          <w:szCs w:val="32"/>
        </w:rPr>
      </w:pPr>
      <w:bookmarkStart w:id="37" w:name="_Toc236900424"/>
      <w:bookmarkStart w:id="38" w:name="_Toc237350860"/>
      <w:r w:rsidRPr="00B57282">
        <w:rPr>
          <w:rFonts w:ascii="Aptos Display" w:eastAsia="Yu Gothic Light" w:hAnsi="Aptos Display" w:cs="Times New Roman"/>
          <w:color w:val="215E99" w:themeColor="text2" w:themeTint="BF"/>
          <w:sz w:val="32"/>
          <w:szCs w:val="32"/>
        </w:rPr>
        <w:lastRenderedPageBreak/>
        <w:t>Cost/Price Estimate and Evaluation</w:t>
      </w:r>
      <w:bookmarkEnd w:id="37"/>
      <w:bookmarkEnd w:id="38"/>
    </w:p>
    <w:p w14:paraId="71BE55C2" w14:textId="77777777" w:rsidR="00B57282" w:rsidRPr="00B57282" w:rsidRDefault="00B57282" w:rsidP="00B57282">
      <w:pPr>
        <w:jc w:val="both"/>
        <w:rPr>
          <w:rFonts w:ascii="Aptos" w:eastAsia="Aptos" w:hAnsi="Aptos" w:cs="Arial"/>
          <w:sz w:val="24"/>
          <w:szCs w:val="24"/>
        </w:rPr>
      </w:pPr>
      <w:r w:rsidRPr="00B57282">
        <w:rPr>
          <w:rFonts w:ascii="Aptos" w:eastAsia="Aptos" w:hAnsi="Aptos" w:cs="Arial"/>
          <w:sz w:val="24"/>
          <w:szCs w:val="24"/>
        </w:rPr>
        <w:t>The Cost Proposal will receive a narrative rating to determine whether costs are reasonable and complete.</w:t>
      </w:r>
    </w:p>
    <w:p w14:paraId="28155244" w14:textId="460CAFBC" w:rsidR="00B57282" w:rsidRDefault="00B57282" w:rsidP="00B57282">
      <w:pPr>
        <w:jc w:val="both"/>
        <w:rPr>
          <w:sz w:val="24"/>
          <w:szCs w:val="24"/>
        </w:rPr>
      </w:pPr>
      <w:r>
        <w:rPr>
          <w:sz w:val="24"/>
          <w:szCs w:val="24"/>
        </w:rPr>
        <w:t xml:space="preserve">If a proposal is recommended for Project Agreement award, the BioMaP-Consortium CMF will review the cost proposal submitted in response to the RPP. If necessary, the BioMaP-Consortium CMF </w:t>
      </w:r>
      <w:r w:rsidR="005C72FF">
        <w:rPr>
          <w:sz w:val="24"/>
          <w:szCs w:val="24"/>
        </w:rPr>
        <w:t xml:space="preserve">may </w:t>
      </w:r>
      <w:r>
        <w:rPr>
          <w:sz w:val="24"/>
          <w:szCs w:val="24"/>
        </w:rPr>
        <w:t xml:space="preserve">request an updated cost proposal. The BioMaP-Consortium CMF will request additional information or clarification as necessary. The BioMaP-Consortium CMF will assess the reasonableness and completeness of the cost estimates and then provide a formal assessment to the Government. The Government will review this assessment and provide concurrence to the BioMaP-Consortium CMF fair and reasonableness determination. </w:t>
      </w:r>
    </w:p>
    <w:p w14:paraId="5501B4C6" w14:textId="77777777" w:rsidR="00B57282" w:rsidRDefault="00B57282" w:rsidP="00B57282">
      <w:pPr>
        <w:jc w:val="both"/>
        <w:rPr>
          <w:sz w:val="24"/>
          <w:szCs w:val="24"/>
        </w:rPr>
      </w:pPr>
      <w:r>
        <w:rPr>
          <w:sz w:val="24"/>
          <w:szCs w:val="24"/>
        </w:rPr>
        <w:t>Cost Proposals will be evaluated using the understanding of cost reasonableness and completeness as outlined below:</w:t>
      </w:r>
    </w:p>
    <w:p w14:paraId="40F0F6D7" w14:textId="77777777" w:rsidR="00B57282" w:rsidRPr="00B57282" w:rsidRDefault="00B57282" w:rsidP="00B57282">
      <w:pPr>
        <w:ind w:left="720"/>
        <w:jc w:val="both"/>
        <w:rPr>
          <w:rFonts w:ascii="Aptos" w:eastAsia="Aptos" w:hAnsi="Aptos" w:cs="Arial"/>
          <w:sz w:val="24"/>
          <w:szCs w:val="24"/>
        </w:rPr>
      </w:pPr>
      <w:r w:rsidRPr="00B57282">
        <w:rPr>
          <w:rFonts w:ascii="Aptos" w:eastAsia="Aptos" w:hAnsi="Aptos" w:cs="Arial"/>
          <w:b/>
          <w:bCs/>
          <w:sz w:val="24"/>
          <w:szCs w:val="24"/>
        </w:rPr>
        <w:t>a) Reasonableness:</w:t>
      </w:r>
      <w:r w:rsidRPr="00B57282">
        <w:rPr>
          <w:rFonts w:ascii="Aptos" w:eastAsia="Aptos" w:hAnsi="Aptos" w:cs="Arial"/>
          <w:sz w:val="24"/>
          <w:szCs w:val="24"/>
        </w:rPr>
        <w:t xml:space="preserve"> The Offeror’s cost proposal will be evaluated to determine if it is reasonable. For a price to be reasonable, it must represent a price to the Government that a prudent person would pay in the conduct of competitive business. Normally, price reasonableness is established through cost and price analysis.</w:t>
      </w:r>
    </w:p>
    <w:p w14:paraId="773A5E42" w14:textId="77777777" w:rsidR="00B57282" w:rsidRPr="00B57282" w:rsidRDefault="00B57282" w:rsidP="00B57282">
      <w:pPr>
        <w:ind w:left="720"/>
        <w:jc w:val="both"/>
        <w:rPr>
          <w:rFonts w:ascii="Aptos" w:eastAsia="Aptos" w:hAnsi="Aptos" w:cs="Arial"/>
          <w:sz w:val="24"/>
          <w:szCs w:val="24"/>
        </w:rPr>
      </w:pPr>
      <w:r w:rsidRPr="00B57282">
        <w:rPr>
          <w:rFonts w:ascii="Aptos" w:eastAsia="Aptos" w:hAnsi="Aptos" w:cs="Arial"/>
          <w:sz w:val="24"/>
          <w:szCs w:val="24"/>
        </w:rPr>
        <w:t>To be considered reasonable, the Offeror’s cost estimate should be developed from applicable historic cost data. The Offeror should show that sound, rational judgment was used in deriving and applying cost methodologies. Appropriate narrative explanation and justification should be provided for critical cost elements. The overall estimate should be presented in a coherent, organized and systematic manner.</w:t>
      </w:r>
    </w:p>
    <w:p w14:paraId="153F071C" w14:textId="77777777" w:rsidR="00B57282" w:rsidRPr="00B57282" w:rsidRDefault="00B57282" w:rsidP="00B57282">
      <w:pPr>
        <w:ind w:left="720"/>
        <w:jc w:val="both"/>
        <w:rPr>
          <w:rFonts w:ascii="Aptos" w:eastAsia="Aptos" w:hAnsi="Aptos" w:cs="Arial"/>
          <w:sz w:val="24"/>
          <w:szCs w:val="24"/>
        </w:rPr>
      </w:pPr>
      <w:r w:rsidRPr="00B57282">
        <w:rPr>
          <w:rFonts w:ascii="Aptos" w:eastAsia="Aptos" w:hAnsi="Aptos" w:cs="Arial"/>
          <w:sz w:val="24"/>
          <w:szCs w:val="24"/>
        </w:rPr>
        <w:t>Costs provided shall be clearly attributable to activities or materials as described by the Offeror. Costs should be broken down to the level of detail outlined in the RPP.</w:t>
      </w:r>
    </w:p>
    <w:p w14:paraId="2E007DD6" w14:textId="77777777" w:rsidR="00B57282" w:rsidRPr="00B57282" w:rsidRDefault="00B57282" w:rsidP="00B57282">
      <w:pPr>
        <w:ind w:left="720"/>
        <w:jc w:val="both"/>
        <w:rPr>
          <w:rFonts w:ascii="Aptos" w:eastAsia="Aptos" w:hAnsi="Aptos" w:cs="Arial"/>
          <w:sz w:val="24"/>
          <w:szCs w:val="24"/>
        </w:rPr>
      </w:pPr>
      <w:r w:rsidRPr="00B57282">
        <w:rPr>
          <w:rFonts w:ascii="Aptos" w:eastAsia="Aptos" w:hAnsi="Aptos" w:cs="Arial"/>
          <w:sz w:val="24"/>
          <w:szCs w:val="24"/>
        </w:rPr>
        <w:t>The BioMaP-Consortium CMF will analyze and assess by directly comparing proposed costs with comparable current and historical data, evaluator experience, available estimates, etc. Proposed estimates will be compared with the corresponding technical proposals for consistency.</w:t>
      </w:r>
    </w:p>
    <w:p w14:paraId="63E84B37" w14:textId="77777777" w:rsidR="00B57282" w:rsidRPr="00B57282" w:rsidRDefault="00B57282" w:rsidP="00B57282">
      <w:pPr>
        <w:ind w:left="720"/>
        <w:jc w:val="both"/>
        <w:rPr>
          <w:rFonts w:ascii="Aptos" w:eastAsia="Aptos" w:hAnsi="Aptos" w:cs="Arial"/>
          <w:sz w:val="24"/>
          <w:szCs w:val="24"/>
        </w:rPr>
      </w:pPr>
      <w:r w:rsidRPr="00B57282">
        <w:rPr>
          <w:rFonts w:ascii="Aptos" w:eastAsia="Aptos" w:hAnsi="Aptos" w:cs="Arial"/>
          <w:b/>
          <w:bCs/>
          <w:sz w:val="24"/>
          <w:szCs w:val="24"/>
        </w:rPr>
        <w:t xml:space="preserve">b) Completeness: </w:t>
      </w:r>
      <w:r w:rsidRPr="00B57282">
        <w:rPr>
          <w:rFonts w:ascii="Aptos" w:eastAsia="Aptos" w:hAnsi="Aptos" w:cs="Arial"/>
          <w:sz w:val="24"/>
          <w:szCs w:val="24"/>
        </w:rPr>
        <w:t xml:space="preserve">The BioMaP-Consortium CMF will make an assessment on whether the proposal clearly and thoroughly documents the rationale supporting the proposed cost and is compliant with the requirements of the solicitation, as well as reflect a clear understanding of the requirements, and are consistent with the various elements of the Offeror’s schedule proposal. </w:t>
      </w:r>
    </w:p>
    <w:p w14:paraId="619A59F7" w14:textId="77777777" w:rsidR="00B57282" w:rsidRPr="00B57282" w:rsidRDefault="00B57282" w:rsidP="00B57282">
      <w:pPr>
        <w:ind w:left="720"/>
        <w:jc w:val="both"/>
        <w:rPr>
          <w:rFonts w:ascii="Aptos" w:eastAsia="Aptos" w:hAnsi="Aptos" w:cs="Arial"/>
          <w:sz w:val="24"/>
          <w:szCs w:val="24"/>
        </w:rPr>
      </w:pPr>
      <w:r w:rsidRPr="00B57282">
        <w:rPr>
          <w:rFonts w:ascii="Aptos" w:eastAsia="Aptos" w:hAnsi="Aptos" w:cs="Arial"/>
          <w:sz w:val="24"/>
          <w:szCs w:val="24"/>
        </w:rPr>
        <w:t>The proposal should clearly and thoroughly document the cost/price information supporting the proposed cost in sufficient detail and depth. The BioMaP-Consortium CMF will evaluate whether the Offeror’s cost proposal is complete with respect to the work proposed. The BioMaP-Consortium CMF will consider substantiation of proposed cost (i.e., supporting data and estimating rationale) for all elements.</w:t>
      </w:r>
    </w:p>
    <w:p w14:paraId="38893630" w14:textId="36B8DF7B" w:rsidR="00B57282" w:rsidRPr="00B57282" w:rsidRDefault="00B57282" w:rsidP="00B57282">
      <w:pPr>
        <w:ind w:left="720"/>
        <w:jc w:val="both"/>
        <w:rPr>
          <w:rFonts w:ascii="Aptos" w:eastAsia="Aptos" w:hAnsi="Aptos" w:cs="Arial"/>
          <w:sz w:val="24"/>
          <w:szCs w:val="24"/>
        </w:rPr>
      </w:pPr>
      <w:r w:rsidRPr="00B57282">
        <w:rPr>
          <w:rFonts w:ascii="Aptos" w:eastAsia="Aptos" w:hAnsi="Aptos" w:cs="Arial"/>
          <w:sz w:val="24"/>
          <w:szCs w:val="24"/>
        </w:rPr>
        <w:lastRenderedPageBreak/>
        <w:t xml:space="preserve">Rate and pricing information is required to properly perform the cost analysis of the proposal. If the Offeror is unwilling to provide this information in a timely manner, its proposal will </w:t>
      </w:r>
      <w:proofErr w:type="gramStart"/>
      <w:r w:rsidRPr="00B57282">
        <w:rPr>
          <w:rFonts w:ascii="Aptos" w:eastAsia="Aptos" w:hAnsi="Aptos" w:cs="Arial"/>
          <w:sz w:val="24"/>
          <w:szCs w:val="24"/>
        </w:rPr>
        <w:t>be lacking</w:t>
      </w:r>
      <w:proofErr w:type="gramEnd"/>
      <w:r w:rsidRPr="00B57282">
        <w:rPr>
          <w:rFonts w:ascii="Aptos" w:eastAsia="Aptos" w:hAnsi="Aptos" w:cs="Arial"/>
          <w:sz w:val="24"/>
          <w:szCs w:val="24"/>
        </w:rPr>
        <w:t xml:space="preserve"> information that is required to properly evaluate the proposal, and the proposal may not be eligible for further award.</w:t>
      </w:r>
    </w:p>
    <w:p w14:paraId="60B84A0D" w14:textId="3B87D82E" w:rsidR="0012235F" w:rsidRDefault="0012235F" w:rsidP="006C7A2A">
      <w:pPr>
        <w:pStyle w:val="Heading2"/>
        <w:numPr>
          <w:ilvl w:val="1"/>
          <w:numId w:val="13"/>
        </w:numPr>
        <w:jc w:val="both"/>
      </w:pPr>
      <w:bookmarkStart w:id="39" w:name="_Toc237350861"/>
      <w:r>
        <w:t>Award Determination</w:t>
      </w:r>
      <w:bookmarkEnd w:id="39"/>
    </w:p>
    <w:p w14:paraId="56E5735F" w14:textId="21A91153" w:rsidR="0012235F" w:rsidRPr="00AA7048" w:rsidRDefault="0012235F" w:rsidP="005B22D9">
      <w:pPr>
        <w:jc w:val="both"/>
        <w:rPr>
          <w:sz w:val="24"/>
          <w:szCs w:val="24"/>
        </w:rPr>
      </w:pPr>
      <w:r w:rsidRPr="00AA7048">
        <w:rPr>
          <w:sz w:val="24"/>
          <w:szCs w:val="24"/>
        </w:rPr>
        <w:t xml:space="preserve">Following final negotiations, the Government may determine award(s) based on an evaluation of the information provided in the proposal that provides the best value to the Government. </w:t>
      </w:r>
      <w:r w:rsidR="008E6C17">
        <w:rPr>
          <w:sz w:val="24"/>
          <w:szCs w:val="24"/>
        </w:rPr>
        <w:t>T</w:t>
      </w:r>
      <w:r w:rsidRPr="00AA7048">
        <w:rPr>
          <w:sz w:val="24"/>
          <w:szCs w:val="24"/>
        </w:rPr>
        <w:t xml:space="preserve">he Government will forward their </w:t>
      </w:r>
      <w:proofErr w:type="spellStart"/>
      <w:r w:rsidR="008E6C17">
        <w:rPr>
          <w:sz w:val="24"/>
          <w:szCs w:val="24"/>
        </w:rPr>
        <w:t>reccomendation</w:t>
      </w:r>
      <w:proofErr w:type="spellEnd"/>
      <w:r w:rsidRPr="00AA7048">
        <w:rPr>
          <w:sz w:val="24"/>
          <w:szCs w:val="24"/>
        </w:rPr>
        <w:t>, if any, to the BioMaP-Consortium CMF to notify the applicable Offeror(s). The Offeror(s) will be notified of the decision and/or change in recommendation status via email from the BioMaP-Consortium CMF</w:t>
      </w:r>
      <w:r w:rsidR="0007791B">
        <w:rPr>
          <w:sz w:val="24"/>
          <w:szCs w:val="24"/>
        </w:rPr>
        <w:t>.</w:t>
      </w:r>
    </w:p>
    <w:p w14:paraId="75DC6881" w14:textId="6A370DFC" w:rsidR="0012235F" w:rsidRDefault="00684649" w:rsidP="006C7A2A">
      <w:pPr>
        <w:pStyle w:val="Heading1"/>
        <w:numPr>
          <w:ilvl w:val="0"/>
          <w:numId w:val="13"/>
        </w:numPr>
        <w:jc w:val="both"/>
      </w:pPr>
      <w:bookmarkStart w:id="40" w:name="_Toc237350862"/>
      <w:r>
        <w:t>Points of Contact</w:t>
      </w:r>
      <w:bookmarkEnd w:id="40"/>
    </w:p>
    <w:p w14:paraId="0F66D9D1" w14:textId="36747A01" w:rsidR="00684649" w:rsidRPr="00270BD0" w:rsidRDefault="00684649" w:rsidP="005B22D9">
      <w:pPr>
        <w:spacing w:after="0"/>
        <w:jc w:val="both"/>
        <w:rPr>
          <w:rFonts w:cstheme="minorHAnsi"/>
          <w:sz w:val="24"/>
          <w:szCs w:val="24"/>
        </w:rPr>
      </w:pPr>
      <w:r w:rsidRPr="00270BD0">
        <w:rPr>
          <w:rFonts w:cstheme="minorHAnsi"/>
          <w:sz w:val="24"/>
          <w:szCs w:val="24"/>
        </w:rPr>
        <w:t xml:space="preserve">Questions related to this RPP should be directed to Ms. </w:t>
      </w:r>
      <w:r w:rsidR="002205E4">
        <w:rPr>
          <w:rFonts w:cstheme="minorHAnsi"/>
          <w:sz w:val="24"/>
          <w:szCs w:val="24"/>
        </w:rPr>
        <w:t>Kathy Garee</w:t>
      </w:r>
      <w:r w:rsidRPr="00270BD0">
        <w:rPr>
          <w:rFonts w:cstheme="minorHAnsi"/>
          <w:sz w:val="24"/>
          <w:szCs w:val="24"/>
        </w:rPr>
        <w:t xml:space="preserve"> (biomap-contracts@ati.org)</w:t>
      </w:r>
      <w:r w:rsidRPr="00270BD0">
        <w:rPr>
          <w:rFonts w:cstheme="minorHAnsi"/>
          <w:color w:val="1F497D"/>
          <w:sz w:val="24"/>
          <w:szCs w:val="24"/>
        </w:rPr>
        <w:t xml:space="preserve"> </w:t>
      </w:r>
    </w:p>
    <w:p w14:paraId="77BEDF58" w14:textId="77777777" w:rsidR="00684649" w:rsidRPr="00270BD0" w:rsidRDefault="00684649" w:rsidP="005B22D9">
      <w:pPr>
        <w:tabs>
          <w:tab w:val="left" w:pos="0"/>
        </w:tabs>
        <w:spacing w:after="0"/>
        <w:jc w:val="both"/>
        <w:rPr>
          <w:rFonts w:cstheme="minorHAnsi"/>
          <w:sz w:val="24"/>
          <w:szCs w:val="24"/>
        </w:rPr>
      </w:pPr>
    </w:p>
    <w:p w14:paraId="2747027C" w14:textId="3E44C531" w:rsidR="00684649" w:rsidRPr="00270BD0" w:rsidRDefault="00684649" w:rsidP="005B22D9">
      <w:pPr>
        <w:jc w:val="both"/>
        <w:rPr>
          <w:rFonts w:cstheme="minorHAnsi"/>
          <w:b/>
          <w:bCs/>
          <w:sz w:val="24"/>
          <w:szCs w:val="24"/>
        </w:rPr>
      </w:pPr>
      <w:r w:rsidRPr="00270BD0">
        <w:rPr>
          <w:rFonts w:cstheme="minorHAnsi"/>
          <w:b/>
          <w:bCs/>
          <w:sz w:val="24"/>
          <w:szCs w:val="24"/>
        </w:rPr>
        <w:t xml:space="preserve">Once </w:t>
      </w:r>
      <w:r w:rsidR="00A2527D">
        <w:rPr>
          <w:rFonts w:cstheme="minorHAnsi"/>
          <w:b/>
          <w:bCs/>
          <w:sz w:val="24"/>
          <w:szCs w:val="24"/>
        </w:rPr>
        <w:t>the RPP submission window closes</w:t>
      </w:r>
      <w:r w:rsidRPr="00270BD0">
        <w:rPr>
          <w:rFonts w:cstheme="minorHAnsi"/>
          <w:b/>
          <w:bCs/>
          <w:sz w:val="24"/>
          <w:szCs w:val="24"/>
        </w:rPr>
        <w:t>, the Government and the BioMaP-Consortium CMF will not discuss evaluation/status until the evaluation results have been provided to the Offerors.</w:t>
      </w:r>
    </w:p>
    <w:p w14:paraId="6E5FE487" w14:textId="77777777" w:rsidR="00F71573" w:rsidRPr="00F71573" w:rsidRDefault="00F71573" w:rsidP="00D456FC">
      <w:pPr>
        <w:keepNext/>
        <w:keepLines/>
        <w:numPr>
          <w:ilvl w:val="0"/>
          <w:numId w:val="48"/>
        </w:numPr>
        <w:spacing w:before="360" w:after="80"/>
        <w:jc w:val="both"/>
        <w:outlineLvl w:val="0"/>
        <w:rPr>
          <w:rFonts w:ascii="Aptos Display" w:eastAsia="Yu Gothic Light" w:hAnsi="Aptos Display" w:cs="Times New Roman"/>
          <w:color w:val="153D63" w:themeColor="text2" w:themeTint="E6"/>
          <w:sz w:val="40"/>
          <w:szCs w:val="40"/>
        </w:rPr>
      </w:pPr>
      <w:bookmarkStart w:id="41" w:name="_Toc236900428"/>
      <w:bookmarkStart w:id="42" w:name="_Toc237350863"/>
      <w:r w:rsidRPr="00F71573">
        <w:rPr>
          <w:rFonts w:ascii="Aptos Display" w:eastAsia="Yu Gothic Light" w:hAnsi="Aptos Display" w:cs="Times New Roman"/>
          <w:color w:val="153D63" w:themeColor="text2" w:themeTint="E6"/>
          <w:sz w:val="40"/>
          <w:szCs w:val="40"/>
        </w:rPr>
        <w:t>Attachments</w:t>
      </w:r>
      <w:bookmarkEnd w:id="41"/>
      <w:bookmarkEnd w:id="42"/>
    </w:p>
    <w:p w14:paraId="6FCEFC5C" w14:textId="77777777" w:rsidR="00F71573" w:rsidRPr="00F71573" w:rsidRDefault="00F71573" w:rsidP="00F71573">
      <w:pPr>
        <w:rPr>
          <w:rFonts w:ascii="Aptos" w:eastAsia="Aptos" w:hAnsi="Aptos" w:cs="Arial"/>
          <w:sz w:val="32"/>
          <w:szCs w:val="32"/>
        </w:rPr>
      </w:pPr>
      <w:bookmarkStart w:id="43" w:name="_Toc169870536"/>
      <w:r w:rsidRPr="00F71573">
        <w:rPr>
          <w:rFonts w:ascii="Aptos" w:eastAsia="Aptos" w:hAnsi="Aptos" w:cs="Arial"/>
          <w:sz w:val="32"/>
          <w:szCs w:val="32"/>
        </w:rPr>
        <w:t>Attachment A: Technical Requirements</w:t>
      </w:r>
    </w:p>
    <w:p w14:paraId="72B45639" w14:textId="77777777" w:rsidR="00F71573" w:rsidRPr="00F71573" w:rsidRDefault="00F71573" w:rsidP="00F71573">
      <w:pPr>
        <w:rPr>
          <w:rFonts w:ascii="Aptos" w:eastAsia="Aptos" w:hAnsi="Aptos" w:cs="Arial"/>
          <w:sz w:val="32"/>
          <w:szCs w:val="32"/>
        </w:rPr>
      </w:pPr>
      <w:r w:rsidRPr="00F71573">
        <w:rPr>
          <w:rFonts w:ascii="Aptos" w:eastAsia="Aptos" w:hAnsi="Aptos" w:cs="Arial"/>
          <w:sz w:val="32"/>
          <w:szCs w:val="32"/>
        </w:rPr>
        <w:t xml:space="preserve">Attachment B: ASPR Security Requirements </w:t>
      </w:r>
    </w:p>
    <w:p w14:paraId="0B5CABD7" w14:textId="77777777" w:rsidR="00F71573" w:rsidRPr="00F71573" w:rsidRDefault="00F71573" w:rsidP="00F71573">
      <w:pPr>
        <w:rPr>
          <w:rFonts w:ascii="Aptos" w:eastAsia="Aptos" w:hAnsi="Aptos" w:cs="Arial"/>
          <w:sz w:val="32"/>
          <w:szCs w:val="32"/>
        </w:rPr>
      </w:pPr>
      <w:r w:rsidRPr="00F71573">
        <w:rPr>
          <w:rFonts w:ascii="Aptos" w:eastAsia="Aptos" w:hAnsi="Aptos" w:cs="Arial"/>
          <w:sz w:val="32"/>
          <w:szCs w:val="32"/>
        </w:rPr>
        <w:t xml:space="preserve">Attachment C: </w:t>
      </w:r>
      <w:bookmarkEnd w:id="43"/>
      <w:r w:rsidRPr="00F71573">
        <w:rPr>
          <w:rFonts w:ascii="Aptos" w:eastAsia="Aptos" w:hAnsi="Aptos" w:cs="Arial"/>
          <w:sz w:val="32"/>
          <w:szCs w:val="32"/>
        </w:rPr>
        <w:t xml:space="preserve">Full Proposal Template </w:t>
      </w:r>
    </w:p>
    <w:p w14:paraId="7D391691" w14:textId="77777777" w:rsidR="00F71573" w:rsidRPr="00F71573" w:rsidRDefault="00F71573" w:rsidP="00F71573">
      <w:pPr>
        <w:rPr>
          <w:rFonts w:ascii="Aptos" w:eastAsia="Aptos" w:hAnsi="Aptos" w:cs="Arial"/>
          <w:sz w:val="32"/>
          <w:szCs w:val="32"/>
        </w:rPr>
      </w:pPr>
      <w:r w:rsidRPr="00F71573">
        <w:rPr>
          <w:rFonts w:ascii="Aptos" w:eastAsia="Aptos" w:hAnsi="Aptos" w:cs="Arial"/>
          <w:sz w:val="32"/>
          <w:szCs w:val="32"/>
        </w:rPr>
        <w:t>Attachment D: Additional Required Documentation</w:t>
      </w:r>
    </w:p>
    <w:p w14:paraId="02FCA9A9" w14:textId="77777777" w:rsidR="00CB5B09" w:rsidRPr="00CB5B09" w:rsidRDefault="00CB5B09" w:rsidP="00CB5B09"/>
    <w:p w14:paraId="1B14018B" w14:textId="77777777" w:rsidR="00C9215B" w:rsidRDefault="00C9215B">
      <w:pPr>
        <w:rPr>
          <w:rFonts w:eastAsiaTheme="majorEastAsia" w:cstheme="majorBidi"/>
          <w:color w:val="215E99" w:themeColor="text2" w:themeTint="BF"/>
          <w:sz w:val="28"/>
          <w:szCs w:val="28"/>
        </w:rPr>
      </w:pPr>
      <w:r>
        <w:br w:type="page"/>
      </w:r>
    </w:p>
    <w:p w14:paraId="11263A7B" w14:textId="1681AB64" w:rsidR="007E5FE7" w:rsidRPr="007E5FE7" w:rsidRDefault="007E5FE7" w:rsidP="007E5FE7">
      <w:pPr>
        <w:pStyle w:val="Heading1"/>
        <w:jc w:val="center"/>
      </w:pPr>
      <w:bookmarkStart w:id="44" w:name="_Toc237350864"/>
      <w:bookmarkStart w:id="45" w:name="_Toc147923166"/>
      <w:bookmarkStart w:id="46" w:name="_Toc152165863"/>
      <w:bookmarkStart w:id="47" w:name="_Toc168924000"/>
      <w:r w:rsidRPr="007E5FE7">
        <w:lastRenderedPageBreak/>
        <w:t xml:space="preserve">Attachment A: </w:t>
      </w:r>
      <w:r>
        <w:t>Technical Requirements</w:t>
      </w:r>
      <w:bookmarkEnd w:id="44"/>
    </w:p>
    <w:p w14:paraId="1C642E2A" w14:textId="77777777" w:rsidR="0033220F" w:rsidRPr="00941B60" w:rsidRDefault="0033220F" w:rsidP="0033220F">
      <w:pPr>
        <w:jc w:val="center"/>
        <w:rPr>
          <w:rStyle w:val="normaltextrun"/>
          <w:rFonts w:eastAsia="Arial" w:cs="Times New Roman"/>
          <w:b/>
          <w:bCs/>
          <w:sz w:val="24"/>
          <w:szCs w:val="24"/>
          <w:shd w:val="clear" w:color="auto" w:fill="FFFFFF"/>
        </w:rPr>
      </w:pPr>
    </w:p>
    <w:p w14:paraId="7F31ED90" w14:textId="06EF10CD" w:rsidR="00941B60" w:rsidRPr="00941B60" w:rsidRDefault="00941B60" w:rsidP="00941B60">
      <w:pPr>
        <w:jc w:val="center"/>
        <w:rPr>
          <w:rFonts w:eastAsia="Arial" w:cs="Times New Roman"/>
          <w:b/>
          <w:bCs/>
          <w:sz w:val="24"/>
          <w:szCs w:val="24"/>
          <w:shd w:val="clear" w:color="auto" w:fill="FFFFFF"/>
        </w:rPr>
      </w:pPr>
      <w:r w:rsidRPr="00941B60">
        <w:rPr>
          <w:rFonts w:eastAsia="Arial" w:cs="Times New Roman"/>
          <w:b/>
          <w:bCs/>
          <w:sz w:val="24"/>
          <w:szCs w:val="24"/>
          <w:shd w:val="clear" w:color="auto" w:fill="FFFFFF"/>
        </w:rPr>
        <w:t>Statement of Objectives (SOO)</w:t>
      </w:r>
    </w:p>
    <w:p w14:paraId="3973A19A" w14:textId="77777777" w:rsidR="00941B60" w:rsidRPr="00941B60" w:rsidRDefault="00941B60" w:rsidP="00AF3485">
      <w:pPr>
        <w:spacing w:after="0"/>
        <w:rPr>
          <w:rFonts w:eastAsia="Arial" w:cs="Times New Roman"/>
          <w:b/>
          <w:bCs/>
          <w:sz w:val="24"/>
          <w:szCs w:val="24"/>
          <w:shd w:val="clear" w:color="auto" w:fill="FFFFFF"/>
        </w:rPr>
      </w:pPr>
      <w:r w:rsidRPr="00941B60">
        <w:rPr>
          <w:rFonts w:eastAsia="Arial" w:cs="Times New Roman"/>
          <w:b/>
          <w:bCs/>
          <w:sz w:val="24"/>
          <w:szCs w:val="24"/>
          <w:shd w:val="clear" w:color="auto" w:fill="FFFFFF"/>
        </w:rPr>
        <w:t xml:space="preserve">Project Title: </w:t>
      </w:r>
      <w:r w:rsidRPr="00941B60">
        <w:rPr>
          <w:rFonts w:eastAsia="Arial" w:cs="Times New Roman"/>
          <w:sz w:val="24"/>
          <w:szCs w:val="24"/>
          <w:shd w:val="clear" w:color="auto" w:fill="FFFFFF"/>
        </w:rPr>
        <w:t>Ensuring American Pharmaceutical Supply Chain Resilience through Vendor Managed Inventory (VMI) Capabilities for Active Pharmaceutical Ingredients (APIs) Used in Medical Countermeasure Finished Dose Form (FDF) Drug Products</w:t>
      </w:r>
      <w:r w:rsidRPr="00941B60">
        <w:rPr>
          <w:rFonts w:eastAsia="Arial" w:cs="Times New Roman"/>
          <w:b/>
          <w:bCs/>
          <w:sz w:val="24"/>
          <w:szCs w:val="24"/>
          <w:shd w:val="clear" w:color="auto" w:fill="FFFFFF"/>
        </w:rPr>
        <w:t xml:space="preserve"> </w:t>
      </w:r>
    </w:p>
    <w:p w14:paraId="26D3A1AC" w14:textId="77777777" w:rsidR="00941B60" w:rsidRPr="00941B60" w:rsidRDefault="00941B60" w:rsidP="00AF3485">
      <w:pPr>
        <w:spacing w:after="0"/>
        <w:jc w:val="center"/>
        <w:rPr>
          <w:rFonts w:eastAsia="Arial" w:cs="Times New Roman"/>
          <w:b/>
          <w:bCs/>
          <w:sz w:val="24"/>
          <w:szCs w:val="24"/>
          <w:shd w:val="clear" w:color="auto" w:fill="FFFFFF"/>
        </w:rPr>
      </w:pPr>
    </w:p>
    <w:p w14:paraId="2975B51A" w14:textId="77777777" w:rsidR="00941B60" w:rsidRPr="00941B60" w:rsidRDefault="00941B60" w:rsidP="00AF3485">
      <w:pPr>
        <w:keepNext/>
        <w:keepLines/>
        <w:spacing w:after="0"/>
        <w:ind w:left="10" w:hanging="10"/>
        <w:outlineLvl w:val="0"/>
        <w:rPr>
          <w:rFonts w:eastAsia="Times New Roman" w:cs="Times New Roman"/>
          <w:b/>
          <w:color w:val="000000"/>
          <w:sz w:val="24"/>
          <w:szCs w:val="24"/>
        </w:rPr>
      </w:pPr>
      <w:bookmarkStart w:id="48" w:name="_Toc237350865"/>
      <w:r w:rsidRPr="00941B60">
        <w:rPr>
          <w:rFonts w:eastAsia="Times New Roman" w:cs="Times New Roman"/>
          <w:b/>
          <w:color w:val="000000"/>
          <w:sz w:val="24"/>
          <w:szCs w:val="24"/>
        </w:rPr>
        <w:t>1.</w:t>
      </w:r>
      <w:r w:rsidRPr="00941B60">
        <w:rPr>
          <w:rFonts w:eastAsia="Arial" w:cs="Arial"/>
          <w:b/>
          <w:color w:val="000000"/>
          <w:sz w:val="24"/>
          <w:szCs w:val="24"/>
        </w:rPr>
        <w:t xml:space="preserve"> </w:t>
      </w:r>
      <w:r w:rsidRPr="00941B60">
        <w:rPr>
          <w:rFonts w:eastAsia="Times New Roman" w:cs="Times New Roman"/>
          <w:b/>
          <w:color w:val="000000"/>
          <w:sz w:val="24"/>
          <w:szCs w:val="24"/>
        </w:rPr>
        <w:t>SCOPE</w:t>
      </w:r>
      <w:bookmarkEnd w:id="48"/>
      <w:r w:rsidRPr="00941B60">
        <w:rPr>
          <w:rFonts w:eastAsia="Times New Roman" w:cs="Times New Roman"/>
          <w:b/>
          <w:color w:val="000000"/>
          <w:sz w:val="24"/>
          <w:szCs w:val="24"/>
        </w:rPr>
        <w:t xml:space="preserve"> </w:t>
      </w:r>
    </w:p>
    <w:p w14:paraId="23B17978" w14:textId="77777777" w:rsidR="00941B60" w:rsidRPr="00941B60" w:rsidRDefault="00941B60" w:rsidP="00AF3485">
      <w:pPr>
        <w:spacing w:after="0"/>
        <w:ind w:left="360"/>
        <w:rPr>
          <w:rFonts w:eastAsia="Times New Roman" w:cs="Times New Roman"/>
          <w:color w:val="000000"/>
          <w:sz w:val="24"/>
          <w:szCs w:val="24"/>
        </w:rPr>
      </w:pPr>
      <w:r w:rsidRPr="00941B60">
        <w:rPr>
          <w:rFonts w:eastAsia="Times New Roman" w:cs="Times New Roman"/>
          <w:b/>
          <w:color w:val="000000"/>
          <w:sz w:val="24"/>
          <w:szCs w:val="24"/>
        </w:rPr>
        <w:t xml:space="preserve"> </w:t>
      </w:r>
      <w:r w:rsidRPr="00941B60">
        <w:rPr>
          <w:rFonts w:eastAsia="Times New Roman" w:cs="Times New Roman"/>
          <w:b/>
          <w:color w:val="000000"/>
          <w:sz w:val="24"/>
          <w:szCs w:val="24"/>
        </w:rPr>
        <w:tab/>
        <w:t xml:space="preserve"> </w:t>
      </w:r>
    </w:p>
    <w:p w14:paraId="6A8DADF5" w14:textId="77777777" w:rsidR="00941B60" w:rsidRPr="00941B60" w:rsidRDefault="00941B60" w:rsidP="00954A45">
      <w:pPr>
        <w:spacing w:after="0"/>
        <w:ind w:left="20" w:hanging="10"/>
        <w:rPr>
          <w:rFonts w:eastAsia="Times New Roman" w:cs="Times New Roman"/>
          <w:color w:val="000000"/>
          <w:sz w:val="24"/>
          <w:szCs w:val="24"/>
        </w:rPr>
      </w:pPr>
      <w:r w:rsidRPr="00941B60">
        <w:rPr>
          <w:rFonts w:eastAsia="Times New Roman" w:cs="Times New Roman"/>
          <w:b/>
          <w:color w:val="000000"/>
          <w:sz w:val="24"/>
          <w:szCs w:val="24"/>
        </w:rPr>
        <w:t>1.1.</w:t>
      </w:r>
      <w:r w:rsidRPr="00941B60">
        <w:rPr>
          <w:rFonts w:eastAsia="Arial" w:cs="Arial"/>
          <w:b/>
          <w:color w:val="000000"/>
          <w:sz w:val="24"/>
          <w:szCs w:val="24"/>
        </w:rPr>
        <w:t xml:space="preserve"> </w:t>
      </w:r>
      <w:r w:rsidRPr="00941B60">
        <w:rPr>
          <w:rFonts w:eastAsia="Times New Roman" w:cs="Times New Roman"/>
          <w:b/>
          <w:color w:val="000000"/>
          <w:sz w:val="24"/>
          <w:szCs w:val="24"/>
        </w:rPr>
        <w:t xml:space="preserve">Background: </w:t>
      </w:r>
    </w:p>
    <w:p w14:paraId="58578724" w14:textId="77777777" w:rsidR="00941B60" w:rsidRPr="00941B60" w:rsidRDefault="00941B60" w:rsidP="00954A45">
      <w:pPr>
        <w:spacing w:after="0"/>
        <w:ind w:left="20" w:hanging="9"/>
        <w:rPr>
          <w:rFonts w:eastAsia="Times New Roman" w:cs="Times New Roman"/>
          <w:color w:val="000000"/>
          <w:sz w:val="24"/>
          <w:szCs w:val="24"/>
        </w:rPr>
      </w:pPr>
      <w:r w:rsidRPr="00941B60">
        <w:rPr>
          <w:rFonts w:eastAsia="Calibri" w:cs="Calibri"/>
          <w:noProof/>
          <w:color w:val="000000"/>
          <w:sz w:val="24"/>
          <w:szCs w:val="24"/>
        </w:rPr>
        <mc:AlternateContent>
          <mc:Choice Requires="wpg">
            <w:drawing>
              <wp:anchor distT="0" distB="0" distL="114300" distR="114300" simplePos="0" relativeHeight="251658240" behindDoc="0" locked="0" layoutInCell="1" allowOverlap="1" wp14:anchorId="104B1BC6" wp14:editId="2C753E84">
                <wp:simplePos x="0" y="0"/>
                <wp:positionH relativeFrom="page">
                  <wp:posOffset>7772400</wp:posOffset>
                </wp:positionH>
                <wp:positionV relativeFrom="page">
                  <wp:posOffset>1127892</wp:posOffset>
                </wp:positionV>
                <wp:extent cx="28174" cy="95259"/>
                <wp:effectExtent l="0" t="0" r="0" b="0"/>
                <wp:wrapTopAndBottom/>
                <wp:docPr id="74844" name="Group 74844"/>
                <wp:cNvGraphicFramePr/>
                <a:graphic xmlns:a="http://schemas.openxmlformats.org/drawingml/2006/main">
                  <a:graphicData uri="http://schemas.microsoft.com/office/word/2010/wordprocessingGroup">
                    <wpg:wgp>
                      <wpg:cNvGrpSpPr/>
                      <wpg:grpSpPr>
                        <a:xfrm>
                          <a:off x="0" y="0"/>
                          <a:ext cx="28174" cy="95259"/>
                          <a:chOff x="0" y="0"/>
                          <a:chExt cx="28174" cy="95259"/>
                        </a:xfrm>
                      </wpg:grpSpPr>
                      <wps:wsp>
                        <wps:cNvPr id="322" name="Rectangle 322"/>
                        <wps:cNvSpPr/>
                        <wps:spPr>
                          <a:xfrm>
                            <a:off x="0" y="0"/>
                            <a:ext cx="37472" cy="126695"/>
                          </a:xfrm>
                          <a:prstGeom prst="rect">
                            <a:avLst/>
                          </a:prstGeom>
                          <a:ln>
                            <a:noFill/>
                          </a:ln>
                        </wps:spPr>
                        <wps:txbx>
                          <w:txbxContent>
                            <w:p w14:paraId="37789EED" w14:textId="77777777" w:rsidR="00941B60" w:rsidRDefault="00941B60" w:rsidP="00941B60">
                              <w:pPr>
                                <w:spacing w:line="259" w:lineRule="auto"/>
                              </w:pPr>
                              <w:r>
                                <w:rPr>
                                  <w:rFonts w:ascii="Arial" w:eastAsia="Arial" w:hAnsi="Arial" w:cs="Arial"/>
                                  <w:color w:val="000066"/>
                                  <w:sz w:val="16"/>
                                </w:rPr>
                                <w:t xml:space="preserve"> </w:t>
                              </w:r>
                            </w:p>
                          </w:txbxContent>
                        </wps:txbx>
                        <wps:bodyPr horzOverflow="overflow" vert="horz" lIns="0" tIns="0" rIns="0" bIns="0" rtlCol="0">
                          <a:noAutofit/>
                        </wps:bodyPr>
                      </wps:wsp>
                    </wpg:wgp>
                  </a:graphicData>
                </a:graphic>
              </wp:anchor>
            </w:drawing>
          </mc:Choice>
          <mc:Fallback>
            <w:pict>
              <v:group w14:anchorId="104B1BC6" id="Group 74844" o:spid="_x0000_s1028" style="position:absolute;left:0;text-align:left;margin-left:612pt;margin-top:88.8pt;width:2.2pt;height:7.5pt;z-index:251658240;mso-position-horizontal-relative:page;mso-position-vertical-relative:page" coordsize="28174,9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kSw+AEAAFsEAAAOAAAAZHJzL2Uyb0RvYy54bWykVMFu2zAMvQ/YPwi6L47dJmmMOMWwrsGA&#10;YS3a7gMUWbINyKIgKbGzrx8lx+7WAsXQXWSKpMn3nklvrvtWkaOwrgFd0HQ2p0RoDmWjq4L+fLr9&#10;dEWJ80yXTIEWBT0JR6+3Hz9sOpOLDGpQpbAEi2iXd6agtfcmTxLHa9EyNwMjNAYl2JZ5vNoqKS3r&#10;sHqrkmw+XyYd2NJY4MI59N4MQbqN9aUU3N9J6YQnqqCIzcfTxnMfzmS7YXllmakbfobB3oGiZY3G&#10;plOpG+YZOdjmVam24RYcSD/j0CYgZcNF5IBs0vkLNjsLBxO5VHlXmUkmlPaFTu8uy38cd9Y8mnuL&#10;SnSmQi3iLXDppW3DE1GSPkp2miQTvSccndlVurqkhGNkvcgW60FQXqPqr97h9dc33krGhslfMDqD&#10;g+Geubv/4/5YMyOipC5H7veWNGVBL7KMEs1aHNAHHBmmKyVIcEZRYuYkkcsdqvWv+lysLldYO+iT&#10;ZsvlehFKTlRZbqzzOwEtCUZBLXaPc8SO350fUseU0FLpcGq4bZQaosGDio2oguX7fR9ppSP+PZQn&#10;pFqD/XWHyyoVdAWFs0XD/mLvEKVEfdMocViV0bCjsR8N69UXiAs1oPl88CCbCDf0H7qdYeG3i1ac&#10;4Ej9vG1hRf68x6znf8L2NwAAAP//AwBQSwMEFAAGAAgAAAAhAHmVq8niAAAADQEAAA8AAABkcnMv&#10;ZG93bnJldi54bWxMj0FLw0AQhe+C/2EZwZvdZK1pjdmUUtRTEWwF8TZNpklodjdkt0n6752e9PYe&#10;83jzvWw1mVYM1PvGWQ3xLAJBtnBlYysNX/u3hyUIH9CW2DpLGi7kYZXf3mSYlm60nzTsQiW4xPoU&#10;NdQhdKmUvqjJoJ+5jizfjq43GNj2lSx7HLnctFJFUSINNpY/1NjRpqbitDsbDe8jjuvH+HXYno6b&#10;y8/+6eN7G5PW93fT+gVEoCn8heGKz+iQM9PBnW3pRcteqTmPCawWiwTENaLUcg7iwOpZJSDzTP5f&#10;kf8CAAD//wMAUEsBAi0AFAAGAAgAAAAhALaDOJL+AAAA4QEAABMAAAAAAAAAAAAAAAAAAAAAAFtD&#10;b250ZW50X1R5cGVzXS54bWxQSwECLQAUAAYACAAAACEAOP0h/9YAAACUAQAACwAAAAAAAAAAAAAA&#10;AAAvAQAAX3JlbHMvLnJlbHNQSwECLQAUAAYACAAAACEAwOJEsPgBAABbBAAADgAAAAAAAAAAAAAA&#10;AAAuAgAAZHJzL2Uyb0RvYy54bWxQSwECLQAUAAYACAAAACEAeZWryeIAAAANAQAADwAAAAAAAAAA&#10;AAAAAABSBAAAZHJzL2Rvd25yZXYueG1sUEsFBgAAAAAEAAQA8wAAAGEFAAAAAA==&#10;">
                <v:rect id="Rectangle 322" o:spid="_x0000_s1029" style="position:absolute;width:37472;height:126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OUnxQAAANwAAAAPAAAAZHJzL2Rvd25yZXYueG1sRI9Pi8Iw&#10;FMTvwn6H8Ba8aWoX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C21OUnxQAAANwAAAAP&#10;AAAAAAAAAAAAAAAAAAcCAABkcnMvZG93bnJldi54bWxQSwUGAAAAAAMAAwC3AAAA+QIAAAAA&#10;" filled="f" stroked="f">
                  <v:textbox inset="0,0,0,0">
                    <w:txbxContent>
                      <w:p w14:paraId="37789EED" w14:textId="77777777" w:rsidR="00941B60" w:rsidRDefault="00941B60" w:rsidP="00941B60">
                        <w:pPr>
                          <w:spacing w:line="259" w:lineRule="auto"/>
                        </w:pPr>
                        <w:r>
                          <w:rPr>
                            <w:rFonts w:ascii="Arial" w:eastAsia="Arial" w:hAnsi="Arial" w:cs="Arial"/>
                            <w:color w:val="000066"/>
                            <w:sz w:val="16"/>
                          </w:rPr>
                          <w:t xml:space="preserve"> </w:t>
                        </w:r>
                      </w:p>
                    </w:txbxContent>
                  </v:textbox>
                </v:rect>
                <w10:wrap type="topAndBottom" anchorx="page" anchory="page"/>
              </v:group>
            </w:pict>
          </mc:Fallback>
        </mc:AlternateContent>
      </w:r>
      <w:r w:rsidRPr="00941B60">
        <w:rPr>
          <w:rFonts w:eastAsia="Times New Roman" w:cs="Times New Roman"/>
          <w:color w:val="000000"/>
          <w:sz w:val="24"/>
          <w:szCs w:val="24"/>
        </w:rPr>
        <w:t xml:space="preserve">ASPR IBMSC is seeking to establish a vendor managed inventory (VMI) capabilities for active pharmaceutical ingredients (APIs) used in medical </w:t>
      </w:r>
      <w:proofErr w:type="gramStart"/>
      <w:r w:rsidRPr="00941B60">
        <w:rPr>
          <w:rFonts w:eastAsia="Times New Roman" w:cs="Times New Roman"/>
          <w:color w:val="000000"/>
          <w:sz w:val="24"/>
          <w:szCs w:val="24"/>
        </w:rPr>
        <w:t>countermeasure</w:t>
      </w:r>
      <w:proofErr w:type="gramEnd"/>
      <w:r w:rsidRPr="00941B60">
        <w:rPr>
          <w:rFonts w:eastAsia="Times New Roman" w:cs="Times New Roman"/>
          <w:color w:val="000000"/>
          <w:sz w:val="24"/>
          <w:szCs w:val="24"/>
        </w:rPr>
        <w:t xml:space="preserve"> </w:t>
      </w:r>
      <w:proofErr w:type="gramStart"/>
      <w:r w:rsidRPr="00941B60">
        <w:rPr>
          <w:rFonts w:eastAsia="Times New Roman" w:cs="Times New Roman"/>
          <w:color w:val="000000"/>
          <w:sz w:val="24"/>
          <w:szCs w:val="24"/>
        </w:rPr>
        <w:t>finished</w:t>
      </w:r>
      <w:proofErr w:type="gramEnd"/>
      <w:r w:rsidRPr="00941B60">
        <w:rPr>
          <w:rFonts w:eastAsia="Times New Roman" w:cs="Times New Roman"/>
          <w:color w:val="000000"/>
          <w:sz w:val="24"/>
          <w:szCs w:val="24"/>
        </w:rPr>
        <w:t xml:space="preserve"> dose form (FDF) drug products. This scope includes providing a </w:t>
      </w:r>
      <w:proofErr w:type="gramStart"/>
      <w:r w:rsidRPr="00941B60">
        <w:rPr>
          <w:rFonts w:eastAsia="Times New Roman" w:cs="Times New Roman"/>
          <w:color w:val="000000"/>
          <w:sz w:val="24"/>
          <w:szCs w:val="24"/>
        </w:rPr>
        <w:t>VMI capabilities</w:t>
      </w:r>
      <w:proofErr w:type="gramEnd"/>
      <w:r w:rsidRPr="00941B60">
        <w:rPr>
          <w:rFonts w:eastAsia="Times New Roman" w:cs="Times New Roman"/>
          <w:color w:val="000000"/>
          <w:sz w:val="24"/>
          <w:szCs w:val="24"/>
        </w:rPr>
        <w:t xml:space="preserve"> for the procurement, storage, management, conversion, and distribution of qualified APIs from FDA-inspected suppliers with Drug Master Files on record; demonstration of analytical chemistry capabilities for acceptance and retesting of APIs; and storage, rotation, and replenishment of APIs under current good manufacturing practice (cGMP) conditions. This scope also includes the use of qualified laboratories for product verification, environmental and </w:t>
      </w:r>
      <w:proofErr w:type="gramStart"/>
      <w:r w:rsidRPr="00941B60">
        <w:rPr>
          <w:rFonts w:eastAsia="Times New Roman" w:cs="Times New Roman"/>
          <w:color w:val="000000"/>
          <w:sz w:val="24"/>
          <w:szCs w:val="24"/>
        </w:rPr>
        <w:t>shelf</w:t>
      </w:r>
      <w:proofErr w:type="gramEnd"/>
      <w:r w:rsidRPr="00941B60">
        <w:rPr>
          <w:rFonts w:eastAsia="Times New Roman" w:cs="Times New Roman"/>
          <w:color w:val="000000"/>
          <w:sz w:val="24"/>
          <w:szCs w:val="24"/>
        </w:rPr>
        <w:t xml:space="preserve">-life testing, and adherence to industry-recognized consensus standards (e.g., ISO, ASTM). This scope also includes supply chain resilience-type activities. </w:t>
      </w:r>
    </w:p>
    <w:p w14:paraId="30E84293" w14:textId="77777777" w:rsidR="00941B60" w:rsidRPr="00941B60" w:rsidRDefault="00941B60" w:rsidP="00AF3485">
      <w:pPr>
        <w:spacing w:after="0"/>
        <w:ind w:left="360"/>
        <w:rPr>
          <w:rFonts w:eastAsia="Times New Roman" w:cs="Times New Roman"/>
          <w:color w:val="000000"/>
          <w:sz w:val="24"/>
          <w:szCs w:val="24"/>
        </w:rPr>
      </w:pPr>
      <w:r w:rsidRPr="00941B60">
        <w:rPr>
          <w:rFonts w:eastAsia="Times New Roman" w:cs="Times New Roman"/>
          <w:color w:val="000000"/>
          <w:sz w:val="24"/>
          <w:szCs w:val="24"/>
        </w:rPr>
        <w:t xml:space="preserve"> </w:t>
      </w:r>
    </w:p>
    <w:p w14:paraId="594EDAB7" w14:textId="77777777" w:rsidR="00941B60" w:rsidRPr="00941B60" w:rsidRDefault="00941B60" w:rsidP="00954A45">
      <w:pPr>
        <w:spacing w:after="0"/>
        <w:ind w:left="20" w:hanging="9"/>
        <w:rPr>
          <w:rFonts w:eastAsia="Times New Roman" w:cs="Times New Roman"/>
          <w:color w:val="000000"/>
          <w:sz w:val="24"/>
          <w:szCs w:val="24"/>
        </w:rPr>
      </w:pPr>
      <w:r w:rsidRPr="00941B60">
        <w:rPr>
          <w:rFonts w:eastAsia="Times New Roman" w:cs="Times New Roman"/>
          <w:color w:val="000000"/>
          <w:sz w:val="24"/>
          <w:szCs w:val="24"/>
        </w:rPr>
        <w:t xml:space="preserve">Required capabilities include the establishment of a VMI service for real-time inventory management systems capable of verification, validation, and rapid reporting of on-hand stock across all product categories. Performers/sub-performers must have a demonstrated ability to rapidly convert APIs to medical countermeasure FDF drug products within 10 days of notice to meet emergent demand. VMI capabilities include—though are not limited to—use of domestic and global purchase orders to secure and resell qualified APIs; maintain certified, specialized infrastructure for the procurement, storage, and management of DEA scheduled substances and APIs requiring cold chain storage with validated security and temperature monitoring systems; performing standard analytical testing using U.S. Pharmacopeia compendial methods; implement VMI practices using rotation and replenishment; enable spot/immediate inspection and reporting; maintaining FDF manufacturing capacity; and operate/leverage distribution networks capable of reaching more than 2,000 U.S. health systems and territories.  </w:t>
      </w:r>
    </w:p>
    <w:p w14:paraId="41298C1A" w14:textId="77777777" w:rsidR="00941B60" w:rsidRPr="00941B60" w:rsidRDefault="00941B60" w:rsidP="00AF3485">
      <w:pPr>
        <w:spacing w:after="0"/>
        <w:ind w:left="360"/>
        <w:rPr>
          <w:rFonts w:eastAsia="Times New Roman" w:cs="Times New Roman"/>
          <w:color w:val="000000"/>
          <w:sz w:val="24"/>
          <w:szCs w:val="24"/>
        </w:rPr>
      </w:pPr>
      <w:r w:rsidRPr="00941B60">
        <w:rPr>
          <w:rFonts w:eastAsia="Times New Roman" w:cs="Times New Roman"/>
          <w:color w:val="000000"/>
          <w:sz w:val="24"/>
          <w:szCs w:val="24"/>
        </w:rPr>
        <w:t xml:space="preserve"> </w:t>
      </w:r>
    </w:p>
    <w:p w14:paraId="71F09151" w14:textId="77777777" w:rsidR="00941B60" w:rsidRPr="00941B60" w:rsidRDefault="00941B60" w:rsidP="00954A45">
      <w:pPr>
        <w:spacing w:after="0"/>
        <w:ind w:left="30" w:hanging="10"/>
        <w:rPr>
          <w:rFonts w:eastAsia="Times New Roman" w:cs="Times New Roman"/>
          <w:color w:val="000000"/>
          <w:sz w:val="24"/>
          <w:szCs w:val="24"/>
        </w:rPr>
      </w:pPr>
      <w:r w:rsidRPr="00941B60">
        <w:rPr>
          <w:rFonts w:eastAsia="Times New Roman" w:cs="Times New Roman"/>
          <w:b/>
          <w:color w:val="000000"/>
          <w:sz w:val="24"/>
          <w:szCs w:val="24"/>
        </w:rPr>
        <w:t>1.2.</w:t>
      </w:r>
      <w:r w:rsidRPr="00941B60">
        <w:rPr>
          <w:rFonts w:eastAsia="Arial" w:cs="Arial"/>
          <w:b/>
          <w:color w:val="000000"/>
          <w:sz w:val="24"/>
          <w:szCs w:val="24"/>
        </w:rPr>
        <w:t xml:space="preserve"> </w:t>
      </w:r>
      <w:r w:rsidRPr="00941B60">
        <w:rPr>
          <w:rFonts w:eastAsia="Times New Roman" w:cs="Times New Roman"/>
          <w:b/>
          <w:color w:val="000000"/>
          <w:sz w:val="24"/>
          <w:szCs w:val="24"/>
        </w:rPr>
        <w:t xml:space="preserve">Introduction: </w:t>
      </w:r>
    </w:p>
    <w:p w14:paraId="3503C265" w14:textId="77777777" w:rsidR="00941B60" w:rsidRPr="00941B60" w:rsidRDefault="00941B60" w:rsidP="00954A45">
      <w:pPr>
        <w:spacing w:after="0"/>
        <w:ind w:left="30" w:hanging="9"/>
        <w:rPr>
          <w:rFonts w:eastAsia="Times New Roman" w:cs="Times New Roman"/>
          <w:color w:val="000000"/>
          <w:sz w:val="24"/>
          <w:szCs w:val="24"/>
        </w:rPr>
      </w:pPr>
      <w:r w:rsidRPr="00941B60">
        <w:rPr>
          <w:rFonts w:eastAsia="Times New Roman" w:cs="Times New Roman"/>
          <w:color w:val="000000"/>
          <w:sz w:val="24"/>
          <w:szCs w:val="24"/>
        </w:rPr>
        <w:t xml:space="preserve">A key strategic goal of the Administration for Strategic Preparedness and Response (ASPR), Center for Industrial Base Management and Supply Chain (IBMSC), is to support, strengthen, modernize, and expand the Nation’s medical countermeasure industrial base through addressing warm based (5 years) manufacturing capacity for medical countermeasures, as well as ensuring capacity is available to rapidly manufacture products that are or may become qualified countermeasure. Warm basing is defined as keeping facilities, equipment </w:t>
      </w:r>
      <w:r w:rsidRPr="00941B60">
        <w:rPr>
          <w:rFonts w:eastAsia="Times New Roman" w:cs="Times New Roman"/>
          <w:color w:val="000000"/>
          <w:sz w:val="24"/>
          <w:szCs w:val="24"/>
        </w:rPr>
        <w:lastRenderedPageBreak/>
        <w:t xml:space="preserve">and core staff at a baseline operational level so they can rapidly scale production during a public health emergency or other declared event.  This includes development of new materials, products, technologies, and manufacturing paradigms across pharmaceuticals, medical devices, PPE, and testing and diagnostic product categories.  </w:t>
      </w:r>
    </w:p>
    <w:p w14:paraId="6C455ACE" w14:textId="77777777" w:rsidR="00941B60" w:rsidRPr="00941B60" w:rsidRDefault="00941B60" w:rsidP="00AF3485">
      <w:pPr>
        <w:spacing w:after="0"/>
        <w:ind w:left="360"/>
        <w:rPr>
          <w:rFonts w:eastAsia="Times New Roman" w:cs="Times New Roman"/>
          <w:color w:val="000000"/>
          <w:sz w:val="24"/>
          <w:szCs w:val="24"/>
        </w:rPr>
      </w:pPr>
      <w:r w:rsidRPr="00941B60">
        <w:rPr>
          <w:rFonts w:eastAsia="Times New Roman" w:cs="Times New Roman"/>
          <w:color w:val="000000"/>
          <w:sz w:val="24"/>
          <w:szCs w:val="24"/>
        </w:rPr>
        <w:t xml:space="preserve"> </w:t>
      </w:r>
    </w:p>
    <w:p w14:paraId="3BB980EE" w14:textId="77777777" w:rsidR="00941B60" w:rsidRPr="00941B60" w:rsidRDefault="00941B60" w:rsidP="00954A45">
      <w:pPr>
        <w:spacing w:after="0"/>
        <w:ind w:left="30" w:hanging="9"/>
        <w:rPr>
          <w:rFonts w:eastAsia="Times New Roman" w:cs="Times New Roman"/>
          <w:color w:val="000000"/>
          <w:sz w:val="24"/>
          <w:szCs w:val="24"/>
        </w:rPr>
      </w:pPr>
      <w:r w:rsidRPr="00941B60">
        <w:rPr>
          <w:rFonts w:eastAsia="Times New Roman" w:cs="Times New Roman"/>
          <w:color w:val="000000"/>
          <w:sz w:val="24"/>
          <w:szCs w:val="24"/>
        </w:rPr>
        <w:t xml:space="preserve">For this requirement, ASPR IBMSC is seeking to develop VMI capabilities to establish a strategic national reserve of APIs at population scale, including: </w:t>
      </w:r>
    </w:p>
    <w:p w14:paraId="5693FA1C" w14:textId="77777777" w:rsidR="00941B60" w:rsidRPr="00941B60" w:rsidRDefault="00941B60" w:rsidP="00AF3485">
      <w:pPr>
        <w:spacing w:after="0"/>
        <w:rPr>
          <w:rFonts w:eastAsia="Times New Roman" w:cs="Times New Roman"/>
          <w:color w:val="000000"/>
          <w:sz w:val="24"/>
          <w:szCs w:val="24"/>
        </w:rPr>
      </w:pPr>
      <w:r w:rsidRPr="00941B60">
        <w:rPr>
          <w:rFonts w:eastAsia="Calibri" w:cs="Calibri"/>
          <w:color w:val="000000"/>
          <w:sz w:val="24"/>
          <w:szCs w:val="24"/>
        </w:rPr>
        <w:t xml:space="preserve"> </w:t>
      </w:r>
    </w:p>
    <w:p w14:paraId="05EEE13D" w14:textId="77777777" w:rsidR="00941B60" w:rsidRPr="00AF3485" w:rsidRDefault="00941B60" w:rsidP="00730468">
      <w:pPr>
        <w:pStyle w:val="ListParagraph"/>
        <w:numPr>
          <w:ilvl w:val="0"/>
          <w:numId w:val="54"/>
        </w:numPr>
        <w:spacing w:after="0"/>
        <w:ind w:right="403"/>
        <w:rPr>
          <w:rFonts w:eastAsia="Times New Roman" w:cs="Times New Roman"/>
          <w:color w:val="000000"/>
          <w:sz w:val="24"/>
          <w:szCs w:val="24"/>
        </w:rPr>
      </w:pPr>
      <w:r w:rsidRPr="00AF3485">
        <w:rPr>
          <w:rFonts w:eastAsia="Times New Roman" w:cs="Times New Roman"/>
          <w:color w:val="000000"/>
          <w:sz w:val="24"/>
          <w:szCs w:val="24"/>
        </w:rPr>
        <w:t xml:space="preserve">Establish VMI capabilities for USG-Selected APIs </w:t>
      </w:r>
    </w:p>
    <w:p w14:paraId="38438534" w14:textId="77777777" w:rsidR="00941B60" w:rsidRPr="00AF3485" w:rsidRDefault="00941B60" w:rsidP="00730468">
      <w:pPr>
        <w:pStyle w:val="ListParagraph"/>
        <w:numPr>
          <w:ilvl w:val="0"/>
          <w:numId w:val="54"/>
        </w:numPr>
        <w:spacing w:after="0"/>
        <w:ind w:right="403"/>
        <w:rPr>
          <w:rFonts w:eastAsia="Times New Roman" w:cs="Times New Roman"/>
          <w:color w:val="000000"/>
          <w:sz w:val="24"/>
          <w:szCs w:val="24"/>
        </w:rPr>
      </w:pPr>
      <w:r w:rsidRPr="00AF3485">
        <w:rPr>
          <w:rFonts w:eastAsia="Times New Roman" w:cs="Times New Roman"/>
          <w:color w:val="000000"/>
          <w:sz w:val="24"/>
          <w:szCs w:val="24"/>
        </w:rPr>
        <w:t xml:space="preserve">Perform VMI   </w:t>
      </w:r>
    </w:p>
    <w:p w14:paraId="1159DD88" w14:textId="77777777" w:rsidR="00941B60" w:rsidRPr="00AF3485" w:rsidRDefault="00941B60" w:rsidP="00730468">
      <w:pPr>
        <w:pStyle w:val="ListParagraph"/>
        <w:numPr>
          <w:ilvl w:val="0"/>
          <w:numId w:val="54"/>
        </w:numPr>
        <w:spacing w:after="0"/>
        <w:ind w:right="403"/>
        <w:rPr>
          <w:rFonts w:eastAsia="Times New Roman" w:cs="Times New Roman"/>
          <w:color w:val="000000"/>
          <w:sz w:val="24"/>
          <w:szCs w:val="24"/>
        </w:rPr>
      </w:pPr>
      <w:r w:rsidRPr="00AF3485">
        <w:rPr>
          <w:rFonts w:eastAsia="Times New Roman" w:cs="Times New Roman"/>
          <w:color w:val="000000"/>
          <w:sz w:val="24"/>
          <w:szCs w:val="24"/>
        </w:rPr>
        <w:t xml:space="preserve">VMI capabilities - Conversion, Distribution, and /Rotation/Replenishment </w:t>
      </w:r>
    </w:p>
    <w:p w14:paraId="3F946261" w14:textId="77777777" w:rsidR="00941B60" w:rsidRPr="00941B60" w:rsidRDefault="00941B60" w:rsidP="00AF3485">
      <w:pPr>
        <w:spacing w:after="0"/>
        <w:ind w:left="360"/>
        <w:rPr>
          <w:rFonts w:eastAsia="Times New Roman" w:cs="Times New Roman"/>
          <w:color w:val="000000"/>
          <w:sz w:val="24"/>
          <w:szCs w:val="24"/>
        </w:rPr>
      </w:pPr>
      <w:r w:rsidRPr="00941B60">
        <w:rPr>
          <w:rFonts w:eastAsia="Times New Roman" w:cs="Times New Roman"/>
          <w:color w:val="000000"/>
          <w:sz w:val="24"/>
          <w:szCs w:val="24"/>
        </w:rPr>
        <w:t xml:space="preserve"> </w:t>
      </w:r>
    </w:p>
    <w:p w14:paraId="3A8EF104" w14:textId="77777777" w:rsidR="00941B60" w:rsidRPr="00941B60" w:rsidRDefault="00941B60" w:rsidP="00954A45">
      <w:pPr>
        <w:spacing w:after="0"/>
        <w:ind w:left="10" w:hanging="9"/>
        <w:rPr>
          <w:rFonts w:eastAsia="Times New Roman" w:cs="Times New Roman"/>
          <w:color w:val="000000"/>
          <w:sz w:val="24"/>
          <w:szCs w:val="24"/>
        </w:rPr>
      </w:pPr>
      <w:r w:rsidRPr="00941B60">
        <w:rPr>
          <w:rFonts w:eastAsia="Times New Roman" w:cs="Times New Roman"/>
          <w:color w:val="000000"/>
          <w:sz w:val="24"/>
          <w:szCs w:val="24"/>
        </w:rPr>
        <w:t xml:space="preserve">For this project, cGMP refers to the regulatory standards enforced by the U.S. Food and Drug Administration (FDA) under 21 CFR Parts 210–211. </w:t>
      </w:r>
    </w:p>
    <w:p w14:paraId="3C946D2E" w14:textId="5DB0DBB3" w:rsidR="00941B60" w:rsidRPr="00941B60" w:rsidRDefault="00941B60" w:rsidP="00AF3485">
      <w:pPr>
        <w:spacing w:after="0"/>
        <w:ind w:left="360"/>
        <w:rPr>
          <w:rFonts w:eastAsia="Times New Roman" w:cs="Times New Roman"/>
          <w:color w:val="000000"/>
          <w:sz w:val="24"/>
          <w:szCs w:val="24"/>
        </w:rPr>
      </w:pPr>
    </w:p>
    <w:p w14:paraId="13C02470" w14:textId="77777777" w:rsidR="00AF3485" w:rsidRDefault="00941B60" w:rsidP="00AF3485">
      <w:pPr>
        <w:keepNext/>
        <w:keepLines/>
        <w:spacing w:after="0"/>
        <w:ind w:left="10" w:hanging="10"/>
        <w:outlineLvl w:val="0"/>
        <w:rPr>
          <w:rFonts w:eastAsia="Times New Roman" w:cs="Times New Roman"/>
          <w:b/>
          <w:color w:val="000000"/>
          <w:sz w:val="24"/>
          <w:szCs w:val="24"/>
        </w:rPr>
      </w:pPr>
      <w:bookmarkStart w:id="49" w:name="_Toc237350866"/>
      <w:r w:rsidRPr="00941B60">
        <w:rPr>
          <w:rFonts w:eastAsia="Times New Roman" w:cs="Times New Roman"/>
          <w:b/>
          <w:color w:val="000000"/>
          <w:sz w:val="24"/>
          <w:szCs w:val="24"/>
        </w:rPr>
        <w:t>2.</w:t>
      </w:r>
      <w:r w:rsidRPr="00941B60">
        <w:rPr>
          <w:rFonts w:eastAsia="Arial" w:cs="Arial"/>
          <w:b/>
          <w:color w:val="000000"/>
          <w:sz w:val="24"/>
          <w:szCs w:val="24"/>
        </w:rPr>
        <w:t xml:space="preserve"> </w:t>
      </w:r>
      <w:r w:rsidRPr="00941B60">
        <w:rPr>
          <w:rFonts w:eastAsia="Times New Roman" w:cs="Times New Roman"/>
          <w:b/>
          <w:color w:val="000000"/>
          <w:sz w:val="24"/>
          <w:szCs w:val="24"/>
        </w:rPr>
        <w:t>REQUIREMENTS</w:t>
      </w:r>
      <w:bookmarkEnd w:id="49"/>
      <w:r w:rsidRPr="00941B60">
        <w:rPr>
          <w:rFonts w:eastAsia="Times New Roman" w:cs="Times New Roman"/>
          <w:b/>
          <w:color w:val="000000"/>
          <w:sz w:val="24"/>
          <w:szCs w:val="24"/>
        </w:rPr>
        <w:t xml:space="preserve"> </w:t>
      </w:r>
    </w:p>
    <w:p w14:paraId="0DE949B3" w14:textId="77777777" w:rsidR="00AF3485" w:rsidRDefault="00AF3485" w:rsidP="00AF3485">
      <w:pPr>
        <w:keepNext/>
        <w:keepLines/>
        <w:spacing w:after="0"/>
        <w:ind w:left="10" w:hanging="10"/>
        <w:outlineLvl w:val="0"/>
        <w:rPr>
          <w:rFonts w:eastAsia="Times New Roman" w:cs="Times New Roman"/>
          <w:b/>
          <w:color w:val="000000"/>
          <w:sz w:val="24"/>
          <w:szCs w:val="24"/>
        </w:rPr>
      </w:pPr>
    </w:p>
    <w:p w14:paraId="68E2187D" w14:textId="762CB17D" w:rsidR="00941B60" w:rsidRPr="00D456FC" w:rsidRDefault="00941B60" w:rsidP="00D456FC">
      <w:pPr>
        <w:rPr>
          <w:b/>
          <w:bCs/>
          <w:sz w:val="24"/>
          <w:szCs w:val="24"/>
        </w:rPr>
      </w:pPr>
      <w:r w:rsidRPr="00D456FC">
        <w:rPr>
          <w:b/>
          <w:bCs/>
          <w:sz w:val="24"/>
          <w:szCs w:val="24"/>
          <w:u w:color="000000"/>
        </w:rPr>
        <w:t>2.</w:t>
      </w:r>
      <w:r w:rsidR="00AF3485" w:rsidRPr="00D456FC">
        <w:rPr>
          <w:b/>
          <w:bCs/>
          <w:sz w:val="24"/>
          <w:szCs w:val="24"/>
          <w:u w:color="000000"/>
        </w:rPr>
        <w:t>1</w:t>
      </w:r>
      <w:r w:rsidRPr="00D456FC">
        <w:rPr>
          <w:b/>
          <w:bCs/>
          <w:sz w:val="24"/>
          <w:szCs w:val="24"/>
          <w:u w:color="000000"/>
        </w:rPr>
        <w:t>.</w:t>
      </w:r>
      <w:r w:rsidRPr="00D456FC">
        <w:rPr>
          <w:rFonts w:eastAsia="Arial" w:cs="Arial"/>
          <w:b/>
          <w:bCs/>
          <w:sz w:val="24"/>
          <w:szCs w:val="24"/>
          <w:u w:color="000000"/>
        </w:rPr>
        <w:t xml:space="preserve"> </w:t>
      </w:r>
      <w:r w:rsidRPr="00D456FC">
        <w:rPr>
          <w:b/>
          <w:bCs/>
          <w:sz w:val="24"/>
          <w:szCs w:val="24"/>
          <w:u w:color="000000"/>
        </w:rPr>
        <w:t xml:space="preserve">General Objectives </w:t>
      </w:r>
    </w:p>
    <w:p w14:paraId="56207CEF" w14:textId="117F3309" w:rsidR="00941B60" w:rsidRDefault="00941B60" w:rsidP="00AF3485">
      <w:pPr>
        <w:spacing w:after="0"/>
        <w:ind w:left="39" w:right="403" w:hanging="9"/>
        <w:rPr>
          <w:rFonts w:eastAsia="Times New Roman" w:cs="Times New Roman"/>
          <w:color w:val="000000"/>
          <w:sz w:val="24"/>
          <w:szCs w:val="24"/>
        </w:rPr>
      </w:pPr>
      <w:r w:rsidRPr="00941B60">
        <w:rPr>
          <w:rFonts w:eastAsia="Times New Roman" w:cs="Times New Roman"/>
          <w:color w:val="000000"/>
          <w:sz w:val="24"/>
          <w:szCs w:val="24"/>
        </w:rPr>
        <w:t xml:space="preserve">The general objective is to support pharmaceutical production and the delivery of medical countermeasures.  The objective of this project is to establish VMI capabilities to augment the actions the USG is taking to operationalize a strategic API reserve at population scale, including capabilities for procurement, acceptance testing and retesting, cGMP storage, inventory management capabilities, rapid and agile conversion of API to medical countermeasure FDF drug products, and an ability to distribute to more than 2000 health systems and/or other distribution centers simultaneously. It is anticipated that initial capabilities will be established in accordance with within 60 days of receipt of a subaward. Initial capabilities include the initial purchase of qualified API from FDA-inspected facilities, any required updates to Quality Systems, having physical and cyber security requirements in place, and standup of ambient, cold storage and DEA vault(s) for scheduled substance storage.  </w:t>
      </w:r>
    </w:p>
    <w:p w14:paraId="3A1B7AD5" w14:textId="77777777" w:rsidR="00AF3485" w:rsidRPr="00941B60" w:rsidRDefault="00AF3485" w:rsidP="00AF3485">
      <w:pPr>
        <w:spacing w:after="0"/>
        <w:ind w:left="39" w:right="403" w:hanging="9"/>
        <w:rPr>
          <w:rFonts w:eastAsia="Times New Roman" w:cs="Times New Roman"/>
          <w:color w:val="000000"/>
          <w:sz w:val="24"/>
          <w:szCs w:val="24"/>
        </w:rPr>
      </w:pPr>
    </w:p>
    <w:p w14:paraId="55A457D7" w14:textId="733B24B8" w:rsidR="00941B60" w:rsidRPr="00941B60" w:rsidRDefault="00941B60" w:rsidP="00AF3485">
      <w:pPr>
        <w:spacing w:after="0"/>
        <w:ind w:left="39" w:right="403" w:hanging="9"/>
        <w:rPr>
          <w:rFonts w:eastAsia="Times New Roman" w:cs="Times New Roman"/>
          <w:color w:val="000000"/>
          <w:sz w:val="24"/>
          <w:szCs w:val="24"/>
        </w:rPr>
      </w:pPr>
      <w:r w:rsidRPr="00941B60">
        <w:rPr>
          <w:rFonts w:eastAsia="Times New Roman" w:cs="Times New Roman"/>
          <w:color w:val="000000"/>
          <w:sz w:val="24"/>
          <w:szCs w:val="24"/>
        </w:rPr>
        <w:t xml:space="preserve">Project proposals must specify a period of performance of 60 months. The objective is a not-to-exceed (NTE) 60-month effort focused on providing VMI capabilities for the procurement, storage, management, conversion, and distribution of qualified APIs from FDA-inspected suppliers with Drug Master Files on record; demonstration of analytical chemistry capabilities for acceptance and retesting of APIs; and storage, rotation, and replenishment of APIs under current good manufacturing practice (cGMP) conditions. </w:t>
      </w:r>
    </w:p>
    <w:p w14:paraId="1CCABB7C" w14:textId="77777777" w:rsidR="00941B60" w:rsidRPr="00941B60" w:rsidRDefault="00941B60" w:rsidP="00AF3485">
      <w:pPr>
        <w:spacing w:after="0"/>
        <w:ind w:left="30"/>
        <w:rPr>
          <w:rFonts w:eastAsia="Times New Roman" w:cs="Times New Roman"/>
          <w:color w:val="000000"/>
          <w:sz w:val="24"/>
          <w:szCs w:val="24"/>
        </w:rPr>
      </w:pPr>
      <w:r w:rsidRPr="00941B60">
        <w:rPr>
          <w:rFonts w:eastAsia="Times New Roman" w:cs="Times New Roman"/>
          <w:color w:val="000000"/>
          <w:sz w:val="24"/>
          <w:szCs w:val="24"/>
        </w:rPr>
        <w:t xml:space="preserve"> </w:t>
      </w:r>
    </w:p>
    <w:p w14:paraId="28873880" w14:textId="664648CE" w:rsidR="00941B60" w:rsidRPr="00941B60" w:rsidRDefault="00941B60" w:rsidP="00AF3485">
      <w:pPr>
        <w:spacing w:after="0"/>
        <w:ind w:left="39" w:right="403" w:hanging="9"/>
        <w:rPr>
          <w:rFonts w:eastAsia="Times New Roman" w:cs="Times New Roman"/>
          <w:color w:val="000000"/>
          <w:sz w:val="24"/>
          <w:szCs w:val="24"/>
        </w:rPr>
      </w:pPr>
      <w:r w:rsidRPr="00941B60">
        <w:rPr>
          <w:rFonts w:eastAsia="Times New Roman" w:cs="Times New Roman"/>
          <w:color w:val="000000"/>
          <w:sz w:val="24"/>
          <w:szCs w:val="24"/>
        </w:rPr>
        <w:t xml:space="preserve">Cost share is not required. Project proposals may include cost share. </w:t>
      </w:r>
    </w:p>
    <w:p w14:paraId="668F3FAB" w14:textId="77777777" w:rsidR="00941B60" w:rsidRPr="00941B60" w:rsidRDefault="00941B60" w:rsidP="00AF3485">
      <w:pPr>
        <w:spacing w:after="0"/>
        <w:ind w:left="30"/>
        <w:rPr>
          <w:rFonts w:eastAsia="Times New Roman" w:cs="Times New Roman"/>
          <w:color w:val="000000"/>
          <w:sz w:val="24"/>
          <w:szCs w:val="24"/>
        </w:rPr>
      </w:pPr>
      <w:r w:rsidRPr="00941B60">
        <w:rPr>
          <w:rFonts w:eastAsia="Times New Roman" w:cs="Times New Roman"/>
          <w:color w:val="000000"/>
          <w:sz w:val="24"/>
          <w:szCs w:val="24"/>
        </w:rPr>
        <w:t xml:space="preserve"> </w:t>
      </w:r>
    </w:p>
    <w:p w14:paraId="7A8413DA" w14:textId="606FB5DA" w:rsidR="00941B60" w:rsidRPr="00941B60" w:rsidRDefault="00941B60" w:rsidP="00AF3485">
      <w:pPr>
        <w:spacing w:after="0"/>
        <w:ind w:left="30"/>
        <w:rPr>
          <w:rFonts w:eastAsia="Times New Roman" w:cs="Times New Roman"/>
          <w:b/>
          <w:color w:val="000000"/>
          <w:sz w:val="24"/>
          <w:szCs w:val="24"/>
          <w:u w:val="single" w:color="000000"/>
        </w:rPr>
      </w:pPr>
      <w:r w:rsidRPr="00941B60">
        <w:rPr>
          <w:rFonts w:eastAsia="Times New Roman" w:cs="Times New Roman"/>
          <w:color w:val="000000"/>
          <w:sz w:val="24"/>
          <w:szCs w:val="24"/>
        </w:rPr>
        <w:t xml:space="preserve"> </w:t>
      </w:r>
      <w:r w:rsidRPr="00941B60">
        <w:rPr>
          <w:rFonts w:eastAsia="Times New Roman" w:cs="Times New Roman"/>
          <w:b/>
          <w:color w:val="000000"/>
          <w:sz w:val="24"/>
          <w:szCs w:val="24"/>
          <w:u w:color="000000"/>
        </w:rPr>
        <w:t>2.</w:t>
      </w:r>
      <w:r w:rsidR="00AF3485">
        <w:rPr>
          <w:rFonts w:eastAsia="Times New Roman" w:cs="Times New Roman"/>
          <w:b/>
          <w:color w:val="000000"/>
          <w:sz w:val="24"/>
          <w:szCs w:val="24"/>
          <w:u w:color="000000"/>
        </w:rPr>
        <w:t>2</w:t>
      </w:r>
      <w:r w:rsidRPr="00941B60">
        <w:rPr>
          <w:rFonts w:eastAsia="Times New Roman" w:cs="Times New Roman"/>
          <w:b/>
          <w:color w:val="000000"/>
          <w:sz w:val="24"/>
          <w:szCs w:val="24"/>
          <w:u w:color="000000"/>
        </w:rPr>
        <w:t>.</w:t>
      </w:r>
      <w:r w:rsidRPr="00941B60">
        <w:rPr>
          <w:rFonts w:eastAsia="Arial" w:cs="Arial"/>
          <w:b/>
          <w:color w:val="000000"/>
          <w:sz w:val="24"/>
          <w:szCs w:val="24"/>
          <w:u w:color="000000"/>
        </w:rPr>
        <w:t xml:space="preserve"> </w:t>
      </w:r>
      <w:r w:rsidRPr="00941B60">
        <w:rPr>
          <w:rFonts w:eastAsia="Times New Roman" w:cs="Times New Roman"/>
          <w:b/>
          <w:color w:val="000000"/>
          <w:sz w:val="24"/>
          <w:szCs w:val="24"/>
          <w:u w:color="000000"/>
        </w:rPr>
        <w:t xml:space="preserve">Specific Objectives Objective 1: Establish VMI Capabilities for USG-Selected APIs </w:t>
      </w:r>
    </w:p>
    <w:p w14:paraId="37FA7CE5" w14:textId="77777777" w:rsidR="00941B60" w:rsidRPr="00941B60" w:rsidRDefault="00941B60" w:rsidP="00AF3485">
      <w:pPr>
        <w:spacing w:after="0"/>
        <w:ind w:left="30"/>
        <w:rPr>
          <w:rFonts w:eastAsia="Times New Roman" w:cs="Times New Roman"/>
          <w:color w:val="000000"/>
          <w:sz w:val="24"/>
          <w:szCs w:val="24"/>
        </w:rPr>
      </w:pPr>
      <w:r w:rsidRPr="00941B60">
        <w:rPr>
          <w:rFonts w:eastAsia="Times New Roman" w:cs="Times New Roman"/>
          <w:color w:val="000000"/>
          <w:sz w:val="24"/>
          <w:szCs w:val="24"/>
        </w:rPr>
        <w:t xml:space="preserve"> </w:t>
      </w:r>
    </w:p>
    <w:p w14:paraId="1F9629D8" w14:textId="77777777" w:rsidR="00941B60" w:rsidRPr="00941B60" w:rsidRDefault="00941B60" w:rsidP="00AF3485">
      <w:pPr>
        <w:spacing w:after="0"/>
        <w:ind w:left="39" w:right="403" w:hanging="9"/>
        <w:rPr>
          <w:rFonts w:eastAsia="Times New Roman" w:cs="Times New Roman"/>
          <w:color w:val="000000"/>
          <w:sz w:val="24"/>
          <w:szCs w:val="24"/>
        </w:rPr>
      </w:pPr>
      <w:r w:rsidRPr="00941B60">
        <w:rPr>
          <w:rFonts w:eastAsia="Times New Roman" w:cs="Times New Roman"/>
          <w:color w:val="000000"/>
          <w:sz w:val="24"/>
          <w:szCs w:val="24"/>
        </w:rPr>
        <w:lastRenderedPageBreak/>
        <w:t xml:space="preserve">Objective 1 is focused on the procurement, acceptance testing, cGMP storage, and retesting of APIs. The following incremental objectives are required: </w:t>
      </w:r>
    </w:p>
    <w:p w14:paraId="5ED01656" w14:textId="77777777" w:rsidR="00941B60" w:rsidRPr="00941B60" w:rsidRDefault="00941B60" w:rsidP="00AF3485">
      <w:pPr>
        <w:spacing w:after="0"/>
        <w:ind w:left="30"/>
        <w:rPr>
          <w:rFonts w:eastAsia="Times New Roman" w:cs="Times New Roman"/>
          <w:color w:val="000000"/>
          <w:sz w:val="24"/>
          <w:szCs w:val="24"/>
        </w:rPr>
      </w:pPr>
      <w:r w:rsidRPr="00941B60">
        <w:rPr>
          <w:rFonts w:eastAsia="Times New Roman" w:cs="Times New Roman"/>
          <w:color w:val="000000"/>
          <w:sz w:val="24"/>
          <w:szCs w:val="24"/>
        </w:rPr>
        <w:t xml:space="preserve"> </w:t>
      </w:r>
    </w:p>
    <w:p w14:paraId="6FF5DD65" w14:textId="7C37C490" w:rsidR="00941B60" w:rsidRPr="00941B60" w:rsidRDefault="00941B60" w:rsidP="00AF3485">
      <w:pPr>
        <w:spacing w:after="0"/>
        <w:ind w:left="569" w:right="403" w:hanging="503"/>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w:t>
      </w:r>
      <w:r w:rsidRPr="00941B60">
        <w:rPr>
          <w:rFonts w:eastAsia="Arial" w:cs="Arial"/>
          <w:color w:val="000000"/>
          <w:sz w:val="24"/>
          <w:szCs w:val="24"/>
        </w:rPr>
        <w:t xml:space="preserve"> </w:t>
      </w:r>
      <w:r w:rsidRPr="00941B60">
        <w:rPr>
          <w:rFonts w:eastAsia="Times New Roman" w:cs="Times New Roman"/>
          <w:color w:val="000000"/>
          <w:sz w:val="24"/>
          <w:szCs w:val="24"/>
        </w:rPr>
        <w:t xml:space="preserve">Establish and operate a secure warehouse for receipt, storage and distribution of APIs in support of Executive Order 14366. Before ASPR authorizes API procurement, the Performer must meet a comprehensive set of end-to-end infrastructure requirements. These include operational readiness, regulatory compliance, digital system integration, and adherence to Corporate API minimum standards for procurement, acceptance and retest. These standards apply to the Performer and all sub-performers. Facilities must be capable of securely storing, managing, and distributing APIs while maintaining full compliance with applicable regulatory and performance standards. All systems and processes must ensure the integrity and security of the pharmaceutical supply chain from receipt through distribution and replenishment. This includes robust controls for physical security, environmental monitoring, inventory traceability, and digital infrastructure to support real-time data visibility and audit readiness. Commercially available API rotation/replenishment and adherence to cGMP regulatory standards are requirements. Approaches that incorporate and guarantee first-in-first-out rotation are preferred. Specifically excluded approaches include non-cGMP compliant practices and the establishment of capacities that cannot provide end-to-end VMI capabilities.  </w:t>
      </w:r>
    </w:p>
    <w:p w14:paraId="463B6B12" w14:textId="137F4A39" w:rsidR="00941B60" w:rsidRPr="00941B60" w:rsidRDefault="00941B60" w:rsidP="000D18DA">
      <w:pPr>
        <w:spacing w:after="0"/>
        <w:rPr>
          <w:rFonts w:eastAsia="Times New Roman" w:cs="Times New Roman"/>
          <w:color w:val="000000"/>
          <w:sz w:val="24"/>
          <w:szCs w:val="24"/>
        </w:rPr>
      </w:pPr>
    </w:p>
    <w:p w14:paraId="70876348" w14:textId="052B840D" w:rsidR="00941B60" w:rsidRPr="00941B60" w:rsidRDefault="00941B60" w:rsidP="00AF3485">
      <w:pPr>
        <w:spacing w:after="0"/>
        <w:ind w:left="571" w:right="403" w:hanging="504"/>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.2.</w:t>
      </w:r>
      <w:r w:rsidRPr="00941B60">
        <w:rPr>
          <w:rFonts w:eastAsia="Arial" w:cs="Arial"/>
          <w:color w:val="000000"/>
          <w:sz w:val="24"/>
          <w:szCs w:val="24"/>
        </w:rPr>
        <w:t xml:space="preserve"> </w:t>
      </w:r>
      <w:r w:rsidRPr="00941B60">
        <w:rPr>
          <w:rFonts w:eastAsia="Times New Roman" w:cs="Times New Roman"/>
          <w:color w:val="000000"/>
          <w:sz w:val="24"/>
          <w:szCs w:val="24"/>
        </w:rPr>
        <w:t xml:space="preserve">Performers must provide a Supply Chain Resiliency plan demonstrating at a minimum raw materials and components supplier diversification, supply visibility and risk monitoring, and inventory strategy. All Schedule II controlled substances must be sourced domestically.   </w:t>
      </w:r>
    </w:p>
    <w:p w14:paraId="14F8C7E1" w14:textId="77777777" w:rsidR="00941B60" w:rsidRPr="00941B60" w:rsidRDefault="00941B60" w:rsidP="00AF3485">
      <w:pPr>
        <w:spacing w:after="0"/>
        <w:ind w:left="571"/>
        <w:rPr>
          <w:rFonts w:eastAsia="Times New Roman" w:cs="Times New Roman"/>
          <w:color w:val="000000"/>
          <w:sz w:val="24"/>
          <w:szCs w:val="24"/>
        </w:rPr>
      </w:pPr>
      <w:r w:rsidRPr="00941B60">
        <w:rPr>
          <w:rFonts w:eastAsia="Times New Roman" w:cs="Times New Roman"/>
          <w:color w:val="000000"/>
          <w:sz w:val="24"/>
          <w:szCs w:val="24"/>
        </w:rPr>
        <w:t xml:space="preserve"> </w:t>
      </w:r>
    </w:p>
    <w:p w14:paraId="0A9043B2" w14:textId="77777777" w:rsidR="0095537B" w:rsidRDefault="0095537B" w:rsidP="00AF3485">
      <w:pPr>
        <w:spacing w:after="0"/>
        <w:ind w:left="571" w:right="403" w:hanging="504"/>
        <w:rPr>
          <w:rFonts w:eastAsia="Times New Roman" w:cs="Times New Roman"/>
          <w:color w:val="000000"/>
          <w:sz w:val="24"/>
          <w:szCs w:val="24"/>
        </w:rPr>
      </w:pPr>
    </w:p>
    <w:p w14:paraId="2718CCFE" w14:textId="065BCB3B" w:rsidR="00941B60" w:rsidRPr="00941B60" w:rsidRDefault="00941B60" w:rsidP="00AF3485">
      <w:pPr>
        <w:spacing w:after="0"/>
        <w:ind w:left="571" w:right="403" w:hanging="504"/>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.3.</w:t>
      </w:r>
      <w:r w:rsidRPr="00941B60">
        <w:rPr>
          <w:rFonts w:eastAsia="Arial" w:cs="Arial"/>
          <w:color w:val="000000"/>
          <w:sz w:val="24"/>
          <w:szCs w:val="24"/>
        </w:rPr>
        <w:t xml:space="preserve"> </w:t>
      </w:r>
      <w:r w:rsidRPr="00941B60">
        <w:rPr>
          <w:rFonts w:eastAsia="Times New Roman" w:cs="Times New Roman"/>
          <w:color w:val="000000"/>
          <w:sz w:val="24"/>
          <w:szCs w:val="24"/>
        </w:rPr>
        <w:t>Performers agree not to sell, convey, donate, trade, repurpose, materially alter, recycle, or otherwise dispose of Performer-acquired property</w:t>
      </w:r>
      <w:r w:rsidRPr="00941B60">
        <w:rPr>
          <w:rFonts w:eastAsia="Times New Roman" w:cs="Times New Roman"/>
          <w:color w:val="000000"/>
          <w:sz w:val="24"/>
          <w:szCs w:val="24"/>
          <w:vertAlign w:val="superscript"/>
        </w:rPr>
        <w:footnoteReference w:id="1"/>
      </w:r>
      <w:r w:rsidRPr="00941B60">
        <w:rPr>
          <w:rFonts w:eastAsia="Times New Roman" w:cs="Times New Roman"/>
          <w:color w:val="000000"/>
          <w:sz w:val="24"/>
          <w:szCs w:val="24"/>
        </w:rPr>
        <w:t xml:space="preserve"> without government consent within the period of performance of this agreement and for ten years after the agreement period of performance end date.  Specifically excluded property includes immaterial, low-value items and trash.   </w:t>
      </w:r>
    </w:p>
    <w:p w14:paraId="7D7D0655" w14:textId="77777777" w:rsidR="00941B60" w:rsidRPr="00941B60" w:rsidRDefault="00941B60" w:rsidP="00AF3485">
      <w:pPr>
        <w:spacing w:after="0"/>
        <w:ind w:left="571"/>
        <w:rPr>
          <w:rFonts w:eastAsia="Times New Roman" w:cs="Times New Roman"/>
          <w:color w:val="000000"/>
          <w:sz w:val="24"/>
          <w:szCs w:val="24"/>
        </w:rPr>
      </w:pPr>
      <w:r w:rsidRPr="00941B60">
        <w:rPr>
          <w:rFonts w:eastAsia="Times New Roman" w:cs="Times New Roman"/>
          <w:color w:val="000000"/>
          <w:sz w:val="24"/>
          <w:szCs w:val="24"/>
        </w:rPr>
        <w:t xml:space="preserve"> </w:t>
      </w:r>
    </w:p>
    <w:p w14:paraId="2C34F305" w14:textId="77777777" w:rsidR="0095537B" w:rsidRDefault="0095537B" w:rsidP="00AF3485">
      <w:pPr>
        <w:spacing w:after="0"/>
        <w:ind w:left="571" w:right="403" w:hanging="504"/>
        <w:rPr>
          <w:rFonts w:eastAsia="Times New Roman" w:cs="Times New Roman"/>
          <w:color w:val="000000"/>
          <w:sz w:val="24"/>
          <w:szCs w:val="24"/>
        </w:rPr>
      </w:pPr>
    </w:p>
    <w:p w14:paraId="4068F7D2" w14:textId="448B39CB" w:rsidR="00941B60" w:rsidRDefault="00941B60" w:rsidP="00AF3485">
      <w:pPr>
        <w:spacing w:after="0"/>
        <w:ind w:left="571" w:right="403" w:hanging="504"/>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.4.</w:t>
      </w:r>
      <w:r w:rsidRPr="00941B60">
        <w:rPr>
          <w:rFonts w:eastAsia="Arial" w:cs="Arial"/>
          <w:color w:val="000000"/>
          <w:sz w:val="24"/>
          <w:szCs w:val="24"/>
        </w:rPr>
        <w:t xml:space="preserve"> </w:t>
      </w:r>
      <w:r w:rsidRPr="00941B60">
        <w:rPr>
          <w:rFonts w:eastAsia="Times New Roman" w:cs="Times New Roman"/>
          <w:color w:val="000000"/>
          <w:sz w:val="24"/>
          <w:szCs w:val="24"/>
        </w:rPr>
        <w:t xml:space="preserve">Examples of API quantity and storage requirements are included in the chart that follows. Actual requirements must be based on needs of the USG: </w:t>
      </w:r>
    </w:p>
    <w:p w14:paraId="6721F18D" w14:textId="4D511D6C" w:rsidR="00F61CAE" w:rsidRDefault="00F61CAE">
      <w:pPr>
        <w:spacing w:line="259" w:lineRule="auto"/>
        <w:rPr>
          <w:rFonts w:eastAsia="Times New Roman" w:cs="Times New Roman"/>
          <w:color w:val="000000"/>
          <w:sz w:val="24"/>
          <w:szCs w:val="24"/>
        </w:rPr>
      </w:pPr>
      <w:r>
        <w:rPr>
          <w:rFonts w:eastAsia="Times New Roman" w:cs="Times New Roman"/>
          <w:color w:val="000000"/>
          <w:sz w:val="24"/>
          <w:szCs w:val="24"/>
        </w:rPr>
        <w:br w:type="page"/>
      </w:r>
    </w:p>
    <w:tbl>
      <w:tblPr>
        <w:tblStyle w:val="TableGrid0"/>
        <w:tblW w:w="9538" w:type="dxa"/>
        <w:jc w:val="center"/>
        <w:tblInd w:w="0" w:type="dxa"/>
        <w:tblCellMar>
          <w:top w:w="72" w:type="dxa"/>
          <w:right w:w="12" w:type="dxa"/>
        </w:tblCellMar>
        <w:tblLook w:val="04A0" w:firstRow="1" w:lastRow="0" w:firstColumn="1" w:lastColumn="0" w:noHBand="0" w:noVBand="1"/>
      </w:tblPr>
      <w:tblGrid>
        <w:gridCol w:w="2982"/>
        <w:gridCol w:w="1968"/>
        <w:gridCol w:w="1611"/>
        <w:gridCol w:w="1403"/>
        <w:gridCol w:w="1574"/>
      </w:tblGrid>
      <w:tr w:rsidR="00941B60" w:rsidRPr="00AF3485" w14:paraId="3B063B97"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shd w:val="clear" w:color="auto" w:fill="365F91"/>
            <w:vAlign w:val="center"/>
          </w:tcPr>
          <w:p w14:paraId="15F80065" w14:textId="70659C9D" w:rsidR="00941B60" w:rsidRPr="00F61CAE" w:rsidRDefault="00941B60" w:rsidP="00AF3485">
            <w:pPr>
              <w:spacing w:line="259" w:lineRule="auto"/>
              <w:ind w:left="9"/>
              <w:jc w:val="center"/>
              <w:rPr>
                <w:rFonts w:cs="Times New Roman"/>
                <w:color w:val="000000"/>
              </w:rPr>
            </w:pPr>
            <w:r w:rsidRPr="00F61CAE">
              <w:rPr>
                <w:rFonts w:cs="Times New Roman"/>
                <w:b/>
                <w:color w:val="FFFFFF"/>
              </w:rPr>
              <w:lastRenderedPageBreak/>
              <w:t>API</w:t>
            </w:r>
          </w:p>
        </w:tc>
        <w:tc>
          <w:tcPr>
            <w:tcW w:w="1968" w:type="dxa"/>
            <w:tcBorders>
              <w:top w:val="single" w:sz="4" w:space="0" w:color="000000"/>
              <w:left w:val="single" w:sz="4" w:space="0" w:color="000000"/>
              <w:bottom w:val="single" w:sz="4" w:space="0" w:color="000000"/>
              <w:right w:val="single" w:sz="4" w:space="0" w:color="000000"/>
            </w:tcBorders>
            <w:shd w:val="clear" w:color="auto" w:fill="365F91"/>
            <w:vAlign w:val="center"/>
          </w:tcPr>
          <w:p w14:paraId="6633D2A5" w14:textId="0536332B" w:rsidR="00941B60" w:rsidRPr="00F61CAE" w:rsidRDefault="00941B60" w:rsidP="00AF3485">
            <w:pPr>
              <w:spacing w:line="259" w:lineRule="auto"/>
              <w:ind w:left="13"/>
              <w:jc w:val="center"/>
              <w:rPr>
                <w:rFonts w:cs="Times New Roman"/>
                <w:color w:val="000000"/>
              </w:rPr>
            </w:pPr>
            <w:r w:rsidRPr="00F61CAE">
              <w:rPr>
                <w:rFonts w:cs="Times New Roman"/>
                <w:b/>
                <w:color w:val="FFFFFF"/>
              </w:rPr>
              <w:t>Required (Kg)</w:t>
            </w:r>
          </w:p>
        </w:tc>
        <w:tc>
          <w:tcPr>
            <w:tcW w:w="1611" w:type="dxa"/>
            <w:tcBorders>
              <w:top w:val="single" w:sz="4" w:space="0" w:color="000000"/>
              <w:left w:val="single" w:sz="4" w:space="0" w:color="000000"/>
              <w:bottom w:val="single" w:sz="4" w:space="0" w:color="000000"/>
              <w:right w:val="single" w:sz="4" w:space="0" w:color="000000"/>
            </w:tcBorders>
            <w:shd w:val="clear" w:color="auto" w:fill="365F91"/>
            <w:vAlign w:val="center"/>
          </w:tcPr>
          <w:p w14:paraId="6D24E75E" w14:textId="0B559D1D" w:rsidR="00941B60" w:rsidRPr="00F61CAE" w:rsidRDefault="00941B60" w:rsidP="00AF3485">
            <w:pPr>
              <w:spacing w:line="259" w:lineRule="auto"/>
              <w:ind w:left="13"/>
              <w:jc w:val="center"/>
              <w:rPr>
                <w:rFonts w:cs="Times New Roman"/>
                <w:color w:val="000000"/>
              </w:rPr>
            </w:pPr>
            <w:r w:rsidRPr="00F61CAE">
              <w:rPr>
                <w:rFonts w:cs="Times New Roman"/>
                <w:b/>
                <w:color w:val="FFFFFF"/>
              </w:rPr>
              <w:t>Total Pallets</w:t>
            </w:r>
          </w:p>
        </w:tc>
        <w:tc>
          <w:tcPr>
            <w:tcW w:w="1403" w:type="dxa"/>
            <w:tcBorders>
              <w:top w:val="single" w:sz="4" w:space="0" w:color="000000"/>
              <w:left w:val="single" w:sz="4" w:space="0" w:color="000000"/>
              <w:bottom w:val="single" w:sz="4" w:space="0" w:color="000000"/>
              <w:right w:val="single" w:sz="4" w:space="0" w:color="000000"/>
            </w:tcBorders>
            <w:shd w:val="clear" w:color="auto" w:fill="365F91"/>
            <w:vAlign w:val="center"/>
          </w:tcPr>
          <w:p w14:paraId="3BCD02C6" w14:textId="627DAB35" w:rsidR="00941B60" w:rsidRPr="00F61CAE" w:rsidRDefault="00941B60" w:rsidP="00AF3485">
            <w:pPr>
              <w:spacing w:line="239" w:lineRule="auto"/>
              <w:jc w:val="center"/>
              <w:rPr>
                <w:rFonts w:cs="Times New Roman"/>
                <w:color w:val="000000"/>
              </w:rPr>
            </w:pPr>
            <w:r w:rsidRPr="00F61CAE">
              <w:rPr>
                <w:rFonts w:cs="Times New Roman"/>
                <w:b/>
                <w:color w:val="FFFFFF"/>
              </w:rPr>
              <w:t>Ground</w:t>
            </w:r>
            <w:r w:rsidR="00F61CAE">
              <w:rPr>
                <w:rFonts w:cs="Times New Roman"/>
                <w:b/>
                <w:color w:val="FFFFFF"/>
              </w:rPr>
              <w:t>-</w:t>
            </w:r>
            <w:r w:rsidRPr="00F61CAE">
              <w:rPr>
                <w:rFonts w:cs="Times New Roman"/>
                <w:b/>
                <w:color w:val="FFFFFF"/>
              </w:rPr>
              <w:t>Level</w:t>
            </w:r>
          </w:p>
          <w:p w14:paraId="42F0490F" w14:textId="38CB675F" w:rsidR="00941B60" w:rsidRPr="00F61CAE" w:rsidRDefault="00941B60" w:rsidP="00AF3485">
            <w:pPr>
              <w:spacing w:line="259" w:lineRule="auto"/>
              <w:ind w:left="166"/>
              <w:jc w:val="center"/>
              <w:rPr>
                <w:rFonts w:cs="Times New Roman"/>
                <w:color w:val="000000"/>
              </w:rPr>
            </w:pPr>
            <w:r w:rsidRPr="00F61CAE">
              <w:rPr>
                <w:rFonts w:cs="Times New Roman"/>
                <w:b/>
                <w:color w:val="FFFFFF"/>
              </w:rPr>
              <w:t>Positions</w:t>
            </w:r>
          </w:p>
          <w:p w14:paraId="172FAA34" w14:textId="6E49779C" w:rsidR="00941B60" w:rsidRPr="00F61CAE" w:rsidRDefault="00941B60" w:rsidP="00AF3485">
            <w:pPr>
              <w:spacing w:line="259" w:lineRule="auto"/>
              <w:ind w:left="13"/>
              <w:jc w:val="center"/>
              <w:rPr>
                <w:rFonts w:cs="Times New Roman"/>
                <w:color w:val="000000"/>
              </w:rPr>
            </w:pPr>
            <w:r w:rsidRPr="00F61CAE">
              <w:rPr>
                <w:rFonts w:cs="Times New Roman"/>
                <w:b/>
                <w:color w:val="FFFFFF"/>
              </w:rPr>
              <w:t>(4-High)</w:t>
            </w:r>
          </w:p>
        </w:tc>
        <w:tc>
          <w:tcPr>
            <w:tcW w:w="1574" w:type="dxa"/>
            <w:tcBorders>
              <w:top w:val="single" w:sz="4" w:space="0" w:color="000000"/>
              <w:left w:val="single" w:sz="4" w:space="0" w:color="000000"/>
              <w:bottom w:val="single" w:sz="4" w:space="0" w:color="000000"/>
              <w:right w:val="single" w:sz="4" w:space="0" w:color="000000"/>
            </w:tcBorders>
            <w:shd w:val="clear" w:color="auto" w:fill="365F91"/>
            <w:vAlign w:val="center"/>
          </w:tcPr>
          <w:p w14:paraId="1AA159FF" w14:textId="137E7C2F" w:rsidR="00941B60" w:rsidRPr="00F61CAE" w:rsidRDefault="00941B60" w:rsidP="00AF3485">
            <w:pPr>
              <w:spacing w:line="259" w:lineRule="auto"/>
              <w:ind w:left="70"/>
              <w:jc w:val="center"/>
              <w:rPr>
                <w:rFonts w:cs="Times New Roman"/>
                <w:color w:val="000000"/>
              </w:rPr>
            </w:pPr>
            <w:r w:rsidRPr="00F61CAE">
              <w:rPr>
                <w:rFonts w:cs="Times New Roman"/>
                <w:b/>
                <w:color w:val="FFFFFF"/>
              </w:rPr>
              <w:t>Sq Ft Required</w:t>
            </w:r>
          </w:p>
        </w:tc>
      </w:tr>
      <w:tr w:rsidR="00941B60" w:rsidRPr="00AF3485" w14:paraId="56911B39"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7928F348"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Acyclovir </w:t>
            </w:r>
          </w:p>
        </w:tc>
        <w:tc>
          <w:tcPr>
            <w:tcW w:w="1968" w:type="dxa"/>
            <w:tcBorders>
              <w:top w:val="single" w:sz="4" w:space="0" w:color="000000"/>
              <w:left w:val="single" w:sz="4" w:space="0" w:color="000000"/>
              <w:bottom w:val="single" w:sz="4" w:space="0" w:color="000000"/>
              <w:right w:val="single" w:sz="4" w:space="0" w:color="000000"/>
            </w:tcBorders>
            <w:vAlign w:val="center"/>
          </w:tcPr>
          <w:p w14:paraId="330A12C9"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30,660.00</w:t>
            </w:r>
          </w:p>
        </w:tc>
        <w:tc>
          <w:tcPr>
            <w:tcW w:w="1611" w:type="dxa"/>
            <w:tcBorders>
              <w:top w:val="single" w:sz="4" w:space="0" w:color="000000"/>
              <w:left w:val="single" w:sz="4" w:space="0" w:color="000000"/>
              <w:bottom w:val="single" w:sz="4" w:space="0" w:color="000000"/>
              <w:right w:val="single" w:sz="4" w:space="0" w:color="000000"/>
            </w:tcBorders>
            <w:vAlign w:val="center"/>
          </w:tcPr>
          <w:p w14:paraId="247F65CA" w14:textId="58AD26DE"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153</w:t>
            </w:r>
          </w:p>
        </w:tc>
        <w:tc>
          <w:tcPr>
            <w:tcW w:w="1403" w:type="dxa"/>
            <w:tcBorders>
              <w:top w:val="single" w:sz="4" w:space="0" w:color="000000"/>
              <w:left w:val="single" w:sz="4" w:space="0" w:color="000000"/>
              <w:bottom w:val="single" w:sz="4" w:space="0" w:color="000000"/>
              <w:right w:val="single" w:sz="4" w:space="0" w:color="000000"/>
            </w:tcBorders>
            <w:vAlign w:val="center"/>
          </w:tcPr>
          <w:p w14:paraId="4670B5C6" w14:textId="05B8FE19"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38</w:t>
            </w:r>
          </w:p>
        </w:tc>
        <w:tc>
          <w:tcPr>
            <w:tcW w:w="1574" w:type="dxa"/>
            <w:tcBorders>
              <w:top w:val="single" w:sz="4" w:space="0" w:color="000000"/>
              <w:left w:val="single" w:sz="4" w:space="0" w:color="000000"/>
              <w:bottom w:val="single" w:sz="4" w:space="0" w:color="000000"/>
              <w:right w:val="single" w:sz="4" w:space="0" w:color="000000"/>
            </w:tcBorders>
            <w:vAlign w:val="center"/>
          </w:tcPr>
          <w:p w14:paraId="6CFA3A07" w14:textId="24F8CAB1"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816</w:t>
            </w:r>
          </w:p>
        </w:tc>
      </w:tr>
      <w:tr w:rsidR="00941B60" w:rsidRPr="00AF3485" w14:paraId="1D65F1A4"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17CE3D24"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Adenosine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5E0C42FA" w14:textId="77777777" w:rsidR="00941B60" w:rsidRPr="00F61CAE" w:rsidRDefault="00941B60" w:rsidP="00F61CAE">
            <w:pPr>
              <w:spacing w:line="259" w:lineRule="auto"/>
              <w:ind w:right="3"/>
              <w:jc w:val="center"/>
              <w:rPr>
                <w:rFonts w:cs="Times New Roman"/>
                <w:color w:val="000000"/>
              </w:rPr>
            </w:pPr>
            <w:r w:rsidRPr="00F61CAE">
              <w:rPr>
                <w:rFonts w:cs="Times New Roman"/>
                <w:color w:val="000000"/>
              </w:rPr>
              <w:t>5</w:t>
            </w:r>
          </w:p>
        </w:tc>
        <w:tc>
          <w:tcPr>
            <w:tcW w:w="1611" w:type="dxa"/>
            <w:tcBorders>
              <w:top w:val="single" w:sz="4" w:space="0" w:color="000000"/>
              <w:left w:val="single" w:sz="4" w:space="0" w:color="000000"/>
              <w:bottom w:val="single" w:sz="4" w:space="0" w:color="000000"/>
              <w:right w:val="single" w:sz="4" w:space="0" w:color="000000"/>
            </w:tcBorders>
            <w:vAlign w:val="center"/>
          </w:tcPr>
          <w:p w14:paraId="177253CE" w14:textId="7784B852"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1805B74B" w14:textId="156B83D4"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2E55673A" w14:textId="39A021B1"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941B60" w:rsidRPr="00AF3485" w14:paraId="690952EF"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6AF3E4B0"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Alteplase </w:t>
            </w:r>
          </w:p>
        </w:tc>
        <w:tc>
          <w:tcPr>
            <w:tcW w:w="1968" w:type="dxa"/>
            <w:tcBorders>
              <w:top w:val="single" w:sz="4" w:space="0" w:color="000000"/>
              <w:left w:val="single" w:sz="4" w:space="0" w:color="000000"/>
              <w:bottom w:val="single" w:sz="4" w:space="0" w:color="000000"/>
              <w:right w:val="single" w:sz="4" w:space="0" w:color="000000"/>
            </w:tcBorders>
            <w:vAlign w:val="center"/>
          </w:tcPr>
          <w:p w14:paraId="2999120D" w14:textId="77777777" w:rsidR="00941B60" w:rsidRPr="00F61CAE" w:rsidRDefault="00941B60" w:rsidP="00F61CAE">
            <w:pPr>
              <w:spacing w:line="259" w:lineRule="auto"/>
              <w:ind w:right="2"/>
              <w:jc w:val="center"/>
              <w:rPr>
                <w:rFonts w:cs="Times New Roman"/>
                <w:color w:val="000000"/>
              </w:rPr>
            </w:pPr>
            <w:r w:rsidRPr="00F61CAE">
              <w:rPr>
                <w:rFonts w:cs="Times New Roman"/>
                <w:color w:val="000000"/>
              </w:rPr>
              <w:t>0.5</w:t>
            </w:r>
          </w:p>
        </w:tc>
        <w:tc>
          <w:tcPr>
            <w:tcW w:w="1611" w:type="dxa"/>
            <w:tcBorders>
              <w:top w:val="single" w:sz="4" w:space="0" w:color="000000"/>
              <w:left w:val="single" w:sz="4" w:space="0" w:color="000000"/>
              <w:bottom w:val="single" w:sz="4" w:space="0" w:color="000000"/>
              <w:right w:val="single" w:sz="4" w:space="0" w:color="000000"/>
            </w:tcBorders>
            <w:vAlign w:val="center"/>
          </w:tcPr>
          <w:p w14:paraId="70563597" w14:textId="4F395F89"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3652DCE3" w14:textId="6712FB9C"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23F0D432" w14:textId="5E4B7EA4"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941B60" w:rsidRPr="00AF3485" w14:paraId="743401A7"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25BF93AF"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Amiodarone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419179E4"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30,660.00</w:t>
            </w:r>
          </w:p>
        </w:tc>
        <w:tc>
          <w:tcPr>
            <w:tcW w:w="1611" w:type="dxa"/>
            <w:tcBorders>
              <w:top w:val="single" w:sz="4" w:space="0" w:color="000000"/>
              <w:left w:val="single" w:sz="4" w:space="0" w:color="000000"/>
              <w:bottom w:val="single" w:sz="4" w:space="0" w:color="000000"/>
              <w:right w:val="single" w:sz="4" w:space="0" w:color="000000"/>
            </w:tcBorders>
            <w:vAlign w:val="center"/>
          </w:tcPr>
          <w:p w14:paraId="04FDE717" w14:textId="114633CC"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153</w:t>
            </w:r>
          </w:p>
        </w:tc>
        <w:tc>
          <w:tcPr>
            <w:tcW w:w="1403" w:type="dxa"/>
            <w:tcBorders>
              <w:top w:val="single" w:sz="4" w:space="0" w:color="000000"/>
              <w:left w:val="single" w:sz="4" w:space="0" w:color="000000"/>
              <w:bottom w:val="single" w:sz="4" w:space="0" w:color="000000"/>
              <w:right w:val="single" w:sz="4" w:space="0" w:color="000000"/>
            </w:tcBorders>
            <w:vAlign w:val="center"/>
          </w:tcPr>
          <w:p w14:paraId="1B9706DE" w14:textId="4D3DC0E5"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38</w:t>
            </w:r>
          </w:p>
        </w:tc>
        <w:tc>
          <w:tcPr>
            <w:tcW w:w="1574" w:type="dxa"/>
            <w:tcBorders>
              <w:top w:val="single" w:sz="4" w:space="0" w:color="000000"/>
              <w:left w:val="single" w:sz="4" w:space="0" w:color="000000"/>
              <w:bottom w:val="single" w:sz="4" w:space="0" w:color="000000"/>
              <w:right w:val="single" w:sz="4" w:space="0" w:color="000000"/>
            </w:tcBorders>
            <w:vAlign w:val="center"/>
          </w:tcPr>
          <w:p w14:paraId="0BEF3E41" w14:textId="551DFC57"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817</w:t>
            </w:r>
          </w:p>
        </w:tc>
      </w:tr>
      <w:tr w:rsidR="00941B60" w:rsidRPr="00AF3485" w14:paraId="1E375A6C"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0A304CCC"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Amoxicillin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79FEDB96"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387,345</w:t>
            </w:r>
          </w:p>
        </w:tc>
        <w:tc>
          <w:tcPr>
            <w:tcW w:w="1611" w:type="dxa"/>
            <w:tcBorders>
              <w:top w:val="single" w:sz="4" w:space="0" w:color="000000"/>
              <w:left w:val="single" w:sz="4" w:space="0" w:color="000000"/>
              <w:bottom w:val="single" w:sz="4" w:space="0" w:color="000000"/>
              <w:right w:val="single" w:sz="4" w:space="0" w:color="000000"/>
            </w:tcBorders>
            <w:vAlign w:val="center"/>
          </w:tcPr>
          <w:p w14:paraId="413B1383" w14:textId="7A6665B3"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1938</w:t>
            </w:r>
          </w:p>
        </w:tc>
        <w:tc>
          <w:tcPr>
            <w:tcW w:w="1403" w:type="dxa"/>
            <w:tcBorders>
              <w:top w:val="single" w:sz="4" w:space="0" w:color="000000"/>
              <w:left w:val="single" w:sz="4" w:space="0" w:color="000000"/>
              <w:bottom w:val="single" w:sz="4" w:space="0" w:color="000000"/>
              <w:right w:val="single" w:sz="4" w:space="0" w:color="000000"/>
            </w:tcBorders>
            <w:vAlign w:val="center"/>
          </w:tcPr>
          <w:p w14:paraId="1268528C" w14:textId="45588AE6"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486</w:t>
            </w:r>
          </w:p>
        </w:tc>
        <w:tc>
          <w:tcPr>
            <w:tcW w:w="1574" w:type="dxa"/>
            <w:tcBorders>
              <w:top w:val="single" w:sz="4" w:space="0" w:color="000000"/>
              <w:left w:val="single" w:sz="4" w:space="0" w:color="000000"/>
              <w:bottom w:val="single" w:sz="4" w:space="0" w:color="000000"/>
              <w:right w:val="single" w:sz="4" w:space="0" w:color="000000"/>
            </w:tcBorders>
            <w:vAlign w:val="center"/>
          </w:tcPr>
          <w:p w14:paraId="4733830D" w14:textId="70D57198"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10365</w:t>
            </w:r>
          </w:p>
        </w:tc>
      </w:tr>
      <w:tr w:rsidR="00941B60" w:rsidRPr="00AF3485" w14:paraId="4E9CE21E"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4C94ACC3"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Amphotericin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7EB49246"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23.5</w:t>
            </w:r>
          </w:p>
        </w:tc>
        <w:tc>
          <w:tcPr>
            <w:tcW w:w="1611" w:type="dxa"/>
            <w:tcBorders>
              <w:top w:val="single" w:sz="4" w:space="0" w:color="000000"/>
              <w:left w:val="single" w:sz="4" w:space="0" w:color="000000"/>
              <w:bottom w:val="single" w:sz="4" w:space="0" w:color="000000"/>
              <w:right w:val="single" w:sz="4" w:space="0" w:color="000000"/>
            </w:tcBorders>
            <w:vAlign w:val="center"/>
          </w:tcPr>
          <w:p w14:paraId="705C74AC" w14:textId="4773BE78"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25F4E465" w14:textId="3E5ECAF3"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3EEABE8C" w14:textId="559C9F72"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941B60" w:rsidRPr="00AF3485" w14:paraId="26DB2318"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739B69E5"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Ampicillin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2C3A5D98"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9,479</w:t>
            </w:r>
          </w:p>
        </w:tc>
        <w:tc>
          <w:tcPr>
            <w:tcW w:w="1611" w:type="dxa"/>
            <w:tcBorders>
              <w:top w:val="single" w:sz="4" w:space="0" w:color="000000"/>
              <w:left w:val="single" w:sz="4" w:space="0" w:color="000000"/>
              <w:bottom w:val="single" w:sz="4" w:space="0" w:color="000000"/>
              <w:right w:val="single" w:sz="4" w:space="0" w:color="000000"/>
            </w:tcBorders>
            <w:vAlign w:val="center"/>
          </w:tcPr>
          <w:p w14:paraId="56255D2B" w14:textId="749DCA14"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47</w:t>
            </w:r>
          </w:p>
        </w:tc>
        <w:tc>
          <w:tcPr>
            <w:tcW w:w="1403" w:type="dxa"/>
            <w:tcBorders>
              <w:top w:val="single" w:sz="4" w:space="0" w:color="000000"/>
              <w:left w:val="single" w:sz="4" w:space="0" w:color="000000"/>
              <w:bottom w:val="single" w:sz="4" w:space="0" w:color="000000"/>
              <w:right w:val="single" w:sz="4" w:space="0" w:color="000000"/>
            </w:tcBorders>
            <w:vAlign w:val="center"/>
          </w:tcPr>
          <w:p w14:paraId="7274295D" w14:textId="645E5028"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12</w:t>
            </w:r>
          </w:p>
        </w:tc>
        <w:tc>
          <w:tcPr>
            <w:tcW w:w="1574" w:type="dxa"/>
            <w:tcBorders>
              <w:top w:val="single" w:sz="4" w:space="0" w:color="000000"/>
              <w:left w:val="single" w:sz="4" w:space="0" w:color="000000"/>
              <w:bottom w:val="single" w:sz="4" w:space="0" w:color="000000"/>
              <w:right w:val="single" w:sz="4" w:space="0" w:color="000000"/>
            </w:tcBorders>
            <w:vAlign w:val="center"/>
          </w:tcPr>
          <w:p w14:paraId="6D63C074" w14:textId="11360825"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252</w:t>
            </w:r>
          </w:p>
        </w:tc>
      </w:tr>
      <w:tr w:rsidR="00941B60" w:rsidRPr="00AF3485" w14:paraId="120EA74B"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3FDE1A6C"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Artesunate </w:t>
            </w:r>
          </w:p>
        </w:tc>
        <w:tc>
          <w:tcPr>
            <w:tcW w:w="1968" w:type="dxa"/>
            <w:tcBorders>
              <w:top w:val="single" w:sz="4" w:space="0" w:color="000000"/>
              <w:left w:val="single" w:sz="4" w:space="0" w:color="000000"/>
              <w:bottom w:val="single" w:sz="4" w:space="0" w:color="000000"/>
              <w:right w:val="single" w:sz="4" w:space="0" w:color="000000"/>
            </w:tcBorders>
            <w:vAlign w:val="center"/>
          </w:tcPr>
          <w:p w14:paraId="46A87EBF" w14:textId="77777777" w:rsidR="00941B60" w:rsidRPr="00F61CAE" w:rsidRDefault="00941B60" w:rsidP="00F61CAE">
            <w:pPr>
              <w:spacing w:line="259" w:lineRule="auto"/>
              <w:ind w:right="3"/>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vAlign w:val="center"/>
          </w:tcPr>
          <w:p w14:paraId="4913333D" w14:textId="60E31F59"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00A17A70" w14:textId="0436841C"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4DE2D4E8" w14:textId="3A76D36E"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941B60" w:rsidRPr="00AF3485" w14:paraId="32CDB47D"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5734B379"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Atropine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1BD610E3" w14:textId="77777777" w:rsidR="00941B60" w:rsidRPr="00F61CAE" w:rsidRDefault="00941B60" w:rsidP="00F61CAE">
            <w:pPr>
              <w:spacing w:line="259" w:lineRule="auto"/>
              <w:ind w:right="2"/>
              <w:jc w:val="center"/>
              <w:rPr>
                <w:rFonts w:cs="Times New Roman"/>
                <w:color w:val="000000"/>
              </w:rPr>
            </w:pPr>
            <w:r w:rsidRPr="00F61CAE">
              <w:rPr>
                <w:rFonts w:cs="Times New Roman"/>
                <w:color w:val="000000"/>
              </w:rPr>
              <w:t>4.2</w:t>
            </w:r>
          </w:p>
        </w:tc>
        <w:tc>
          <w:tcPr>
            <w:tcW w:w="1611" w:type="dxa"/>
            <w:tcBorders>
              <w:top w:val="single" w:sz="4" w:space="0" w:color="000000"/>
              <w:left w:val="single" w:sz="4" w:space="0" w:color="000000"/>
              <w:bottom w:val="single" w:sz="4" w:space="0" w:color="000000"/>
              <w:right w:val="single" w:sz="4" w:space="0" w:color="000000"/>
            </w:tcBorders>
            <w:vAlign w:val="center"/>
          </w:tcPr>
          <w:p w14:paraId="7E528577" w14:textId="7B99F1B5"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3ED71E7E" w14:textId="5BDAA949"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5DB98FC7" w14:textId="6E9D2B29"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941B60" w:rsidRPr="00AF3485" w14:paraId="7DF71E95"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1891E82B"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Avibactam </w:t>
            </w:r>
          </w:p>
        </w:tc>
        <w:tc>
          <w:tcPr>
            <w:tcW w:w="1968" w:type="dxa"/>
            <w:tcBorders>
              <w:top w:val="single" w:sz="4" w:space="0" w:color="000000"/>
              <w:left w:val="single" w:sz="4" w:space="0" w:color="000000"/>
              <w:bottom w:val="single" w:sz="4" w:space="0" w:color="000000"/>
              <w:right w:val="single" w:sz="4" w:space="0" w:color="000000"/>
            </w:tcBorders>
            <w:vAlign w:val="center"/>
          </w:tcPr>
          <w:p w14:paraId="30847B69"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219.2</w:t>
            </w:r>
          </w:p>
        </w:tc>
        <w:tc>
          <w:tcPr>
            <w:tcW w:w="1611" w:type="dxa"/>
            <w:tcBorders>
              <w:top w:val="single" w:sz="4" w:space="0" w:color="000000"/>
              <w:left w:val="single" w:sz="4" w:space="0" w:color="000000"/>
              <w:bottom w:val="single" w:sz="4" w:space="0" w:color="000000"/>
              <w:right w:val="single" w:sz="4" w:space="0" w:color="000000"/>
            </w:tcBorders>
            <w:vAlign w:val="center"/>
          </w:tcPr>
          <w:p w14:paraId="657F310D" w14:textId="1E8DB557"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5B89AB9E" w14:textId="3D727E62"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0</w:t>
            </w:r>
          </w:p>
        </w:tc>
        <w:tc>
          <w:tcPr>
            <w:tcW w:w="1574" w:type="dxa"/>
            <w:tcBorders>
              <w:top w:val="single" w:sz="4" w:space="0" w:color="000000"/>
              <w:left w:val="single" w:sz="4" w:space="0" w:color="000000"/>
              <w:bottom w:val="single" w:sz="4" w:space="0" w:color="000000"/>
              <w:right w:val="single" w:sz="4" w:space="0" w:color="000000"/>
            </w:tcBorders>
            <w:vAlign w:val="center"/>
          </w:tcPr>
          <w:p w14:paraId="4B89BBD1" w14:textId="6C673CC8"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6</w:t>
            </w:r>
          </w:p>
        </w:tc>
      </w:tr>
      <w:tr w:rsidR="00941B60" w:rsidRPr="00AF3485" w14:paraId="624B04A1"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0C5D3C48"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Azithromycin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6FDE5D43"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45,806</w:t>
            </w:r>
          </w:p>
        </w:tc>
        <w:tc>
          <w:tcPr>
            <w:tcW w:w="1611" w:type="dxa"/>
            <w:tcBorders>
              <w:top w:val="single" w:sz="4" w:space="0" w:color="000000"/>
              <w:left w:val="single" w:sz="4" w:space="0" w:color="000000"/>
              <w:bottom w:val="single" w:sz="4" w:space="0" w:color="000000"/>
              <w:right w:val="single" w:sz="4" w:space="0" w:color="000000"/>
            </w:tcBorders>
            <w:vAlign w:val="center"/>
          </w:tcPr>
          <w:p w14:paraId="40ACBBA4" w14:textId="4F93B3ED"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229</w:t>
            </w:r>
          </w:p>
        </w:tc>
        <w:tc>
          <w:tcPr>
            <w:tcW w:w="1403" w:type="dxa"/>
            <w:tcBorders>
              <w:top w:val="single" w:sz="4" w:space="0" w:color="000000"/>
              <w:left w:val="single" w:sz="4" w:space="0" w:color="000000"/>
              <w:bottom w:val="single" w:sz="4" w:space="0" w:color="000000"/>
              <w:right w:val="single" w:sz="4" w:space="0" w:color="000000"/>
            </w:tcBorders>
            <w:vAlign w:val="center"/>
          </w:tcPr>
          <w:p w14:paraId="3DA7566C" w14:textId="706A5AE5"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57</w:t>
            </w:r>
          </w:p>
        </w:tc>
        <w:tc>
          <w:tcPr>
            <w:tcW w:w="1574" w:type="dxa"/>
            <w:tcBorders>
              <w:top w:val="single" w:sz="4" w:space="0" w:color="000000"/>
              <w:left w:val="single" w:sz="4" w:space="0" w:color="000000"/>
              <w:bottom w:val="single" w:sz="4" w:space="0" w:color="000000"/>
              <w:right w:val="single" w:sz="4" w:space="0" w:color="000000"/>
            </w:tcBorders>
            <w:vAlign w:val="center"/>
          </w:tcPr>
          <w:p w14:paraId="57AB50E3" w14:textId="3B2DEE31"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1220</w:t>
            </w:r>
          </w:p>
        </w:tc>
      </w:tr>
      <w:tr w:rsidR="00941B60" w:rsidRPr="00AF3485" w14:paraId="66BDAC2B"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72FD9177"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Baclofen </w:t>
            </w:r>
          </w:p>
        </w:tc>
        <w:tc>
          <w:tcPr>
            <w:tcW w:w="1968" w:type="dxa"/>
            <w:tcBorders>
              <w:top w:val="single" w:sz="4" w:space="0" w:color="000000"/>
              <w:left w:val="single" w:sz="4" w:space="0" w:color="000000"/>
              <w:bottom w:val="single" w:sz="4" w:space="0" w:color="000000"/>
              <w:right w:val="single" w:sz="4" w:space="0" w:color="000000"/>
            </w:tcBorders>
            <w:vAlign w:val="center"/>
          </w:tcPr>
          <w:p w14:paraId="04C2818A"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4,950</w:t>
            </w:r>
          </w:p>
        </w:tc>
        <w:tc>
          <w:tcPr>
            <w:tcW w:w="1611" w:type="dxa"/>
            <w:tcBorders>
              <w:top w:val="single" w:sz="4" w:space="0" w:color="000000"/>
              <w:left w:val="single" w:sz="4" w:space="0" w:color="000000"/>
              <w:bottom w:val="single" w:sz="4" w:space="0" w:color="000000"/>
              <w:right w:val="single" w:sz="4" w:space="0" w:color="000000"/>
            </w:tcBorders>
            <w:vAlign w:val="center"/>
          </w:tcPr>
          <w:p w14:paraId="34F02FA0" w14:textId="6C178FF6"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25</w:t>
            </w:r>
          </w:p>
        </w:tc>
        <w:tc>
          <w:tcPr>
            <w:tcW w:w="1403" w:type="dxa"/>
            <w:tcBorders>
              <w:top w:val="single" w:sz="4" w:space="0" w:color="000000"/>
              <w:left w:val="single" w:sz="4" w:space="0" w:color="000000"/>
              <w:bottom w:val="single" w:sz="4" w:space="0" w:color="000000"/>
              <w:right w:val="single" w:sz="4" w:space="0" w:color="000000"/>
            </w:tcBorders>
            <w:vAlign w:val="center"/>
          </w:tcPr>
          <w:p w14:paraId="7D5FD235" w14:textId="5EFAB91E"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6</w:t>
            </w:r>
          </w:p>
        </w:tc>
        <w:tc>
          <w:tcPr>
            <w:tcW w:w="1574" w:type="dxa"/>
            <w:tcBorders>
              <w:top w:val="single" w:sz="4" w:space="0" w:color="000000"/>
              <w:left w:val="single" w:sz="4" w:space="0" w:color="000000"/>
              <w:bottom w:val="single" w:sz="4" w:space="0" w:color="000000"/>
              <w:right w:val="single" w:sz="4" w:space="0" w:color="000000"/>
            </w:tcBorders>
            <w:vAlign w:val="center"/>
          </w:tcPr>
          <w:p w14:paraId="60102739" w14:textId="539C8B57"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132</w:t>
            </w:r>
          </w:p>
        </w:tc>
      </w:tr>
      <w:tr w:rsidR="00941B60" w:rsidRPr="00AF3485" w14:paraId="05AA87ED"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1582CE22"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Bacitracin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562AA007"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22.8</w:t>
            </w:r>
          </w:p>
        </w:tc>
        <w:tc>
          <w:tcPr>
            <w:tcW w:w="1611" w:type="dxa"/>
            <w:tcBorders>
              <w:top w:val="single" w:sz="4" w:space="0" w:color="000000"/>
              <w:left w:val="single" w:sz="4" w:space="0" w:color="000000"/>
              <w:bottom w:val="single" w:sz="4" w:space="0" w:color="000000"/>
              <w:right w:val="single" w:sz="4" w:space="0" w:color="000000"/>
            </w:tcBorders>
            <w:vAlign w:val="center"/>
          </w:tcPr>
          <w:p w14:paraId="3C4A16CB" w14:textId="379A6179"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015932F5" w14:textId="389A22C5"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56047FE0" w14:textId="0C34A1CE"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941B60" w:rsidRPr="00AF3485" w14:paraId="6C822BBB"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7A2D3BFA"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Bupivacaine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3462DE75"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80,000</w:t>
            </w:r>
          </w:p>
        </w:tc>
        <w:tc>
          <w:tcPr>
            <w:tcW w:w="1611" w:type="dxa"/>
            <w:tcBorders>
              <w:top w:val="single" w:sz="4" w:space="0" w:color="000000"/>
              <w:left w:val="single" w:sz="4" w:space="0" w:color="000000"/>
              <w:bottom w:val="single" w:sz="4" w:space="0" w:color="000000"/>
              <w:right w:val="single" w:sz="4" w:space="0" w:color="000000"/>
            </w:tcBorders>
            <w:vAlign w:val="center"/>
          </w:tcPr>
          <w:p w14:paraId="4FFCF310" w14:textId="5A302531"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400</w:t>
            </w:r>
          </w:p>
        </w:tc>
        <w:tc>
          <w:tcPr>
            <w:tcW w:w="1403" w:type="dxa"/>
            <w:tcBorders>
              <w:top w:val="single" w:sz="4" w:space="0" w:color="000000"/>
              <w:left w:val="single" w:sz="4" w:space="0" w:color="000000"/>
              <w:bottom w:val="single" w:sz="4" w:space="0" w:color="000000"/>
              <w:right w:val="single" w:sz="4" w:space="0" w:color="000000"/>
            </w:tcBorders>
            <w:vAlign w:val="center"/>
          </w:tcPr>
          <w:p w14:paraId="36058E5F" w14:textId="040F9BFA"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100</w:t>
            </w:r>
          </w:p>
        </w:tc>
        <w:tc>
          <w:tcPr>
            <w:tcW w:w="1574" w:type="dxa"/>
            <w:tcBorders>
              <w:top w:val="single" w:sz="4" w:space="0" w:color="000000"/>
              <w:left w:val="single" w:sz="4" w:space="0" w:color="000000"/>
              <w:bottom w:val="single" w:sz="4" w:space="0" w:color="000000"/>
              <w:right w:val="single" w:sz="4" w:space="0" w:color="000000"/>
            </w:tcBorders>
            <w:vAlign w:val="center"/>
          </w:tcPr>
          <w:p w14:paraId="0E339906" w14:textId="65DF6AC2"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2130</w:t>
            </w:r>
          </w:p>
        </w:tc>
      </w:tr>
      <w:tr w:rsidR="00941B60" w:rsidRPr="00AF3485" w14:paraId="4AC15BB9"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58D499BF"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Calcium Chloride </w:t>
            </w:r>
          </w:p>
        </w:tc>
        <w:tc>
          <w:tcPr>
            <w:tcW w:w="1968" w:type="dxa"/>
            <w:tcBorders>
              <w:top w:val="single" w:sz="4" w:space="0" w:color="000000"/>
              <w:left w:val="single" w:sz="4" w:space="0" w:color="000000"/>
              <w:bottom w:val="single" w:sz="4" w:space="0" w:color="000000"/>
              <w:right w:val="single" w:sz="4" w:space="0" w:color="000000"/>
            </w:tcBorders>
            <w:vAlign w:val="center"/>
          </w:tcPr>
          <w:p w14:paraId="6F1B151E"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3,000</w:t>
            </w:r>
          </w:p>
        </w:tc>
        <w:tc>
          <w:tcPr>
            <w:tcW w:w="1611" w:type="dxa"/>
            <w:tcBorders>
              <w:top w:val="single" w:sz="4" w:space="0" w:color="000000"/>
              <w:left w:val="single" w:sz="4" w:space="0" w:color="000000"/>
              <w:bottom w:val="single" w:sz="4" w:space="0" w:color="000000"/>
              <w:right w:val="single" w:sz="4" w:space="0" w:color="000000"/>
            </w:tcBorders>
            <w:vAlign w:val="center"/>
          </w:tcPr>
          <w:p w14:paraId="7D060CD7" w14:textId="470F835F"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15</w:t>
            </w:r>
          </w:p>
        </w:tc>
        <w:tc>
          <w:tcPr>
            <w:tcW w:w="1403" w:type="dxa"/>
            <w:tcBorders>
              <w:top w:val="single" w:sz="4" w:space="0" w:color="000000"/>
              <w:left w:val="single" w:sz="4" w:space="0" w:color="000000"/>
              <w:bottom w:val="single" w:sz="4" w:space="0" w:color="000000"/>
              <w:right w:val="single" w:sz="4" w:space="0" w:color="000000"/>
            </w:tcBorders>
            <w:vAlign w:val="center"/>
          </w:tcPr>
          <w:p w14:paraId="6C279880" w14:textId="392FA6C2"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4</w:t>
            </w:r>
          </w:p>
        </w:tc>
        <w:tc>
          <w:tcPr>
            <w:tcW w:w="1574" w:type="dxa"/>
            <w:tcBorders>
              <w:top w:val="single" w:sz="4" w:space="0" w:color="000000"/>
              <w:left w:val="single" w:sz="4" w:space="0" w:color="000000"/>
              <w:bottom w:val="single" w:sz="4" w:space="0" w:color="000000"/>
              <w:right w:val="single" w:sz="4" w:space="0" w:color="000000"/>
            </w:tcBorders>
            <w:vAlign w:val="center"/>
          </w:tcPr>
          <w:p w14:paraId="46126534" w14:textId="741D32BF"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80</w:t>
            </w:r>
          </w:p>
        </w:tc>
      </w:tr>
      <w:tr w:rsidR="00941B60" w:rsidRPr="00AF3485" w14:paraId="164BB412"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76E8AE42"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Calcium gluconate </w:t>
            </w:r>
          </w:p>
        </w:tc>
        <w:tc>
          <w:tcPr>
            <w:tcW w:w="1968" w:type="dxa"/>
            <w:tcBorders>
              <w:top w:val="single" w:sz="4" w:space="0" w:color="000000"/>
              <w:left w:val="single" w:sz="4" w:space="0" w:color="000000"/>
              <w:bottom w:val="single" w:sz="4" w:space="0" w:color="000000"/>
              <w:right w:val="single" w:sz="4" w:space="0" w:color="000000"/>
            </w:tcBorders>
            <w:vAlign w:val="center"/>
          </w:tcPr>
          <w:p w14:paraId="577202F3"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926.3</w:t>
            </w:r>
          </w:p>
        </w:tc>
        <w:tc>
          <w:tcPr>
            <w:tcW w:w="1611" w:type="dxa"/>
            <w:tcBorders>
              <w:top w:val="single" w:sz="4" w:space="0" w:color="000000"/>
              <w:left w:val="single" w:sz="4" w:space="0" w:color="000000"/>
              <w:bottom w:val="single" w:sz="4" w:space="0" w:color="000000"/>
              <w:right w:val="single" w:sz="4" w:space="0" w:color="000000"/>
            </w:tcBorders>
            <w:vAlign w:val="center"/>
          </w:tcPr>
          <w:p w14:paraId="4BE8108C" w14:textId="1F30B429"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5</w:t>
            </w:r>
          </w:p>
        </w:tc>
        <w:tc>
          <w:tcPr>
            <w:tcW w:w="1403" w:type="dxa"/>
            <w:tcBorders>
              <w:top w:val="single" w:sz="4" w:space="0" w:color="000000"/>
              <w:left w:val="single" w:sz="4" w:space="0" w:color="000000"/>
              <w:bottom w:val="single" w:sz="4" w:space="0" w:color="000000"/>
              <w:right w:val="single" w:sz="4" w:space="0" w:color="000000"/>
            </w:tcBorders>
            <w:vAlign w:val="center"/>
          </w:tcPr>
          <w:p w14:paraId="20CFB6C2" w14:textId="2A7C5C97"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5BA2F988" w14:textId="7FF8E292"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25</w:t>
            </w:r>
          </w:p>
        </w:tc>
      </w:tr>
      <w:tr w:rsidR="00941B60" w:rsidRPr="00AF3485" w14:paraId="2247B647"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7147CBF6"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Cefepime </w:t>
            </w:r>
          </w:p>
        </w:tc>
        <w:tc>
          <w:tcPr>
            <w:tcW w:w="1968" w:type="dxa"/>
            <w:tcBorders>
              <w:top w:val="single" w:sz="4" w:space="0" w:color="000000"/>
              <w:left w:val="single" w:sz="4" w:space="0" w:color="000000"/>
              <w:bottom w:val="single" w:sz="4" w:space="0" w:color="000000"/>
              <w:right w:val="single" w:sz="4" w:space="0" w:color="000000"/>
            </w:tcBorders>
            <w:vAlign w:val="center"/>
          </w:tcPr>
          <w:p w14:paraId="6A6889C3"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4,773.5</w:t>
            </w:r>
          </w:p>
        </w:tc>
        <w:tc>
          <w:tcPr>
            <w:tcW w:w="1611" w:type="dxa"/>
            <w:tcBorders>
              <w:top w:val="single" w:sz="4" w:space="0" w:color="000000"/>
              <w:left w:val="single" w:sz="4" w:space="0" w:color="000000"/>
              <w:bottom w:val="single" w:sz="4" w:space="0" w:color="000000"/>
              <w:right w:val="single" w:sz="4" w:space="0" w:color="000000"/>
            </w:tcBorders>
            <w:vAlign w:val="center"/>
          </w:tcPr>
          <w:p w14:paraId="4779DF2C" w14:textId="0A18F374"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24</w:t>
            </w:r>
          </w:p>
        </w:tc>
        <w:tc>
          <w:tcPr>
            <w:tcW w:w="1403" w:type="dxa"/>
            <w:tcBorders>
              <w:top w:val="single" w:sz="4" w:space="0" w:color="000000"/>
              <w:left w:val="single" w:sz="4" w:space="0" w:color="000000"/>
              <w:bottom w:val="single" w:sz="4" w:space="0" w:color="000000"/>
              <w:right w:val="single" w:sz="4" w:space="0" w:color="000000"/>
            </w:tcBorders>
            <w:vAlign w:val="center"/>
          </w:tcPr>
          <w:p w14:paraId="297372F4" w14:textId="7A4058B8"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6</w:t>
            </w:r>
          </w:p>
        </w:tc>
        <w:tc>
          <w:tcPr>
            <w:tcW w:w="1574" w:type="dxa"/>
            <w:tcBorders>
              <w:top w:val="single" w:sz="4" w:space="0" w:color="000000"/>
              <w:left w:val="single" w:sz="4" w:space="0" w:color="000000"/>
              <w:bottom w:val="single" w:sz="4" w:space="0" w:color="000000"/>
              <w:right w:val="single" w:sz="4" w:space="0" w:color="000000"/>
            </w:tcBorders>
            <w:vAlign w:val="center"/>
          </w:tcPr>
          <w:p w14:paraId="4D0DB78F" w14:textId="119871CC"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127</w:t>
            </w:r>
          </w:p>
        </w:tc>
      </w:tr>
      <w:tr w:rsidR="00941B60" w:rsidRPr="00AF3485" w14:paraId="3381D42E"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342886A7"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Ceftazidime </w:t>
            </w:r>
          </w:p>
        </w:tc>
        <w:tc>
          <w:tcPr>
            <w:tcW w:w="1968" w:type="dxa"/>
            <w:tcBorders>
              <w:top w:val="single" w:sz="4" w:space="0" w:color="000000"/>
              <w:left w:val="single" w:sz="4" w:space="0" w:color="000000"/>
              <w:bottom w:val="single" w:sz="4" w:space="0" w:color="000000"/>
              <w:right w:val="single" w:sz="4" w:space="0" w:color="000000"/>
            </w:tcBorders>
            <w:vAlign w:val="center"/>
          </w:tcPr>
          <w:p w14:paraId="11C28BBD"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943</w:t>
            </w:r>
          </w:p>
        </w:tc>
        <w:tc>
          <w:tcPr>
            <w:tcW w:w="1611" w:type="dxa"/>
            <w:tcBorders>
              <w:top w:val="single" w:sz="4" w:space="0" w:color="000000"/>
              <w:left w:val="single" w:sz="4" w:space="0" w:color="000000"/>
              <w:bottom w:val="single" w:sz="4" w:space="0" w:color="000000"/>
              <w:right w:val="single" w:sz="4" w:space="0" w:color="000000"/>
            </w:tcBorders>
            <w:vAlign w:val="center"/>
          </w:tcPr>
          <w:p w14:paraId="6F7787AE" w14:textId="205268C4"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5</w:t>
            </w:r>
          </w:p>
        </w:tc>
        <w:tc>
          <w:tcPr>
            <w:tcW w:w="1403" w:type="dxa"/>
            <w:tcBorders>
              <w:top w:val="single" w:sz="4" w:space="0" w:color="000000"/>
              <w:left w:val="single" w:sz="4" w:space="0" w:color="000000"/>
              <w:bottom w:val="single" w:sz="4" w:space="0" w:color="000000"/>
              <w:right w:val="single" w:sz="4" w:space="0" w:color="000000"/>
            </w:tcBorders>
            <w:vAlign w:val="center"/>
          </w:tcPr>
          <w:p w14:paraId="579D1CFD" w14:textId="1489EFE3"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416DFCA3" w14:textId="0AC4924A"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25</w:t>
            </w:r>
          </w:p>
        </w:tc>
      </w:tr>
      <w:tr w:rsidR="00941B60" w:rsidRPr="00AF3485" w14:paraId="337946EE"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16B5AFD2"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Cefazolin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5326CD3A"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33.1</w:t>
            </w:r>
          </w:p>
        </w:tc>
        <w:tc>
          <w:tcPr>
            <w:tcW w:w="1611" w:type="dxa"/>
            <w:tcBorders>
              <w:top w:val="single" w:sz="4" w:space="0" w:color="000000"/>
              <w:left w:val="single" w:sz="4" w:space="0" w:color="000000"/>
              <w:bottom w:val="single" w:sz="4" w:space="0" w:color="000000"/>
              <w:right w:val="single" w:sz="4" w:space="0" w:color="000000"/>
            </w:tcBorders>
            <w:vAlign w:val="center"/>
          </w:tcPr>
          <w:p w14:paraId="129BFDEB" w14:textId="322CC48D"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0568DDAB" w14:textId="7A7D1A61"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230C8C90" w14:textId="2C69EE2E"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941B60" w:rsidRPr="00AF3485" w14:paraId="2CB1AF6A"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4EA2F166"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Ceftriaxone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5C13C732"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34,650</w:t>
            </w:r>
          </w:p>
        </w:tc>
        <w:tc>
          <w:tcPr>
            <w:tcW w:w="1611" w:type="dxa"/>
            <w:tcBorders>
              <w:top w:val="single" w:sz="4" w:space="0" w:color="000000"/>
              <w:left w:val="single" w:sz="4" w:space="0" w:color="000000"/>
              <w:bottom w:val="single" w:sz="4" w:space="0" w:color="000000"/>
              <w:right w:val="single" w:sz="4" w:space="0" w:color="000000"/>
            </w:tcBorders>
            <w:vAlign w:val="center"/>
          </w:tcPr>
          <w:p w14:paraId="7DCDADA4" w14:textId="76E326C3"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347</w:t>
            </w:r>
          </w:p>
        </w:tc>
        <w:tc>
          <w:tcPr>
            <w:tcW w:w="1403" w:type="dxa"/>
            <w:tcBorders>
              <w:top w:val="single" w:sz="4" w:space="0" w:color="000000"/>
              <w:left w:val="single" w:sz="4" w:space="0" w:color="000000"/>
              <w:bottom w:val="single" w:sz="4" w:space="0" w:color="000000"/>
              <w:right w:val="single" w:sz="4" w:space="0" w:color="000000"/>
            </w:tcBorders>
            <w:vAlign w:val="center"/>
          </w:tcPr>
          <w:p w14:paraId="568B5CAB" w14:textId="0352EEB2"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87</w:t>
            </w:r>
          </w:p>
        </w:tc>
        <w:tc>
          <w:tcPr>
            <w:tcW w:w="1574" w:type="dxa"/>
            <w:tcBorders>
              <w:top w:val="single" w:sz="4" w:space="0" w:color="000000"/>
              <w:left w:val="single" w:sz="4" w:space="0" w:color="000000"/>
              <w:bottom w:val="single" w:sz="4" w:space="0" w:color="000000"/>
              <w:right w:val="single" w:sz="4" w:space="0" w:color="000000"/>
            </w:tcBorders>
            <w:vAlign w:val="center"/>
          </w:tcPr>
          <w:p w14:paraId="3B6F0222" w14:textId="1F9BCCDA"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1856</w:t>
            </w:r>
          </w:p>
        </w:tc>
      </w:tr>
      <w:tr w:rsidR="00941B60" w:rsidRPr="00AF3485" w14:paraId="1305EFC0"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37A33FEA"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Chlorhexidine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0CD7B5A6"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106,843.4</w:t>
            </w:r>
          </w:p>
        </w:tc>
        <w:tc>
          <w:tcPr>
            <w:tcW w:w="1611" w:type="dxa"/>
            <w:tcBorders>
              <w:top w:val="single" w:sz="4" w:space="0" w:color="000000"/>
              <w:left w:val="single" w:sz="4" w:space="0" w:color="000000"/>
              <w:bottom w:val="single" w:sz="4" w:space="0" w:color="000000"/>
              <w:right w:val="single" w:sz="4" w:space="0" w:color="000000"/>
            </w:tcBorders>
            <w:vAlign w:val="center"/>
          </w:tcPr>
          <w:p w14:paraId="4A605947" w14:textId="370E84CA"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534</w:t>
            </w:r>
          </w:p>
        </w:tc>
        <w:tc>
          <w:tcPr>
            <w:tcW w:w="1403" w:type="dxa"/>
            <w:tcBorders>
              <w:top w:val="single" w:sz="4" w:space="0" w:color="000000"/>
              <w:left w:val="single" w:sz="4" w:space="0" w:color="000000"/>
              <w:bottom w:val="single" w:sz="4" w:space="0" w:color="000000"/>
              <w:right w:val="single" w:sz="4" w:space="0" w:color="000000"/>
            </w:tcBorders>
            <w:vAlign w:val="center"/>
          </w:tcPr>
          <w:p w14:paraId="6D4DC691" w14:textId="43090FB3"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134</w:t>
            </w:r>
          </w:p>
        </w:tc>
        <w:tc>
          <w:tcPr>
            <w:tcW w:w="1574" w:type="dxa"/>
            <w:tcBorders>
              <w:top w:val="single" w:sz="4" w:space="0" w:color="000000"/>
              <w:left w:val="single" w:sz="4" w:space="0" w:color="000000"/>
              <w:bottom w:val="single" w:sz="4" w:space="0" w:color="000000"/>
              <w:right w:val="single" w:sz="4" w:space="0" w:color="000000"/>
            </w:tcBorders>
            <w:vAlign w:val="center"/>
          </w:tcPr>
          <w:p w14:paraId="5BC79758" w14:textId="4DAC2975"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2845</w:t>
            </w:r>
          </w:p>
        </w:tc>
      </w:tr>
      <w:tr w:rsidR="00941B60" w:rsidRPr="00AF3485" w14:paraId="56B206E1"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65CB57FD" w14:textId="77777777" w:rsidR="00941B60" w:rsidRPr="00F61CAE" w:rsidRDefault="00941B60" w:rsidP="00941B60">
            <w:pPr>
              <w:spacing w:line="259" w:lineRule="auto"/>
              <w:ind w:left="14"/>
              <w:rPr>
                <w:rFonts w:cs="Times New Roman"/>
                <w:color w:val="000000"/>
              </w:rPr>
            </w:pPr>
            <w:r w:rsidRPr="00F61CAE">
              <w:rPr>
                <w:rFonts w:cs="Times New Roman"/>
                <w:color w:val="000000"/>
              </w:rPr>
              <w:t xml:space="preserve">Cila statin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44FB6A70" w14:textId="77777777" w:rsidR="00941B60" w:rsidRPr="00F61CAE" w:rsidRDefault="00941B60" w:rsidP="00F61CAE">
            <w:pPr>
              <w:spacing w:line="259" w:lineRule="auto"/>
              <w:ind w:right="1"/>
              <w:jc w:val="center"/>
              <w:rPr>
                <w:rFonts w:cs="Times New Roman"/>
                <w:color w:val="000000"/>
              </w:rPr>
            </w:pPr>
            <w:r w:rsidRPr="00F61CAE">
              <w:rPr>
                <w:rFonts w:cs="Times New Roman"/>
                <w:color w:val="000000"/>
              </w:rPr>
              <w:t>13</w:t>
            </w:r>
          </w:p>
        </w:tc>
        <w:tc>
          <w:tcPr>
            <w:tcW w:w="1611" w:type="dxa"/>
            <w:tcBorders>
              <w:top w:val="single" w:sz="4" w:space="0" w:color="000000"/>
              <w:left w:val="single" w:sz="4" w:space="0" w:color="000000"/>
              <w:bottom w:val="single" w:sz="4" w:space="0" w:color="000000"/>
              <w:right w:val="single" w:sz="4" w:space="0" w:color="000000"/>
            </w:tcBorders>
            <w:vAlign w:val="center"/>
          </w:tcPr>
          <w:p w14:paraId="7C2F293E" w14:textId="60BF48C4" w:rsidR="00941B60" w:rsidRPr="00F61CAE" w:rsidRDefault="00941B60"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384E3891" w14:textId="25576A2F" w:rsidR="00941B60" w:rsidRPr="00F61CAE" w:rsidRDefault="00941B60"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2BDCF50F" w14:textId="259164E4" w:rsidR="00941B60" w:rsidRPr="00F61CAE" w:rsidRDefault="00941B60"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642477C4"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7C626D8B" w14:textId="5A8AC1EE" w:rsidR="007D65EC" w:rsidRPr="00F61CAE" w:rsidRDefault="007D65EC" w:rsidP="007D65EC">
            <w:pPr>
              <w:spacing w:line="259" w:lineRule="auto"/>
              <w:ind w:left="14"/>
              <w:rPr>
                <w:rFonts w:cs="Times New Roman"/>
                <w:color w:val="000000"/>
              </w:rPr>
            </w:pPr>
            <w:r w:rsidRPr="00F61CAE">
              <w:rPr>
                <w:rFonts w:cs="Times New Roman"/>
                <w:color w:val="000000"/>
              </w:rPr>
              <w:t xml:space="preserve">Ciprofloxacin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67117B69" w14:textId="183EB442" w:rsidR="007D65EC" w:rsidRPr="00F61CAE" w:rsidRDefault="007D65EC" w:rsidP="00F61CAE">
            <w:pPr>
              <w:spacing w:line="259" w:lineRule="auto"/>
              <w:ind w:right="1"/>
              <w:jc w:val="center"/>
              <w:rPr>
                <w:rFonts w:cs="Times New Roman"/>
                <w:color w:val="000000"/>
              </w:rPr>
            </w:pPr>
            <w:r w:rsidRPr="00F61CAE">
              <w:rPr>
                <w:rFonts w:cs="Times New Roman"/>
                <w:color w:val="000000"/>
              </w:rPr>
              <w:t>927.5</w:t>
            </w:r>
          </w:p>
        </w:tc>
        <w:tc>
          <w:tcPr>
            <w:tcW w:w="1611" w:type="dxa"/>
            <w:tcBorders>
              <w:top w:val="single" w:sz="4" w:space="0" w:color="000000"/>
              <w:left w:val="single" w:sz="4" w:space="0" w:color="000000"/>
              <w:bottom w:val="single" w:sz="4" w:space="0" w:color="000000"/>
              <w:right w:val="single" w:sz="4" w:space="0" w:color="000000"/>
            </w:tcBorders>
            <w:vAlign w:val="center"/>
          </w:tcPr>
          <w:p w14:paraId="24B8462F" w14:textId="0A1DEB38"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5</w:t>
            </w:r>
          </w:p>
        </w:tc>
        <w:tc>
          <w:tcPr>
            <w:tcW w:w="1403" w:type="dxa"/>
            <w:tcBorders>
              <w:top w:val="single" w:sz="4" w:space="0" w:color="000000"/>
              <w:left w:val="single" w:sz="4" w:space="0" w:color="000000"/>
              <w:bottom w:val="single" w:sz="4" w:space="0" w:color="000000"/>
              <w:right w:val="single" w:sz="4" w:space="0" w:color="000000"/>
            </w:tcBorders>
            <w:vAlign w:val="center"/>
          </w:tcPr>
          <w:p w14:paraId="4C694726" w14:textId="38D58A74"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7DDB60FB" w14:textId="732D4613"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25</w:t>
            </w:r>
          </w:p>
        </w:tc>
      </w:tr>
      <w:tr w:rsidR="007D65EC" w:rsidRPr="00AF3485" w14:paraId="129E6B55"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66137A56" w14:textId="4B1640B3" w:rsidR="007D65EC" w:rsidRPr="00F61CAE" w:rsidRDefault="007D65EC" w:rsidP="00F61CAE">
            <w:pPr>
              <w:spacing w:line="259" w:lineRule="auto"/>
              <w:ind w:left="14"/>
              <w:rPr>
                <w:rFonts w:cs="Times New Roman"/>
                <w:color w:val="000000"/>
              </w:rPr>
            </w:pPr>
            <w:r w:rsidRPr="00F61CAE">
              <w:rPr>
                <w:rFonts w:cs="Times New Roman"/>
                <w:color w:val="000000"/>
              </w:rPr>
              <w:t xml:space="preserve">Continuous Renal Replacement Solution </w:t>
            </w:r>
          </w:p>
        </w:tc>
        <w:tc>
          <w:tcPr>
            <w:tcW w:w="1968" w:type="dxa"/>
            <w:tcBorders>
              <w:top w:val="single" w:sz="4" w:space="0" w:color="000000"/>
              <w:left w:val="single" w:sz="4" w:space="0" w:color="000000"/>
              <w:bottom w:val="single" w:sz="4" w:space="0" w:color="000000"/>
              <w:right w:val="single" w:sz="4" w:space="0" w:color="000000"/>
            </w:tcBorders>
            <w:vAlign w:val="center"/>
          </w:tcPr>
          <w:p w14:paraId="144910CF" w14:textId="27C8A9BC" w:rsidR="007D65EC" w:rsidRPr="00F61CAE" w:rsidRDefault="007D65EC" w:rsidP="00F61CAE">
            <w:pPr>
              <w:spacing w:line="259" w:lineRule="auto"/>
              <w:ind w:right="1"/>
              <w:jc w:val="center"/>
              <w:rPr>
                <w:rFonts w:cs="Times New Roman"/>
                <w:color w:val="000000"/>
              </w:rPr>
            </w:pPr>
            <w:r w:rsidRPr="00F61CAE">
              <w:rPr>
                <w:rFonts w:cs="Times New Roman"/>
                <w:color w:val="000000"/>
              </w:rPr>
              <w:t>989,196.5</w:t>
            </w:r>
          </w:p>
        </w:tc>
        <w:tc>
          <w:tcPr>
            <w:tcW w:w="1611" w:type="dxa"/>
            <w:tcBorders>
              <w:top w:val="single" w:sz="4" w:space="0" w:color="000000"/>
              <w:left w:val="single" w:sz="4" w:space="0" w:color="000000"/>
              <w:bottom w:val="single" w:sz="4" w:space="0" w:color="000000"/>
              <w:right w:val="single" w:sz="4" w:space="0" w:color="000000"/>
            </w:tcBorders>
            <w:vAlign w:val="center"/>
          </w:tcPr>
          <w:p w14:paraId="52168753" w14:textId="6F0EAD23" w:rsidR="007D65EC" w:rsidRPr="00F61CAE" w:rsidRDefault="007D65EC" w:rsidP="00F61CAE">
            <w:pPr>
              <w:spacing w:line="259" w:lineRule="auto"/>
              <w:ind w:right="1"/>
              <w:jc w:val="center"/>
              <w:rPr>
                <w:rFonts w:cs="Times New Roman"/>
                <w:color w:val="000000"/>
              </w:rPr>
            </w:pPr>
            <w:r w:rsidRPr="00F61CAE">
              <w:rPr>
                <w:rFonts w:cs="Times New Roman"/>
                <w:color w:val="000000"/>
              </w:rPr>
              <w:t>4946</w:t>
            </w:r>
          </w:p>
        </w:tc>
        <w:tc>
          <w:tcPr>
            <w:tcW w:w="1403" w:type="dxa"/>
            <w:tcBorders>
              <w:top w:val="single" w:sz="4" w:space="0" w:color="000000"/>
              <w:left w:val="single" w:sz="4" w:space="0" w:color="000000"/>
              <w:bottom w:val="single" w:sz="4" w:space="0" w:color="000000"/>
              <w:right w:val="single" w:sz="4" w:space="0" w:color="000000"/>
            </w:tcBorders>
            <w:vAlign w:val="center"/>
          </w:tcPr>
          <w:p w14:paraId="455268D9" w14:textId="5E5CB2E6"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1236</w:t>
            </w:r>
          </w:p>
        </w:tc>
        <w:tc>
          <w:tcPr>
            <w:tcW w:w="1574" w:type="dxa"/>
            <w:tcBorders>
              <w:top w:val="single" w:sz="4" w:space="0" w:color="000000"/>
              <w:left w:val="single" w:sz="4" w:space="0" w:color="000000"/>
              <w:bottom w:val="single" w:sz="4" w:space="0" w:color="000000"/>
              <w:right w:val="single" w:sz="4" w:space="0" w:color="000000"/>
            </w:tcBorders>
            <w:vAlign w:val="center"/>
          </w:tcPr>
          <w:p w14:paraId="058D23AE" w14:textId="254818B1"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26337</w:t>
            </w:r>
          </w:p>
        </w:tc>
      </w:tr>
      <w:tr w:rsidR="007D65EC" w:rsidRPr="00AF3485" w14:paraId="05006898"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62885A4B" w14:textId="23FE54C0" w:rsidR="007D65EC" w:rsidRPr="00F61CAE" w:rsidRDefault="007D65EC" w:rsidP="007D65EC">
            <w:pPr>
              <w:spacing w:line="259" w:lineRule="auto"/>
              <w:ind w:left="14"/>
              <w:rPr>
                <w:rFonts w:cs="Times New Roman"/>
                <w:color w:val="000000"/>
              </w:rPr>
            </w:pPr>
            <w:r w:rsidRPr="00F61CAE">
              <w:rPr>
                <w:rFonts w:cs="Times New Roman"/>
                <w:color w:val="000000"/>
              </w:rPr>
              <w:t xml:space="preserve">Cyclobenzaprine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23FCD4DA" w14:textId="6F060158" w:rsidR="007D65EC" w:rsidRPr="00F61CAE" w:rsidRDefault="007D65EC" w:rsidP="00F61CAE">
            <w:pPr>
              <w:spacing w:line="259" w:lineRule="auto"/>
              <w:ind w:right="1"/>
              <w:jc w:val="center"/>
              <w:rPr>
                <w:rFonts w:cs="Times New Roman"/>
                <w:color w:val="000000"/>
              </w:rPr>
            </w:pPr>
            <w:r w:rsidRPr="00F61CAE">
              <w:rPr>
                <w:rFonts w:cs="Times New Roman"/>
                <w:color w:val="000000"/>
              </w:rPr>
              <w:t>9,122.8</w:t>
            </w:r>
          </w:p>
        </w:tc>
        <w:tc>
          <w:tcPr>
            <w:tcW w:w="1611" w:type="dxa"/>
            <w:tcBorders>
              <w:top w:val="single" w:sz="4" w:space="0" w:color="000000"/>
              <w:left w:val="single" w:sz="4" w:space="0" w:color="000000"/>
              <w:bottom w:val="single" w:sz="4" w:space="0" w:color="000000"/>
              <w:right w:val="single" w:sz="4" w:space="0" w:color="000000"/>
            </w:tcBorders>
            <w:vAlign w:val="center"/>
          </w:tcPr>
          <w:p w14:paraId="357E6E5C" w14:textId="59E810CC"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46</w:t>
            </w:r>
          </w:p>
        </w:tc>
        <w:tc>
          <w:tcPr>
            <w:tcW w:w="1403" w:type="dxa"/>
            <w:tcBorders>
              <w:top w:val="single" w:sz="4" w:space="0" w:color="000000"/>
              <w:left w:val="single" w:sz="4" w:space="0" w:color="000000"/>
              <w:bottom w:val="single" w:sz="4" w:space="0" w:color="000000"/>
              <w:right w:val="single" w:sz="4" w:space="0" w:color="000000"/>
            </w:tcBorders>
            <w:vAlign w:val="center"/>
          </w:tcPr>
          <w:p w14:paraId="4E5C9DFB" w14:textId="36D93B6D"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11</w:t>
            </w:r>
          </w:p>
        </w:tc>
        <w:tc>
          <w:tcPr>
            <w:tcW w:w="1574" w:type="dxa"/>
            <w:tcBorders>
              <w:top w:val="single" w:sz="4" w:space="0" w:color="000000"/>
              <w:left w:val="single" w:sz="4" w:space="0" w:color="000000"/>
              <w:bottom w:val="single" w:sz="4" w:space="0" w:color="000000"/>
              <w:right w:val="single" w:sz="4" w:space="0" w:color="000000"/>
            </w:tcBorders>
            <w:vAlign w:val="center"/>
          </w:tcPr>
          <w:p w14:paraId="522588DD" w14:textId="46C98BDB"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243</w:t>
            </w:r>
          </w:p>
        </w:tc>
      </w:tr>
      <w:tr w:rsidR="007D65EC" w:rsidRPr="00AF3485" w14:paraId="4257DD3B"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7BB94EAE" w14:textId="3C2F103C" w:rsidR="007D65EC" w:rsidRPr="00F61CAE" w:rsidRDefault="007D65EC" w:rsidP="007D65EC">
            <w:pPr>
              <w:spacing w:line="259" w:lineRule="auto"/>
              <w:ind w:left="14"/>
              <w:rPr>
                <w:rFonts w:cs="Times New Roman"/>
                <w:color w:val="000000"/>
              </w:rPr>
            </w:pPr>
            <w:r w:rsidRPr="00F61CAE">
              <w:rPr>
                <w:rFonts w:cs="Times New Roman"/>
                <w:color w:val="000000"/>
              </w:rPr>
              <w:t xml:space="preserve">Dantrolene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0F0C63A6" w14:textId="748EABC1" w:rsidR="007D65EC" w:rsidRPr="00F61CAE" w:rsidRDefault="007D65EC" w:rsidP="00F61CAE">
            <w:pPr>
              <w:spacing w:line="259" w:lineRule="auto"/>
              <w:ind w:right="1"/>
              <w:jc w:val="center"/>
              <w:rPr>
                <w:rFonts w:cs="Times New Roman"/>
                <w:color w:val="000000"/>
              </w:rPr>
            </w:pPr>
            <w:r w:rsidRPr="00F61CAE">
              <w:rPr>
                <w:rFonts w:cs="Times New Roman"/>
                <w:color w:val="000000"/>
              </w:rPr>
              <w:t>234.4</w:t>
            </w:r>
          </w:p>
        </w:tc>
        <w:tc>
          <w:tcPr>
            <w:tcW w:w="1611" w:type="dxa"/>
            <w:tcBorders>
              <w:top w:val="single" w:sz="4" w:space="0" w:color="000000"/>
              <w:left w:val="single" w:sz="4" w:space="0" w:color="000000"/>
              <w:bottom w:val="single" w:sz="4" w:space="0" w:color="000000"/>
              <w:right w:val="single" w:sz="4" w:space="0" w:color="000000"/>
            </w:tcBorders>
            <w:vAlign w:val="center"/>
          </w:tcPr>
          <w:p w14:paraId="69578349" w14:textId="3D07206F"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5D547942" w14:textId="55740DED"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0</w:t>
            </w:r>
          </w:p>
        </w:tc>
        <w:tc>
          <w:tcPr>
            <w:tcW w:w="1574" w:type="dxa"/>
            <w:tcBorders>
              <w:top w:val="single" w:sz="4" w:space="0" w:color="000000"/>
              <w:left w:val="single" w:sz="4" w:space="0" w:color="000000"/>
              <w:bottom w:val="single" w:sz="4" w:space="0" w:color="000000"/>
              <w:right w:val="single" w:sz="4" w:space="0" w:color="000000"/>
            </w:tcBorders>
            <w:vAlign w:val="center"/>
          </w:tcPr>
          <w:p w14:paraId="0CBCCED8" w14:textId="60472180"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6</w:t>
            </w:r>
          </w:p>
        </w:tc>
      </w:tr>
      <w:tr w:rsidR="007D65EC" w:rsidRPr="00AF3485" w14:paraId="2CBAA4E0"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3FCEF314" w14:textId="16F26EF6" w:rsidR="007D65EC" w:rsidRPr="00F61CAE" w:rsidRDefault="007D65EC" w:rsidP="007D65EC">
            <w:pPr>
              <w:spacing w:line="259" w:lineRule="auto"/>
              <w:ind w:left="14"/>
              <w:rPr>
                <w:rFonts w:cs="Times New Roman"/>
                <w:color w:val="000000"/>
              </w:rPr>
            </w:pPr>
            <w:r w:rsidRPr="00F61CAE">
              <w:rPr>
                <w:rFonts w:cs="Times New Roman"/>
                <w:color w:val="000000"/>
              </w:rPr>
              <w:t xml:space="preserve">Daptomycin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01502D85" w14:textId="6D978AF6" w:rsidR="007D65EC" w:rsidRPr="00F61CAE" w:rsidRDefault="007D65EC" w:rsidP="00F61CAE">
            <w:pPr>
              <w:spacing w:line="259" w:lineRule="auto"/>
              <w:ind w:right="1"/>
              <w:jc w:val="center"/>
              <w:rPr>
                <w:rFonts w:cs="Times New Roman"/>
                <w:color w:val="000000"/>
              </w:rPr>
            </w:pPr>
            <w:r w:rsidRPr="00F61CAE">
              <w:rPr>
                <w:rFonts w:cs="Times New Roman"/>
                <w:color w:val="000000"/>
              </w:rPr>
              <w:t>2,846.5</w:t>
            </w:r>
          </w:p>
        </w:tc>
        <w:tc>
          <w:tcPr>
            <w:tcW w:w="1611" w:type="dxa"/>
            <w:tcBorders>
              <w:top w:val="single" w:sz="4" w:space="0" w:color="000000"/>
              <w:left w:val="single" w:sz="4" w:space="0" w:color="000000"/>
              <w:bottom w:val="single" w:sz="4" w:space="0" w:color="000000"/>
              <w:right w:val="single" w:sz="4" w:space="0" w:color="000000"/>
            </w:tcBorders>
            <w:vAlign w:val="center"/>
          </w:tcPr>
          <w:p w14:paraId="7BEF0654" w14:textId="23DD14A0"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5</w:t>
            </w:r>
          </w:p>
        </w:tc>
        <w:tc>
          <w:tcPr>
            <w:tcW w:w="1403" w:type="dxa"/>
            <w:tcBorders>
              <w:top w:val="single" w:sz="4" w:space="0" w:color="000000"/>
              <w:left w:val="single" w:sz="4" w:space="0" w:color="000000"/>
              <w:bottom w:val="single" w:sz="4" w:space="0" w:color="000000"/>
              <w:right w:val="single" w:sz="4" w:space="0" w:color="000000"/>
            </w:tcBorders>
            <w:vAlign w:val="center"/>
          </w:tcPr>
          <w:p w14:paraId="1BD2BB81" w14:textId="736D11E4"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w:t>
            </w:r>
          </w:p>
        </w:tc>
        <w:tc>
          <w:tcPr>
            <w:tcW w:w="1574" w:type="dxa"/>
            <w:tcBorders>
              <w:top w:val="single" w:sz="4" w:space="0" w:color="000000"/>
              <w:left w:val="single" w:sz="4" w:space="0" w:color="000000"/>
              <w:bottom w:val="single" w:sz="4" w:space="0" w:color="000000"/>
              <w:right w:val="single" w:sz="4" w:space="0" w:color="000000"/>
            </w:tcBorders>
            <w:vAlign w:val="center"/>
          </w:tcPr>
          <w:p w14:paraId="7E7013F5" w14:textId="3A545AE1"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43</w:t>
            </w:r>
          </w:p>
        </w:tc>
      </w:tr>
      <w:tr w:rsidR="007D65EC" w:rsidRPr="00AF3485" w14:paraId="6257592B"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0F53FD6B" w14:textId="721EFC39" w:rsidR="007D65EC" w:rsidRPr="00F61CAE" w:rsidRDefault="007D65EC" w:rsidP="007D65EC">
            <w:pPr>
              <w:spacing w:line="259" w:lineRule="auto"/>
              <w:ind w:left="14"/>
              <w:rPr>
                <w:rFonts w:cs="Times New Roman"/>
                <w:color w:val="000000"/>
              </w:rPr>
            </w:pPr>
            <w:r w:rsidRPr="00F61CAE">
              <w:rPr>
                <w:rFonts w:cs="Times New Roman"/>
                <w:color w:val="000000"/>
              </w:rPr>
              <w:t xml:space="preserve">Dexamethasone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242DB5C2" w14:textId="29BF1B08" w:rsidR="007D65EC" w:rsidRPr="00F61CAE" w:rsidRDefault="007D65EC" w:rsidP="00F61CAE">
            <w:pPr>
              <w:spacing w:line="259" w:lineRule="auto"/>
              <w:ind w:right="1"/>
              <w:jc w:val="center"/>
              <w:rPr>
                <w:rFonts w:cs="Times New Roman"/>
                <w:color w:val="000000"/>
              </w:rPr>
            </w:pPr>
            <w:r w:rsidRPr="00F61CAE">
              <w:rPr>
                <w:rFonts w:cs="Times New Roman"/>
                <w:color w:val="000000"/>
              </w:rPr>
              <w:t>155.9</w:t>
            </w:r>
          </w:p>
        </w:tc>
        <w:tc>
          <w:tcPr>
            <w:tcW w:w="1611" w:type="dxa"/>
            <w:tcBorders>
              <w:top w:val="single" w:sz="4" w:space="0" w:color="000000"/>
              <w:left w:val="single" w:sz="4" w:space="0" w:color="000000"/>
              <w:bottom w:val="single" w:sz="4" w:space="0" w:color="000000"/>
              <w:right w:val="single" w:sz="4" w:space="0" w:color="000000"/>
            </w:tcBorders>
            <w:vAlign w:val="center"/>
          </w:tcPr>
          <w:p w14:paraId="08A29CAF" w14:textId="512F37BD"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6161AACE" w14:textId="1B7A2AE0"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7AE29ABE" w14:textId="38CB855A"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6CE1417F"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4C04A10F" w14:textId="3454A79F" w:rsidR="007D65EC" w:rsidRPr="00F61CAE" w:rsidRDefault="007D65EC" w:rsidP="007D65EC">
            <w:pPr>
              <w:spacing w:line="259" w:lineRule="auto"/>
              <w:ind w:left="14"/>
              <w:rPr>
                <w:rFonts w:cs="Times New Roman"/>
                <w:color w:val="000000"/>
              </w:rPr>
            </w:pPr>
            <w:r w:rsidRPr="00F61CAE">
              <w:rPr>
                <w:rFonts w:cs="Times New Roman"/>
                <w:color w:val="000000"/>
              </w:rPr>
              <w:lastRenderedPageBreak/>
              <w:t xml:space="preserve">Dextrose </w:t>
            </w:r>
          </w:p>
        </w:tc>
        <w:tc>
          <w:tcPr>
            <w:tcW w:w="1968" w:type="dxa"/>
            <w:tcBorders>
              <w:top w:val="single" w:sz="4" w:space="0" w:color="000000"/>
              <w:left w:val="single" w:sz="4" w:space="0" w:color="000000"/>
              <w:bottom w:val="single" w:sz="4" w:space="0" w:color="000000"/>
              <w:right w:val="single" w:sz="4" w:space="0" w:color="000000"/>
            </w:tcBorders>
            <w:vAlign w:val="center"/>
          </w:tcPr>
          <w:p w14:paraId="68A39F81" w14:textId="2EAF554E" w:rsidR="007D65EC" w:rsidRPr="00F61CAE" w:rsidRDefault="007D65EC" w:rsidP="00F61CAE">
            <w:pPr>
              <w:spacing w:line="259" w:lineRule="auto"/>
              <w:ind w:right="1"/>
              <w:jc w:val="center"/>
              <w:rPr>
                <w:rFonts w:cs="Times New Roman"/>
                <w:color w:val="000000"/>
              </w:rPr>
            </w:pPr>
            <w:r w:rsidRPr="00F61CAE">
              <w:rPr>
                <w:rFonts w:cs="Times New Roman"/>
                <w:color w:val="000000"/>
              </w:rPr>
              <w:t>6,000,000</w:t>
            </w:r>
          </w:p>
        </w:tc>
        <w:tc>
          <w:tcPr>
            <w:tcW w:w="1611" w:type="dxa"/>
            <w:tcBorders>
              <w:top w:val="single" w:sz="4" w:space="0" w:color="000000"/>
              <w:left w:val="single" w:sz="4" w:space="0" w:color="000000"/>
              <w:bottom w:val="single" w:sz="4" w:space="0" w:color="000000"/>
              <w:right w:val="single" w:sz="4" w:space="0" w:color="000000"/>
            </w:tcBorders>
            <w:vAlign w:val="center"/>
          </w:tcPr>
          <w:p w14:paraId="682AF6A5" w14:textId="72C7AD73"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30000</w:t>
            </w:r>
          </w:p>
        </w:tc>
        <w:tc>
          <w:tcPr>
            <w:tcW w:w="1403" w:type="dxa"/>
            <w:tcBorders>
              <w:top w:val="single" w:sz="4" w:space="0" w:color="000000"/>
              <w:left w:val="single" w:sz="4" w:space="0" w:color="000000"/>
              <w:bottom w:val="single" w:sz="4" w:space="0" w:color="000000"/>
              <w:right w:val="single" w:sz="4" w:space="0" w:color="000000"/>
            </w:tcBorders>
            <w:vAlign w:val="center"/>
          </w:tcPr>
          <w:p w14:paraId="53450F87" w14:textId="71561A39"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7500</w:t>
            </w:r>
          </w:p>
        </w:tc>
        <w:tc>
          <w:tcPr>
            <w:tcW w:w="1574" w:type="dxa"/>
            <w:tcBorders>
              <w:top w:val="single" w:sz="4" w:space="0" w:color="000000"/>
              <w:left w:val="single" w:sz="4" w:space="0" w:color="000000"/>
              <w:bottom w:val="single" w:sz="4" w:space="0" w:color="000000"/>
              <w:right w:val="single" w:sz="4" w:space="0" w:color="000000"/>
            </w:tcBorders>
            <w:vAlign w:val="center"/>
          </w:tcPr>
          <w:p w14:paraId="1B7183FD" w14:textId="0F38E9E2"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159750</w:t>
            </w:r>
          </w:p>
        </w:tc>
      </w:tr>
      <w:tr w:rsidR="007D65EC" w:rsidRPr="00AF3485" w14:paraId="0DA3A830"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189A9502" w14:textId="76BC9630" w:rsidR="007D65EC" w:rsidRPr="00F61CAE" w:rsidRDefault="007D65EC" w:rsidP="007D65EC">
            <w:pPr>
              <w:spacing w:line="259" w:lineRule="auto"/>
              <w:ind w:left="14"/>
              <w:rPr>
                <w:rFonts w:cs="Times New Roman"/>
                <w:color w:val="000000"/>
              </w:rPr>
            </w:pPr>
            <w:r w:rsidRPr="00F61CAE">
              <w:rPr>
                <w:rFonts w:cs="Times New Roman"/>
                <w:color w:val="000000"/>
              </w:rPr>
              <w:t xml:space="preserve">Diazepam </w:t>
            </w:r>
          </w:p>
        </w:tc>
        <w:tc>
          <w:tcPr>
            <w:tcW w:w="1968" w:type="dxa"/>
            <w:tcBorders>
              <w:top w:val="single" w:sz="4" w:space="0" w:color="000000"/>
              <w:left w:val="single" w:sz="4" w:space="0" w:color="000000"/>
              <w:bottom w:val="single" w:sz="4" w:space="0" w:color="000000"/>
              <w:right w:val="single" w:sz="4" w:space="0" w:color="000000"/>
            </w:tcBorders>
            <w:vAlign w:val="center"/>
          </w:tcPr>
          <w:p w14:paraId="7D53288B" w14:textId="3BDA93B1" w:rsidR="007D65EC" w:rsidRPr="00F61CAE" w:rsidRDefault="007D65EC" w:rsidP="00F61CAE">
            <w:pPr>
              <w:spacing w:line="259" w:lineRule="auto"/>
              <w:ind w:right="1"/>
              <w:jc w:val="center"/>
              <w:rPr>
                <w:rFonts w:cs="Times New Roman"/>
                <w:color w:val="000000"/>
              </w:rPr>
            </w:pPr>
            <w:r w:rsidRPr="00F61CAE">
              <w:rPr>
                <w:rFonts w:cs="Times New Roman"/>
                <w:color w:val="000000"/>
              </w:rPr>
              <w:t>506.3</w:t>
            </w:r>
          </w:p>
        </w:tc>
        <w:tc>
          <w:tcPr>
            <w:tcW w:w="1611" w:type="dxa"/>
            <w:tcBorders>
              <w:top w:val="single" w:sz="4" w:space="0" w:color="000000"/>
              <w:left w:val="single" w:sz="4" w:space="0" w:color="000000"/>
              <w:bottom w:val="single" w:sz="4" w:space="0" w:color="000000"/>
              <w:right w:val="single" w:sz="4" w:space="0" w:color="000000"/>
            </w:tcBorders>
            <w:vAlign w:val="center"/>
          </w:tcPr>
          <w:p w14:paraId="7A474CE3" w14:textId="1571293E"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3</w:t>
            </w:r>
          </w:p>
        </w:tc>
        <w:tc>
          <w:tcPr>
            <w:tcW w:w="1403" w:type="dxa"/>
            <w:tcBorders>
              <w:top w:val="single" w:sz="4" w:space="0" w:color="000000"/>
              <w:left w:val="single" w:sz="4" w:space="0" w:color="000000"/>
              <w:bottom w:val="single" w:sz="4" w:space="0" w:color="000000"/>
              <w:right w:val="single" w:sz="4" w:space="0" w:color="000000"/>
            </w:tcBorders>
            <w:vAlign w:val="center"/>
          </w:tcPr>
          <w:p w14:paraId="1C5D8BFD" w14:textId="3147F475"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4BD03590" w14:textId="307A0A8A"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13</w:t>
            </w:r>
          </w:p>
        </w:tc>
      </w:tr>
      <w:tr w:rsidR="007D65EC" w:rsidRPr="00AF3485" w14:paraId="5BDDC46E"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5A77E8DE" w14:textId="7F47835B" w:rsidR="007D65EC" w:rsidRPr="00F61CAE" w:rsidRDefault="007D65EC" w:rsidP="007D65EC">
            <w:pPr>
              <w:spacing w:line="259" w:lineRule="auto"/>
              <w:ind w:left="14"/>
              <w:rPr>
                <w:rFonts w:cs="Times New Roman"/>
                <w:color w:val="000000"/>
              </w:rPr>
            </w:pPr>
            <w:r w:rsidRPr="00F61CAE">
              <w:rPr>
                <w:rFonts w:cs="Times New Roman"/>
                <w:color w:val="000000"/>
              </w:rPr>
              <w:t xml:space="preserve">Diltiazem </w:t>
            </w:r>
          </w:p>
        </w:tc>
        <w:tc>
          <w:tcPr>
            <w:tcW w:w="1968" w:type="dxa"/>
            <w:tcBorders>
              <w:top w:val="single" w:sz="4" w:space="0" w:color="000000"/>
              <w:left w:val="single" w:sz="4" w:space="0" w:color="000000"/>
              <w:bottom w:val="single" w:sz="4" w:space="0" w:color="000000"/>
              <w:right w:val="single" w:sz="4" w:space="0" w:color="000000"/>
            </w:tcBorders>
            <w:vAlign w:val="center"/>
          </w:tcPr>
          <w:p w14:paraId="452D65AA" w14:textId="75873277" w:rsidR="007D65EC" w:rsidRPr="00F61CAE" w:rsidRDefault="007D65EC" w:rsidP="00F61CAE">
            <w:pPr>
              <w:spacing w:line="259" w:lineRule="auto"/>
              <w:ind w:right="1"/>
              <w:jc w:val="center"/>
              <w:rPr>
                <w:rFonts w:cs="Times New Roman"/>
                <w:color w:val="000000"/>
              </w:rPr>
            </w:pPr>
            <w:r w:rsidRPr="00F61CAE">
              <w:rPr>
                <w:rFonts w:cs="Times New Roman"/>
                <w:color w:val="000000"/>
              </w:rPr>
              <w:t>60,272.1</w:t>
            </w:r>
          </w:p>
        </w:tc>
        <w:tc>
          <w:tcPr>
            <w:tcW w:w="1611" w:type="dxa"/>
            <w:tcBorders>
              <w:top w:val="single" w:sz="4" w:space="0" w:color="000000"/>
              <w:left w:val="single" w:sz="4" w:space="0" w:color="000000"/>
              <w:bottom w:val="single" w:sz="4" w:space="0" w:color="000000"/>
              <w:right w:val="single" w:sz="4" w:space="0" w:color="000000"/>
            </w:tcBorders>
            <w:vAlign w:val="center"/>
          </w:tcPr>
          <w:p w14:paraId="79A1FC80" w14:textId="54F32866"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301</w:t>
            </w:r>
          </w:p>
        </w:tc>
        <w:tc>
          <w:tcPr>
            <w:tcW w:w="1403" w:type="dxa"/>
            <w:tcBorders>
              <w:top w:val="single" w:sz="4" w:space="0" w:color="000000"/>
              <w:left w:val="single" w:sz="4" w:space="0" w:color="000000"/>
              <w:bottom w:val="single" w:sz="4" w:space="0" w:color="000000"/>
              <w:right w:val="single" w:sz="4" w:space="0" w:color="000000"/>
            </w:tcBorders>
            <w:vAlign w:val="center"/>
          </w:tcPr>
          <w:p w14:paraId="5660C138" w14:textId="0F61A9D9"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75</w:t>
            </w:r>
          </w:p>
        </w:tc>
        <w:tc>
          <w:tcPr>
            <w:tcW w:w="1574" w:type="dxa"/>
            <w:tcBorders>
              <w:top w:val="single" w:sz="4" w:space="0" w:color="000000"/>
              <w:left w:val="single" w:sz="4" w:space="0" w:color="000000"/>
              <w:bottom w:val="single" w:sz="4" w:space="0" w:color="000000"/>
              <w:right w:val="single" w:sz="4" w:space="0" w:color="000000"/>
            </w:tcBorders>
            <w:vAlign w:val="center"/>
          </w:tcPr>
          <w:p w14:paraId="58E171F6" w14:textId="30BDA6AD"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1605</w:t>
            </w:r>
          </w:p>
        </w:tc>
      </w:tr>
      <w:tr w:rsidR="007D65EC" w:rsidRPr="00AF3485" w14:paraId="70AD81E2"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65C59689" w14:textId="6E471043" w:rsidR="007D65EC" w:rsidRPr="00F61CAE" w:rsidRDefault="007D65EC" w:rsidP="007D65EC">
            <w:pPr>
              <w:spacing w:line="259" w:lineRule="auto"/>
              <w:ind w:left="14"/>
              <w:rPr>
                <w:rFonts w:cs="Times New Roman"/>
                <w:color w:val="000000"/>
              </w:rPr>
            </w:pPr>
            <w:r w:rsidRPr="00F61CAE">
              <w:rPr>
                <w:rFonts w:cs="Times New Roman"/>
                <w:color w:val="000000"/>
              </w:rPr>
              <w:t xml:space="preserve">Diphenhydramine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682CF928" w14:textId="3747D213" w:rsidR="007D65EC" w:rsidRPr="00F61CAE" w:rsidRDefault="007D65EC" w:rsidP="00F61CAE">
            <w:pPr>
              <w:spacing w:line="259" w:lineRule="auto"/>
              <w:ind w:right="1"/>
              <w:jc w:val="center"/>
              <w:rPr>
                <w:rFonts w:cs="Times New Roman"/>
                <w:color w:val="000000"/>
              </w:rPr>
            </w:pPr>
            <w:r w:rsidRPr="00F61CAE">
              <w:rPr>
                <w:rFonts w:cs="Times New Roman"/>
                <w:color w:val="000000"/>
              </w:rPr>
              <w:t>12,994</w:t>
            </w:r>
          </w:p>
        </w:tc>
        <w:tc>
          <w:tcPr>
            <w:tcW w:w="1611" w:type="dxa"/>
            <w:tcBorders>
              <w:top w:val="single" w:sz="4" w:space="0" w:color="000000"/>
              <w:left w:val="single" w:sz="4" w:space="0" w:color="000000"/>
              <w:bottom w:val="single" w:sz="4" w:space="0" w:color="000000"/>
              <w:right w:val="single" w:sz="4" w:space="0" w:color="000000"/>
            </w:tcBorders>
            <w:vAlign w:val="center"/>
          </w:tcPr>
          <w:p w14:paraId="205F693F" w14:textId="76B00134"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65</w:t>
            </w:r>
          </w:p>
        </w:tc>
        <w:tc>
          <w:tcPr>
            <w:tcW w:w="1403" w:type="dxa"/>
            <w:tcBorders>
              <w:top w:val="single" w:sz="4" w:space="0" w:color="000000"/>
              <w:left w:val="single" w:sz="4" w:space="0" w:color="000000"/>
              <w:bottom w:val="single" w:sz="4" w:space="0" w:color="000000"/>
              <w:right w:val="single" w:sz="4" w:space="0" w:color="000000"/>
            </w:tcBorders>
            <w:vAlign w:val="center"/>
          </w:tcPr>
          <w:p w14:paraId="07555714" w14:textId="592B173C"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16</w:t>
            </w:r>
          </w:p>
        </w:tc>
        <w:tc>
          <w:tcPr>
            <w:tcW w:w="1574" w:type="dxa"/>
            <w:tcBorders>
              <w:top w:val="single" w:sz="4" w:space="0" w:color="000000"/>
              <w:left w:val="single" w:sz="4" w:space="0" w:color="000000"/>
              <w:bottom w:val="single" w:sz="4" w:space="0" w:color="000000"/>
              <w:right w:val="single" w:sz="4" w:space="0" w:color="000000"/>
            </w:tcBorders>
            <w:vAlign w:val="center"/>
          </w:tcPr>
          <w:p w14:paraId="6FFA4ECA" w14:textId="65272FA3"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346</w:t>
            </w:r>
          </w:p>
        </w:tc>
      </w:tr>
      <w:tr w:rsidR="007D65EC" w:rsidRPr="00AF3485" w14:paraId="35F27C49"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4B5CA786" w14:textId="636536E3" w:rsidR="007D65EC" w:rsidRPr="00F61CAE" w:rsidRDefault="007D65EC" w:rsidP="007D65EC">
            <w:pPr>
              <w:spacing w:line="259" w:lineRule="auto"/>
              <w:ind w:left="14"/>
              <w:rPr>
                <w:rFonts w:cs="Times New Roman"/>
                <w:color w:val="000000"/>
              </w:rPr>
            </w:pPr>
            <w:r w:rsidRPr="00F61CAE">
              <w:rPr>
                <w:rFonts w:cs="Times New Roman"/>
                <w:color w:val="000000"/>
              </w:rPr>
              <w:t xml:space="preserve">Dobutamine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3C93933A" w14:textId="3CF78200" w:rsidR="007D65EC" w:rsidRPr="00F61CAE" w:rsidRDefault="007D65EC" w:rsidP="00F61CAE">
            <w:pPr>
              <w:spacing w:line="259" w:lineRule="auto"/>
              <w:ind w:right="1"/>
              <w:jc w:val="center"/>
              <w:rPr>
                <w:rFonts w:cs="Times New Roman"/>
                <w:color w:val="000000"/>
              </w:rPr>
            </w:pPr>
            <w:r w:rsidRPr="00F61CAE">
              <w:rPr>
                <w:rFonts w:cs="Times New Roman"/>
                <w:color w:val="000000"/>
              </w:rPr>
              <w:t>12.9</w:t>
            </w:r>
          </w:p>
        </w:tc>
        <w:tc>
          <w:tcPr>
            <w:tcW w:w="1611" w:type="dxa"/>
            <w:tcBorders>
              <w:top w:val="single" w:sz="4" w:space="0" w:color="000000"/>
              <w:left w:val="single" w:sz="4" w:space="0" w:color="000000"/>
              <w:bottom w:val="single" w:sz="4" w:space="0" w:color="000000"/>
              <w:right w:val="single" w:sz="4" w:space="0" w:color="000000"/>
            </w:tcBorders>
            <w:vAlign w:val="center"/>
          </w:tcPr>
          <w:p w14:paraId="0483DFDB" w14:textId="2B5B6E10"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522F887C" w14:textId="6D9A1A3A"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0493D22B" w14:textId="4BED08AC"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2D054CDF"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3296CCFE" w14:textId="71E6FC5D" w:rsidR="007D65EC" w:rsidRPr="00F61CAE" w:rsidRDefault="007D65EC" w:rsidP="007D65EC">
            <w:pPr>
              <w:spacing w:line="259" w:lineRule="auto"/>
              <w:ind w:left="14"/>
              <w:rPr>
                <w:rFonts w:cs="Times New Roman"/>
                <w:color w:val="000000"/>
              </w:rPr>
            </w:pPr>
            <w:r w:rsidRPr="00F61CAE">
              <w:rPr>
                <w:rFonts w:cs="Times New Roman"/>
                <w:color w:val="000000"/>
              </w:rPr>
              <w:t xml:space="preserve">Dopamine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5E430942" w14:textId="456C77F1" w:rsidR="007D65EC" w:rsidRPr="00F61CAE" w:rsidRDefault="007D65EC" w:rsidP="00F61CAE">
            <w:pPr>
              <w:spacing w:line="259" w:lineRule="auto"/>
              <w:ind w:right="1"/>
              <w:jc w:val="center"/>
              <w:rPr>
                <w:rFonts w:cs="Times New Roman"/>
                <w:color w:val="000000"/>
              </w:rPr>
            </w:pPr>
            <w:r w:rsidRPr="00F61CAE">
              <w:rPr>
                <w:rFonts w:cs="Times New Roman"/>
                <w:color w:val="000000"/>
              </w:rPr>
              <w:t>37.1</w:t>
            </w:r>
          </w:p>
        </w:tc>
        <w:tc>
          <w:tcPr>
            <w:tcW w:w="1611" w:type="dxa"/>
            <w:tcBorders>
              <w:top w:val="single" w:sz="4" w:space="0" w:color="000000"/>
              <w:left w:val="single" w:sz="4" w:space="0" w:color="000000"/>
              <w:bottom w:val="single" w:sz="4" w:space="0" w:color="000000"/>
              <w:right w:val="single" w:sz="4" w:space="0" w:color="000000"/>
            </w:tcBorders>
            <w:vAlign w:val="center"/>
          </w:tcPr>
          <w:p w14:paraId="4CC712C6" w14:textId="5F729403"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0C28220E" w14:textId="49A515A6"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7AAF2AAE" w14:textId="5D3C63FC"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37F930E5"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3F62E400" w14:textId="47473587" w:rsidR="007D65EC" w:rsidRPr="00F61CAE" w:rsidRDefault="007D65EC" w:rsidP="007D65EC">
            <w:pPr>
              <w:spacing w:line="259" w:lineRule="auto"/>
              <w:ind w:left="14"/>
              <w:rPr>
                <w:rFonts w:cs="Times New Roman"/>
                <w:color w:val="000000"/>
              </w:rPr>
            </w:pPr>
            <w:r w:rsidRPr="00F61CAE">
              <w:rPr>
                <w:rFonts w:cs="Times New Roman"/>
                <w:color w:val="000000"/>
              </w:rPr>
              <w:t xml:space="preserve">Doxycycline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4FD1976F" w14:textId="11DD44A7" w:rsidR="007D65EC" w:rsidRPr="00F61CAE" w:rsidRDefault="007D65EC" w:rsidP="00F61CAE">
            <w:pPr>
              <w:spacing w:line="259" w:lineRule="auto"/>
              <w:ind w:right="1"/>
              <w:jc w:val="center"/>
              <w:rPr>
                <w:rFonts w:cs="Times New Roman"/>
                <w:color w:val="000000"/>
              </w:rPr>
            </w:pPr>
            <w:r w:rsidRPr="00F61CAE">
              <w:rPr>
                <w:rFonts w:cs="Times New Roman"/>
                <w:color w:val="000000"/>
              </w:rPr>
              <w:t>12,820.3</w:t>
            </w:r>
          </w:p>
        </w:tc>
        <w:tc>
          <w:tcPr>
            <w:tcW w:w="1611" w:type="dxa"/>
            <w:tcBorders>
              <w:top w:val="single" w:sz="4" w:space="0" w:color="000000"/>
              <w:left w:val="single" w:sz="4" w:space="0" w:color="000000"/>
              <w:bottom w:val="single" w:sz="4" w:space="0" w:color="000000"/>
              <w:right w:val="single" w:sz="4" w:space="0" w:color="000000"/>
            </w:tcBorders>
            <w:vAlign w:val="center"/>
          </w:tcPr>
          <w:p w14:paraId="36AB6972" w14:textId="70D49CDA"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64</w:t>
            </w:r>
          </w:p>
        </w:tc>
        <w:tc>
          <w:tcPr>
            <w:tcW w:w="1403" w:type="dxa"/>
            <w:tcBorders>
              <w:top w:val="single" w:sz="4" w:space="0" w:color="000000"/>
              <w:left w:val="single" w:sz="4" w:space="0" w:color="000000"/>
              <w:bottom w:val="single" w:sz="4" w:space="0" w:color="000000"/>
              <w:right w:val="single" w:sz="4" w:space="0" w:color="000000"/>
            </w:tcBorders>
            <w:vAlign w:val="center"/>
          </w:tcPr>
          <w:p w14:paraId="68F9185F" w14:textId="27923D06"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16</w:t>
            </w:r>
          </w:p>
        </w:tc>
        <w:tc>
          <w:tcPr>
            <w:tcW w:w="1574" w:type="dxa"/>
            <w:tcBorders>
              <w:top w:val="single" w:sz="4" w:space="0" w:color="000000"/>
              <w:left w:val="single" w:sz="4" w:space="0" w:color="000000"/>
              <w:bottom w:val="single" w:sz="4" w:space="0" w:color="000000"/>
              <w:right w:val="single" w:sz="4" w:space="0" w:color="000000"/>
            </w:tcBorders>
            <w:vAlign w:val="center"/>
          </w:tcPr>
          <w:p w14:paraId="3728EC2C" w14:textId="303BE353"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341</w:t>
            </w:r>
          </w:p>
        </w:tc>
      </w:tr>
      <w:tr w:rsidR="007D65EC" w:rsidRPr="00AF3485" w14:paraId="47EE5897"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6DD5A405" w14:textId="2C56BB35" w:rsidR="007D65EC" w:rsidRPr="00F61CAE" w:rsidRDefault="007D65EC" w:rsidP="007D65EC">
            <w:pPr>
              <w:spacing w:line="259" w:lineRule="auto"/>
              <w:ind w:left="14"/>
              <w:rPr>
                <w:rFonts w:cs="Times New Roman"/>
                <w:color w:val="000000"/>
              </w:rPr>
            </w:pPr>
            <w:r w:rsidRPr="00F61CAE">
              <w:rPr>
                <w:rFonts w:cs="Times New Roman"/>
                <w:color w:val="000000"/>
              </w:rPr>
              <w:t xml:space="preserve">Enalapril </w:t>
            </w:r>
          </w:p>
        </w:tc>
        <w:tc>
          <w:tcPr>
            <w:tcW w:w="1968" w:type="dxa"/>
            <w:tcBorders>
              <w:top w:val="single" w:sz="4" w:space="0" w:color="000000"/>
              <w:left w:val="single" w:sz="4" w:space="0" w:color="000000"/>
              <w:bottom w:val="single" w:sz="4" w:space="0" w:color="000000"/>
              <w:right w:val="single" w:sz="4" w:space="0" w:color="000000"/>
            </w:tcBorders>
            <w:vAlign w:val="center"/>
          </w:tcPr>
          <w:p w14:paraId="3802440F" w14:textId="1658BCA5" w:rsidR="007D65EC" w:rsidRPr="00F61CAE" w:rsidRDefault="007D65EC" w:rsidP="00F61CAE">
            <w:pPr>
              <w:spacing w:line="259" w:lineRule="auto"/>
              <w:ind w:right="1"/>
              <w:jc w:val="center"/>
              <w:rPr>
                <w:rFonts w:cs="Times New Roman"/>
                <w:color w:val="000000"/>
              </w:rPr>
            </w:pPr>
            <w:r w:rsidRPr="00F61CAE">
              <w:rPr>
                <w:rFonts w:cs="Times New Roman"/>
                <w:color w:val="000000"/>
              </w:rPr>
              <w:t>1,347.2</w:t>
            </w:r>
          </w:p>
        </w:tc>
        <w:tc>
          <w:tcPr>
            <w:tcW w:w="1611" w:type="dxa"/>
            <w:tcBorders>
              <w:top w:val="single" w:sz="4" w:space="0" w:color="000000"/>
              <w:left w:val="single" w:sz="4" w:space="0" w:color="000000"/>
              <w:bottom w:val="single" w:sz="4" w:space="0" w:color="000000"/>
              <w:right w:val="single" w:sz="4" w:space="0" w:color="000000"/>
            </w:tcBorders>
            <w:vAlign w:val="center"/>
          </w:tcPr>
          <w:p w14:paraId="49F9D12F" w14:textId="048CC052"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7</w:t>
            </w:r>
          </w:p>
        </w:tc>
        <w:tc>
          <w:tcPr>
            <w:tcW w:w="1403" w:type="dxa"/>
            <w:tcBorders>
              <w:top w:val="single" w:sz="4" w:space="0" w:color="000000"/>
              <w:left w:val="single" w:sz="4" w:space="0" w:color="000000"/>
              <w:bottom w:val="single" w:sz="4" w:space="0" w:color="000000"/>
              <w:right w:val="single" w:sz="4" w:space="0" w:color="000000"/>
            </w:tcBorders>
            <w:vAlign w:val="center"/>
          </w:tcPr>
          <w:p w14:paraId="0FDADAD5" w14:textId="26BAC31C"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w:t>
            </w:r>
          </w:p>
        </w:tc>
        <w:tc>
          <w:tcPr>
            <w:tcW w:w="1574" w:type="dxa"/>
            <w:tcBorders>
              <w:top w:val="single" w:sz="4" w:space="0" w:color="000000"/>
              <w:left w:val="single" w:sz="4" w:space="0" w:color="000000"/>
              <w:bottom w:val="single" w:sz="4" w:space="0" w:color="000000"/>
              <w:right w:val="single" w:sz="4" w:space="0" w:color="000000"/>
            </w:tcBorders>
            <w:vAlign w:val="center"/>
          </w:tcPr>
          <w:p w14:paraId="5A09E04A" w14:textId="65DBE149"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36</w:t>
            </w:r>
          </w:p>
        </w:tc>
      </w:tr>
      <w:tr w:rsidR="007D65EC" w:rsidRPr="00AF3485" w14:paraId="2B4F0A88"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1DC96D4D" w14:textId="02007ED7" w:rsidR="007D65EC" w:rsidRPr="00F61CAE" w:rsidRDefault="007D65EC" w:rsidP="007D65EC">
            <w:pPr>
              <w:spacing w:line="259" w:lineRule="auto"/>
              <w:ind w:left="14"/>
              <w:rPr>
                <w:rFonts w:cs="Times New Roman"/>
                <w:color w:val="000000"/>
              </w:rPr>
            </w:pPr>
            <w:r w:rsidRPr="00F61CAE">
              <w:rPr>
                <w:rFonts w:cs="Times New Roman"/>
                <w:color w:val="000000"/>
              </w:rPr>
              <w:t xml:space="preserve">Enoxaparin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5372F1A6" w14:textId="680EC00A" w:rsidR="007D65EC" w:rsidRPr="00F61CAE" w:rsidRDefault="007D65EC" w:rsidP="00F61CAE">
            <w:pPr>
              <w:spacing w:line="259" w:lineRule="auto"/>
              <w:ind w:right="1"/>
              <w:jc w:val="center"/>
              <w:rPr>
                <w:rFonts w:cs="Times New Roman"/>
                <w:color w:val="000000"/>
              </w:rPr>
            </w:pPr>
            <w:r w:rsidRPr="00F61CAE">
              <w:rPr>
                <w:rFonts w:cs="Times New Roman"/>
                <w:color w:val="000000"/>
              </w:rPr>
              <w:t>1,080</w:t>
            </w:r>
          </w:p>
        </w:tc>
        <w:tc>
          <w:tcPr>
            <w:tcW w:w="1611" w:type="dxa"/>
            <w:tcBorders>
              <w:top w:val="single" w:sz="4" w:space="0" w:color="000000"/>
              <w:left w:val="single" w:sz="4" w:space="0" w:color="000000"/>
              <w:bottom w:val="single" w:sz="4" w:space="0" w:color="000000"/>
              <w:right w:val="single" w:sz="4" w:space="0" w:color="000000"/>
            </w:tcBorders>
            <w:vAlign w:val="center"/>
          </w:tcPr>
          <w:p w14:paraId="7BAD3C80" w14:textId="3F5E9EBD"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5</w:t>
            </w:r>
          </w:p>
        </w:tc>
        <w:tc>
          <w:tcPr>
            <w:tcW w:w="1403" w:type="dxa"/>
            <w:tcBorders>
              <w:top w:val="single" w:sz="4" w:space="0" w:color="000000"/>
              <w:left w:val="single" w:sz="4" w:space="0" w:color="000000"/>
              <w:bottom w:val="single" w:sz="4" w:space="0" w:color="000000"/>
              <w:right w:val="single" w:sz="4" w:space="0" w:color="000000"/>
            </w:tcBorders>
            <w:vAlign w:val="center"/>
          </w:tcPr>
          <w:p w14:paraId="3FF6FA7A" w14:textId="2BFC7DBF"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00F3FD74" w14:textId="1070CE00"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29</w:t>
            </w:r>
          </w:p>
        </w:tc>
      </w:tr>
      <w:tr w:rsidR="007D65EC" w:rsidRPr="00AF3485" w14:paraId="30D35171"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1253D083" w14:textId="309996FE" w:rsidR="007D65EC" w:rsidRPr="00F61CAE" w:rsidRDefault="007D65EC" w:rsidP="007D65EC">
            <w:pPr>
              <w:spacing w:line="259" w:lineRule="auto"/>
              <w:ind w:left="14"/>
              <w:rPr>
                <w:rFonts w:cs="Times New Roman"/>
                <w:color w:val="000000"/>
              </w:rPr>
            </w:pPr>
            <w:r w:rsidRPr="00F61CAE">
              <w:rPr>
                <w:rFonts w:cs="Times New Roman"/>
                <w:color w:val="000000"/>
              </w:rPr>
              <w:t xml:space="preserve">Epinephrine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3472ED0C" w14:textId="0F426724" w:rsidR="007D65EC" w:rsidRPr="00F61CAE" w:rsidRDefault="007D65EC" w:rsidP="00F61CAE">
            <w:pPr>
              <w:spacing w:line="259" w:lineRule="auto"/>
              <w:ind w:right="1"/>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vAlign w:val="center"/>
          </w:tcPr>
          <w:p w14:paraId="37FCB113" w14:textId="529B7FA9"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74220193" w14:textId="327D4FEF"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57A35A7D" w14:textId="0C705FFD"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019F1282"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35E82256" w14:textId="41641531" w:rsidR="007D65EC" w:rsidRPr="00F61CAE" w:rsidRDefault="007D65EC" w:rsidP="007D65EC">
            <w:pPr>
              <w:spacing w:line="259" w:lineRule="auto"/>
              <w:ind w:left="14"/>
              <w:rPr>
                <w:rFonts w:cs="Times New Roman"/>
                <w:color w:val="000000"/>
              </w:rPr>
            </w:pPr>
            <w:r w:rsidRPr="00F61CAE">
              <w:rPr>
                <w:rFonts w:cs="Times New Roman"/>
                <w:color w:val="000000"/>
              </w:rPr>
              <w:t xml:space="preserve">Etomidate </w:t>
            </w:r>
          </w:p>
        </w:tc>
        <w:tc>
          <w:tcPr>
            <w:tcW w:w="1968" w:type="dxa"/>
            <w:tcBorders>
              <w:top w:val="single" w:sz="4" w:space="0" w:color="000000"/>
              <w:left w:val="single" w:sz="4" w:space="0" w:color="000000"/>
              <w:bottom w:val="single" w:sz="4" w:space="0" w:color="000000"/>
              <w:right w:val="single" w:sz="4" w:space="0" w:color="000000"/>
            </w:tcBorders>
            <w:vAlign w:val="center"/>
          </w:tcPr>
          <w:p w14:paraId="2579FF42" w14:textId="378DCA06" w:rsidR="007D65EC" w:rsidRPr="00F61CAE" w:rsidRDefault="007D65EC" w:rsidP="00F61CAE">
            <w:pPr>
              <w:spacing w:line="259" w:lineRule="auto"/>
              <w:ind w:right="1"/>
              <w:jc w:val="center"/>
              <w:rPr>
                <w:rFonts w:cs="Times New Roman"/>
                <w:color w:val="000000"/>
              </w:rPr>
            </w:pPr>
            <w:r w:rsidRPr="00F61CAE">
              <w:rPr>
                <w:rFonts w:cs="Times New Roman"/>
                <w:color w:val="000000"/>
              </w:rPr>
              <w:t>5.7</w:t>
            </w:r>
          </w:p>
        </w:tc>
        <w:tc>
          <w:tcPr>
            <w:tcW w:w="1611" w:type="dxa"/>
            <w:tcBorders>
              <w:top w:val="single" w:sz="4" w:space="0" w:color="000000"/>
              <w:left w:val="single" w:sz="4" w:space="0" w:color="000000"/>
              <w:bottom w:val="single" w:sz="4" w:space="0" w:color="000000"/>
              <w:right w:val="single" w:sz="4" w:space="0" w:color="000000"/>
            </w:tcBorders>
            <w:vAlign w:val="center"/>
          </w:tcPr>
          <w:p w14:paraId="54423B6D" w14:textId="4E1F306C"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0BEEA422" w14:textId="1D916BF7"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5D1B7687" w14:textId="6EE79634"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1DEB1086"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4E95A333" w14:textId="171C833B" w:rsidR="007D65EC" w:rsidRPr="00F61CAE" w:rsidRDefault="007D65EC" w:rsidP="007D65EC">
            <w:pPr>
              <w:spacing w:line="259" w:lineRule="auto"/>
              <w:ind w:left="14"/>
              <w:rPr>
                <w:rFonts w:cs="Times New Roman"/>
                <w:color w:val="000000"/>
              </w:rPr>
            </w:pPr>
            <w:r w:rsidRPr="00F61CAE">
              <w:rPr>
                <w:rFonts w:cs="Times New Roman"/>
                <w:color w:val="000000"/>
              </w:rPr>
              <w:t xml:space="preserve">Fentanyl </w:t>
            </w:r>
          </w:p>
        </w:tc>
        <w:tc>
          <w:tcPr>
            <w:tcW w:w="1968" w:type="dxa"/>
            <w:tcBorders>
              <w:top w:val="single" w:sz="4" w:space="0" w:color="000000"/>
              <w:left w:val="single" w:sz="4" w:space="0" w:color="000000"/>
              <w:bottom w:val="single" w:sz="4" w:space="0" w:color="000000"/>
              <w:right w:val="single" w:sz="4" w:space="0" w:color="000000"/>
            </w:tcBorders>
            <w:vAlign w:val="center"/>
          </w:tcPr>
          <w:p w14:paraId="5DA2A82E" w14:textId="3BE33877" w:rsidR="007D65EC" w:rsidRPr="00F61CAE" w:rsidRDefault="007D65EC" w:rsidP="00F61CAE">
            <w:pPr>
              <w:spacing w:line="259" w:lineRule="auto"/>
              <w:ind w:right="1"/>
              <w:jc w:val="center"/>
              <w:rPr>
                <w:rFonts w:cs="Times New Roman"/>
                <w:color w:val="000000"/>
              </w:rPr>
            </w:pPr>
            <w:r w:rsidRPr="00F61CAE">
              <w:rPr>
                <w:rFonts w:cs="Times New Roman"/>
                <w:color w:val="000000"/>
              </w:rPr>
              <w:t>0.3</w:t>
            </w:r>
          </w:p>
        </w:tc>
        <w:tc>
          <w:tcPr>
            <w:tcW w:w="1611" w:type="dxa"/>
            <w:tcBorders>
              <w:top w:val="single" w:sz="4" w:space="0" w:color="000000"/>
              <w:left w:val="single" w:sz="4" w:space="0" w:color="000000"/>
              <w:bottom w:val="single" w:sz="4" w:space="0" w:color="000000"/>
              <w:right w:val="single" w:sz="4" w:space="0" w:color="000000"/>
            </w:tcBorders>
            <w:vAlign w:val="center"/>
          </w:tcPr>
          <w:p w14:paraId="441ACB0C" w14:textId="457A40ED"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52EC5922" w14:textId="7E199DA2"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50245C05" w14:textId="37C15261"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1367EC0D"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5DE59CF3" w14:textId="3C24F6FD" w:rsidR="007D65EC" w:rsidRPr="00F61CAE" w:rsidRDefault="007D65EC" w:rsidP="007D65EC">
            <w:pPr>
              <w:spacing w:line="259" w:lineRule="auto"/>
              <w:ind w:left="14"/>
              <w:rPr>
                <w:rFonts w:cs="Times New Roman"/>
                <w:color w:val="000000"/>
              </w:rPr>
            </w:pPr>
            <w:r w:rsidRPr="00F61CAE">
              <w:rPr>
                <w:rFonts w:cs="Times New Roman"/>
                <w:color w:val="000000"/>
              </w:rPr>
              <w:t xml:space="preserve">Fluconazole </w:t>
            </w:r>
          </w:p>
        </w:tc>
        <w:tc>
          <w:tcPr>
            <w:tcW w:w="1968" w:type="dxa"/>
            <w:tcBorders>
              <w:top w:val="single" w:sz="4" w:space="0" w:color="000000"/>
              <w:left w:val="single" w:sz="4" w:space="0" w:color="000000"/>
              <w:bottom w:val="single" w:sz="4" w:space="0" w:color="000000"/>
              <w:right w:val="single" w:sz="4" w:space="0" w:color="000000"/>
            </w:tcBorders>
            <w:vAlign w:val="center"/>
          </w:tcPr>
          <w:p w14:paraId="4CC2FFED" w14:textId="7124208C" w:rsidR="007D65EC" w:rsidRPr="00F61CAE" w:rsidRDefault="007D65EC" w:rsidP="00F61CAE">
            <w:pPr>
              <w:spacing w:line="259" w:lineRule="auto"/>
              <w:ind w:right="1"/>
              <w:jc w:val="center"/>
              <w:rPr>
                <w:rFonts w:cs="Times New Roman"/>
                <w:color w:val="000000"/>
              </w:rPr>
            </w:pPr>
            <w:r w:rsidRPr="00F61CAE">
              <w:rPr>
                <w:rFonts w:cs="Times New Roman"/>
                <w:color w:val="000000"/>
              </w:rPr>
              <w:t>2,715.3</w:t>
            </w:r>
          </w:p>
        </w:tc>
        <w:tc>
          <w:tcPr>
            <w:tcW w:w="1611" w:type="dxa"/>
            <w:tcBorders>
              <w:top w:val="single" w:sz="4" w:space="0" w:color="000000"/>
              <w:left w:val="single" w:sz="4" w:space="0" w:color="000000"/>
              <w:bottom w:val="single" w:sz="4" w:space="0" w:color="000000"/>
              <w:right w:val="single" w:sz="4" w:space="0" w:color="000000"/>
            </w:tcBorders>
            <w:vAlign w:val="center"/>
          </w:tcPr>
          <w:p w14:paraId="6FE10548" w14:textId="0E8216E7"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14</w:t>
            </w:r>
          </w:p>
        </w:tc>
        <w:tc>
          <w:tcPr>
            <w:tcW w:w="1403" w:type="dxa"/>
            <w:tcBorders>
              <w:top w:val="single" w:sz="4" w:space="0" w:color="000000"/>
              <w:left w:val="single" w:sz="4" w:space="0" w:color="000000"/>
              <w:bottom w:val="single" w:sz="4" w:space="0" w:color="000000"/>
              <w:right w:val="single" w:sz="4" w:space="0" w:color="000000"/>
            </w:tcBorders>
            <w:vAlign w:val="center"/>
          </w:tcPr>
          <w:p w14:paraId="2694815C" w14:textId="2FB55038"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3</w:t>
            </w:r>
          </w:p>
        </w:tc>
        <w:tc>
          <w:tcPr>
            <w:tcW w:w="1574" w:type="dxa"/>
            <w:tcBorders>
              <w:top w:val="single" w:sz="4" w:space="0" w:color="000000"/>
              <w:left w:val="single" w:sz="4" w:space="0" w:color="000000"/>
              <w:bottom w:val="single" w:sz="4" w:space="0" w:color="000000"/>
              <w:right w:val="single" w:sz="4" w:space="0" w:color="000000"/>
            </w:tcBorders>
            <w:vAlign w:val="center"/>
          </w:tcPr>
          <w:p w14:paraId="2A3376F9" w14:textId="59D345F0"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72</w:t>
            </w:r>
          </w:p>
        </w:tc>
      </w:tr>
      <w:tr w:rsidR="007D65EC" w:rsidRPr="00AF3485" w14:paraId="35A69D70"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14D76E0A" w14:textId="12E77A54" w:rsidR="007D65EC" w:rsidRPr="00F61CAE" w:rsidRDefault="007D65EC" w:rsidP="007D65EC">
            <w:pPr>
              <w:spacing w:line="259" w:lineRule="auto"/>
              <w:ind w:left="14"/>
              <w:rPr>
                <w:rFonts w:cs="Times New Roman"/>
                <w:color w:val="000000"/>
              </w:rPr>
            </w:pPr>
            <w:r w:rsidRPr="00F61CAE">
              <w:rPr>
                <w:rFonts w:cs="Times New Roman"/>
                <w:color w:val="000000"/>
              </w:rPr>
              <w:t xml:space="preserve">Flumazenil </w:t>
            </w:r>
          </w:p>
        </w:tc>
        <w:tc>
          <w:tcPr>
            <w:tcW w:w="1968" w:type="dxa"/>
            <w:tcBorders>
              <w:top w:val="single" w:sz="4" w:space="0" w:color="000000"/>
              <w:left w:val="single" w:sz="4" w:space="0" w:color="000000"/>
              <w:bottom w:val="single" w:sz="4" w:space="0" w:color="000000"/>
              <w:right w:val="single" w:sz="4" w:space="0" w:color="000000"/>
            </w:tcBorders>
            <w:vAlign w:val="center"/>
          </w:tcPr>
          <w:p w14:paraId="27A53BC4" w14:textId="554CA5A8" w:rsidR="007D65EC" w:rsidRPr="00F61CAE" w:rsidRDefault="007D65EC" w:rsidP="00F61CAE">
            <w:pPr>
              <w:spacing w:line="259" w:lineRule="auto"/>
              <w:ind w:right="1"/>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vAlign w:val="center"/>
          </w:tcPr>
          <w:p w14:paraId="08F2A8A5" w14:textId="192F00F9"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603C7EA2" w14:textId="3B4522CE"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21</w:t>
            </w:r>
          </w:p>
        </w:tc>
        <w:tc>
          <w:tcPr>
            <w:tcW w:w="1574" w:type="dxa"/>
            <w:tcBorders>
              <w:top w:val="single" w:sz="4" w:space="0" w:color="000000"/>
              <w:left w:val="single" w:sz="4" w:space="0" w:color="000000"/>
              <w:bottom w:val="single" w:sz="4" w:space="0" w:color="000000"/>
              <w:right w:val="single" w:sz="4" w:space="0" w:color="000000"/>
            </w:tcBorders>
            <w:vAlign w:val="center"/>
          </w:tcPr>
          <w:p w14:paraId="0BD2EBA4" w14:textId="66550436"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w:t>
            </w:r>
          </w:p>
        </w:tc>
      </w:tr>
      <w:tr w:rsidR="007D65EC" w:rsidRPr="00AF3485" w14:paraId="72F84DD9"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53F2A7A1" w14:textId="3C752168" w:rsidR="007D65EC" w:rsidRPr="00F61CAE" w:rsidRDefault="007D65EC" w:rsidP="007D65EC">
            <w:pPr>
              <w:spacing w:line="259" w:lineRule="auto"/>
              <w:ind w:left="14"/>
              <w:rPr>
                <w:rFonts w:cs="Times New Roman"/>
                <w:color w:val="000000"/>
              </w:rPr>
            </w:pPr>
            <w:r w:rsidRPr="00F61CAE">
              <w:rPr>
                <w:rFonts w:cs="Times New Roman"/>
                <w:color w:val="000000"/>
              </w:rPr>
              <w:t xml:space="preserve">Fosphenytoin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1F15B271" w14:textId="748F7203" w:rsidR="007D65EC" w:rsidRPr="00F61CAE" w:rsidRDefault="007D65EC" w:rsidP="00F61CAE">
            <w:pPr>
              <w:spacing w:line="259" w:lineRule="auto"/>
              <w:ind w:right="1"/>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vAlign w:val="center"/>
          </w:tcPr>
          <w:p w14:paraId="1E6B628F" w14:textId="668F817A"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18B0C2B2" w14:textId="2A671ACF"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21</w:t>
            </w:r>
          </w:p>
        </w:tc>
        <w:tc>
          <w:tcPr>
            <w:tcW w:w="1574" w:type="dxa"/>
            <w:tcBorders>
              <w:top w:val="single" w:sz="4" w:space="0" w:color="000000"/>
              <w:left w:val="single" w:sz="4" w:space="0" w:color="000000"/>
              <w:bottom w:val="single" w:sz="4" w:space="0" w:color="000000"/>
              <w:right w:val="single" w:sz="4" w:space="0" w:color="000000"/>
            </w:tcBorders>
            <w:vAlign w:val="center"/>
          </w:tcPr>
          <w:p w14:paraId="5029E9B9" w14:textId="507C49D8"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w:t>
            </w:r>
          </w:p>
        </w:tc>
      </w:tr>
      <w:tr w:rsidR="007D65EC" w:rsidRPr="00AF3485" w14:paraId="310D9CD0"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3ACF7066" w14:textId="03495BDC" w:rsidR="007D65EC" w:rsidRPr="00F61CAE" w:rsidRDefault="007D65EC" w:rsidP="007D65EC">
            <w:pPr>
              <w:spacing w:line="259" w:lineRule="auto"/>
              <w:ind w:left="14"/>
              <w:rPr>
                <w:rFonts w:cs="Times New Roman"/>
                <w:color w:val="000000"/>
              </w:rPr>
            </w:pPr>
            <w:r w:rsidRPr="00F61CAE">
              <w:rPr>
                <w:rFonts w:cs="Times New Roman"/>
                <w:color w:val="000000"/>
              </w:rPr>
              <w:t xml:space="preserve">Furosemide </w:t>
            </w:r>
          </w:p>
        </w:tc>
        <w:tc>
          <w:tcPr>
            <w:tcW w:w="1968" w:type="dxa"/>
            <w:tcBorders>
              <w:top w:val="single" w:sz="4" w:space="0" w:color="000000"/>
              <w:left w:val="single" w:sz="4" w:space="0" w:color="000000"/>
              <w:bottom w:val="single" w:sz="4" w:space="0" w:color="000000"/>
              <w:right w:val="single" w:sz="4" w:space="0" w:color="000000"/>
            </w:tcBorders>
            <w:vAlign w:val="center"/>
          </w:tcPr>
          <w:p w14:paraId="4317C88E" w14:textId="3055B9E0" w:rsidR="007D65EC" w:rsidRPr="00F61CAE" w:rsidRDefault="007D65EC" w:rsidP="00F61CAE">
            <w:pPr>
              <w:spacing w:line="259" w:lineRule="auto"/>
              <w:ind w:right="1"/>
              <w:jc w:val="center"/>
              <w:rPr>
                <w:rFonts w:cs="Times New Roman"/>
                <w:color w:val="000000"/>
              </w:rPr>
            </w:pPr>
            <w:r w:rsidRPr="00F61CAE">
              <w:rPr>
                <w:rFonts w:cs="Times New Roman"/>
                <w:color w:val="000000"/>
              </w:rPr>
              <w:t>73</w:t>
            </w:r>
          </w:p>
        </w:tc>
        <w:tc>
          <w:tcPr>
            <w:tcW w:w="1611" w:type="dxa"/>
            <w:tcBorders>
              <w:top w:val="single" w:sz="4" w:space="0" w:color="000000"/>
              <w:left w:val="single" w:sz="4" w:space="0" w:color="000000"/>
              <w:bottom w:val="single" w:sz="4" w:space="0" w:color="000000"/>
              <w:right w:val="single" w:sz="4" w:space="0" w:color="000000"/>
            </w:tcBorders>
            <w:vAlign w:val="center"/>
          </w:tcPr>
          <w:p w14:paraId="0275BEB7" w14:textId="4B29CAB8"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19</w:t>
            </w:r>
          </w:p>
        </w:tc>
        <w:tc>
          <w:tcPr>
            <w:tcW w:w="1403" w:type="dxa"/>
            <w:tcBorders>
              <w:top w:val="single" w:sz="4" w:space="0" w:color="000000"/>
              <w:left w:val="single" w:sz="4" w:space="0" w:color="000000"/>
              <w:bottom w:val="single" w:sz="4" w:space="0" w:color="000000"/>
              <w:right w:val="single" w:sz="4" w:space="0" w:color="000000"/>
            </w:tcBorders>
            <w:vAlign w:val="center"/>
          </w:tcPr>
          <w:p w14:paraId="7A221EC3" w14:textId="1D52DA39"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405</w:t>
            </w:r>
          </w:p>
        </w:tc>
        <w:tc>
          <w:tcPr>
            <w:tcW w:w="1574" w:type="dxa"/>
            <w:tcBorders>
              <w:top w:val="single" w:sz="4" w:space="0" w:color="000000"/>
              <w:left w:val="single" w:sz="4" w:space="0" w:color="000000"/>
              <w:bottom w:val="single" w:sz="4" w:space="0" w:color="000000"/>
              <w:right w:val="single" w:sz="4" w:space="0" w:color="000000"/>
            </w:tcBorders>
            <w:vAlign w:val="center"/>
          </w:tcPr>
          <w:p w14:paraId="0A030619" w14:textId="0E8A8D55"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73</w:t>
            </w:r>
          </w:p>
        </w:tc>
      </w:tr>
      <w:tr w:rsidR="007D65EC" w:rsidRPr="00AF3485" w14:paraId="1CEEA59F"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4E6C1895" w14:textId="341B9ED3" w:rsidR="007D65EC" w:rsidRPr="00F61CAE" w:rsidRDefault="007D65EC" w:rsidP="007D65EC">
            <w:pPr>
              <w:spacing w:line="259" w:lineRule="auto"/>
              <w:ind w:left="14"/>
              <w:rPr>
                <w:rFonts w:cs="Times New Roman"/>
                <w:color w:val="000000"/>
              </w:rPr>
            </w:pPr>
            <w:r w:rsidRPr="00F61CAE">
              <w:rPr>
                <w:rFonts w:cs="Times New Roman"/>
                <w:color w:val="000000"/>
              </w:rPr>
              <w:t xml:space="preserve">Glucagon </w:t>
            </w:r>
          </w:p>
        </w:tc>
        <w:tc>
          <w:tcPr>
            <w:tcW w:w="1968" w:type="dxa"/>
            <w:tcBorders>
              <w:top w:val="single" w:sz="4" w:space="0" w:color="000000"/>
              <w:left w:val="single" w:sz="4" w:space="0" w:color="000000"/>
              <w:bottom w:val="single" w:sz="4" w:space="0" w:color="000000"/>
              <w:right w:val="single" w:sz="4" w:space="0" w:color="000000"/>
            </w:tcBorders>
            <w:vAlign w:val="center"/>
          </w:tcPr>
          <w:p w14:paraId="23F7DB8E" w14:textId="22A8C757" w:rsidR="007D65EC" w:rsidRPr="00F61CAE" w:rsidRDefault="007D65EC" w:rsidP="00F61CAE">
            <w:pPr>
              <w:spacing w:line="259" w:lineRule="auto"/>
              <w:ind w:right="1"/>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vAlign w:val="center"/>
          </w:tcPr>
          <w:p w14:paraId="76AE9EBD" w14:textId="745CBA6F"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240CB5CB" w14:textId="24693C3F"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21</w:t>
            </w:r>
          </w:p>
        </w:tc>
        <w:tc>
          <w:tcPr>
            <w:tcW w:w="1574" w:type="dxa"/>
            <w:tcBorders>
              <w:top w:val="single" w:sz="4" w:space="0" w:color="000000"/>
              <w:left w:val="single" w:sz="4" w:space="0" w:color="000000"/>
              <w:bottom w:val="single" w:sz="4" w:space="0" w:color="000000"/>
              <w:right w:val="single" w:sz="4" w:space="0" w:color="000000"/>
            </w:tcBorders>
            <w:vAlign w:val="center"/>
          </w:tcPr>
          <w:p w14:paraId="16A6ED69" w14:textId="7439038B"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w:t>
            </w:r>
          </w:p>
        </w:tc>
      </w:tr>
      <w:tr w:rsidR="007D65EC" w:rsidRPr="00AF3485" w14:paraId="0D190B8D"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0A547B63" w14:textId="3C52B08C" w:rsidR="007D65EC" w:rsidRPr="00F61CAE" w:rsidRDefault="007D65EC" w:rsidP="007D65EC">
            <w:pPr>
              <w:spacing w:line="259" w:lineRule="auto"/>
              <w:ind w:left="14"/>
              <w:rPr>
                <w:rFonts w:cs="Times New Roman"/>
                <w:color w:val="000000"/>
              </w:rPr>
            </w:pPr>
            <w:r w:rsidRPr="00F61CAE">
              <w:rPr>
                <w:rFonts w:cs="Times New Roman"/>
                <w:color w:val="000000"/>
              </w:rPr>
              <w:t xml:space="preserve">Gluconate </w:t>
            </w:r>
          </w:p>
        </w:tc>
        <w:tc>
          <w:tcPr>
            <w:tcW w:w="1968" w:type="dxa"/>
            <w:tcBorders>
              <w:top w:val="single" w:sz="4" w:space="0" w:color="000000"/>
              <w:left w:val="single" w:sz="4" w:space="0" w:color="000000"/>
              <w:bottom w:val="single" w:sz="4" w:space="0" w:color="000000"/>
              <w:right w:val="single" w:sz="4" w:space="0" w:color="000000"/>
            </w:tcBorders>
            <w:vAlign w:val="center"/>
          </w:tcPr>
          <w:p w14:paraId="660E4866" w14:textId="4B4BB590" w:rsidR="007D65EC" w:rsidRPr="00F61CAE" w:rsidRDefault="007D65EC" w:rsidP="00F61CAE">
            <w:pPr>
              <w:spacing w:line="259" w:lineRule="auto"/>
              <w:ind w:right="1"/>
              <w:jc w:val="center"/>
              <w:rPr>
                <w:rFonts w:cs="Times New Roman"/>
                <w:color w:val="000000"/>
              </w:rPr>
            </w:pPr>
            <w:r w:rsidRPr="00F61CAE">
              <w:rPr>
                <w:rFonts w:cs="Times New Roman"/>
                <w:color w:val="000000"/>
              </w:rPr>
              <w:t>5</w:t>
            </w:r>
          </w:p>
        </w:tc>
        <w:tc>
          <w:tcPr>
            <w:tcW w:w="1611" w:type="dxa"/>
            <w:tcBorders>
              <w:top w:val="single" w:sz="4" w:space="0" w:color="000000"/>
              <w:left w:val="single" w:sz="4" w:space="0" w:color="000000"/>
              <w:bottom w:val="single" w:sz="4" w:space="0" w:color="000000"/>
              <w:right w:val="single" w:sz="4" w:space="0" w:color="000000"/>
            </w:tcBorders>
            <w:vAlign w:val="center"/>
          </w:tcPr>
          <w:p w14:paraId="4CFC5D2D" w14:textId="4A49D059"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088F6550" w14:textId="0CCAD30E"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25</w:t>
            </w:r>
          </w:p>
        </w:tc>
        <w:tc>
          <w:tcPr>
            <w:tcW w:w="1574" w:type="dxa"/>
            <w:tcBorders>
              <w:top w:val="single" w:sz="4" w:space="0" w:color="000000"/>
              <w:left w:val="single" w:sz="4" w:space="0" w:color="000000"/>
              <w:bottom w:val="single" w:sz="4" w:space="0" w:color="000000"/>
              <w:right w:val="single" w:sz="4" w:space="0" w:color="000000"/>
            </w:tcBorders>
            <w:vAlign w:val="center"/>
          </w:tcPr>
          <w:p w14:paraId="002E5900" w14:textId="5C0F8911"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5</w:t>
            </w:r>
          </w:p>
        </w:tc>
      </w:tr>
      <w:tr w:rsidR="007D65EC" w:rsidRPr="00AF3485" w14:paraId="3F36ED64"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14DCDCB2" w14:textId="1249F94D" w:rsidR="007D65EC" w:rsidRPr="00F61CAE" w:rsidRDefault="007D65EC" w:rsidP="007D65EC">
            <w:pPr>
              <w:spacing w:line="259" w:lineRule="auto"/>
              <w:ind w:left="14"/>
              <w:rPr>
                <w:rFonts w:cs="Times New Roman"/>
                <w:color w:val="000000"/>
              </w:rPr>
            </w:pPr>
            <w:r w:rsidRPr="00F61CAE">
              <w:rPr>
                <w:rFonts w:cs="Times New Roman"/>
                <w:color w:val="000000"/>
              </w:rPr>
              <w:t xml:space="preserve">Haloperidol </w:t>
            </w:r>
          </w:p>
        </w:tc>
        <w:tc>
          <w:tcPr>
            <w:tcW w:w="1968" w:type="dxa"/>
            <w:tcBorders>
              <w:top w:val="single" w:sz="4" w:space="0" w:color="000000"/>
              <w:left w:val="single" w:sz="4" w:space="0" w:color="000000"/>
              <w:bottom w:val="single" w:sz="4" w:space="0" w:color="000000"/>
              <w:right w:val="single" w:sz="4" w:space="0" w:color="000000"/>
            </w:tcBorders>
            <w:vAlign w:val="center"/>
          </w:tcPr>
          <w:p w14:paraId="780B4A8E" w14:textId="3AEDB79E" w:rsidR="007D65EC" w:rsidRPr="00F61CAE" w:rsidRDefault="007D65EC" w:rsidP="00F61CAE">
            <w:pPr>
              <w:spacing w:line="259" w:lineRule="auto"/>
              <w:ind w:right="1"/>
              <w:jc w:val="center"/>
              <w:rPr>
                <w:rFonts w:cs="Times New Roman"/>
                <w:color w:val="000000"/>
              </w:rPr>
            </w:pPr>
            <w:r w:rsidRPr="00F61CAE">
              <w:rPr>
                <w:rFonts w:cs="Times New Roman"/>
                <w:color w:val="000000"/>
              </w:rPr>
              <w:t>7</w:t>
            </w:r>
          </w:p>
        </w:tc>
        <w:tc>
          <w:tcPr>
            <w:tcW w:w="1611" w:type="dxa"/>
            <w:tcBorders>
              <w:top w:val="single" w:sz="4" w:space="0" w:color="000000"/>
              <w:left w:val="single" w:sz="4" w:space="0" w:color="000000"/>
              <w:bottom w:val="single" w:sz="4" w:space="0" w:color="000000"/>
              <w:right w:val="single" w:sz="4" w:space="0" w:color="000000"/>
            </w:tcBorders>
            <w:vAlign w:val="center"/>
          </w:tcPr>
          <w:p w14:paraId="6438197D" w14:textId="5B0A27DE"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2</w:t>
            </w:r>
          </w:p>
        </w:tc>
        <w:tc>
          <w:tcPr>
            <w:tcW w:w="1403" w:type="dxa"/>
            <w:tcBorders>
              <w:top w:val="single" w:sz="4" w:space="0" w:color="000000"/>
              <w:left w:val="single" w:sz="4" w:space="0" w:color="000000"/>
              <w:bottom w:val="single" w:sz="4" w:space="0" w:color="000000"/>
              <w:right w:val="single" w:sz="4" w:space="0" w:color="000000"/>
            </w:tcBorders>
            <w:vAlign w:val="center"/>
          </w:tcPr>
          <w:p w14:paraId="5736C838" w14:textId="2FA84F8F"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39</w:t>
            </w:r>
          </w:p>
        </w:tc>
        <w:tc>
          <w:tcPr>
            <w:tcW w:w="1574" w:type="dxa"/>
            <w:tcBorders>
              <w:top w:val="single" w:sz="4" w:space="0" w:color="000000"/>
              <w:left w:val="single" w:sz="4" w:space="0" w:color="000000"/>
              <w:bottom w:val="single" w:sz="4" w:space="0" w:color="000000"/>
              <w:right w:val="single" w:sz="4" w:space="0" w:color="000000"/>
            </w:tcBorders>
            <w:vAlign w:val="center"/>
          </w:tcPr>
          <w:p w14:paraId="6BABF730" w14:textId="6700E79B"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7</w:t>
            </w:r>
          </w:p>
        </w:tc>
      </w:tr>
      <w:tr w:rsidR="007D65EC" w:rsidRPr="00AF3485" w14:paraId="30DF28B7"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393DE008" w14:textId="7869500B" w:rsidR="007D65EC" w:rsidRPr="00F61CAE" w:rsidRDefault="007D65EC" w:rsidP="007D65EC">
            <w:pPr>
              <w:spacing w:line="259" w:lineRule="auto"/>
              <w:ind w:left="14"/>
              <w:rPr>
                <w:rFonts w:cs="Times New Roman"/>
                <w:color w:val="000000"/>
              </w:rPr>
            </w:pPr>
            <w:r w:rsidRPr="00F61CAE">
              <w:rPr>
                <w:rFonts w:cs="Times New Roman"/>
                <w:color w:val="000000"/>
              </w:rPr>
              <w:t xml:space="preserve">Heparin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15C8706B" w14:textId="7B30A603" w:rsidR="007D65EC" w:rsidRPr="00F61CAE" w:rsidRDefault="007D65EC" w:rsidP="00F61CAE">
            <w:pPr>
              <w:spacing w:line="259" w:lineRule="auto"/>
              <w:ind w:right="1"/>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vAlign w:val="center"/>
          </w:tcPr>
          <w:p w14:paraId="458D86B9" w14:textId="28C20A2A"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6176367B" w14:textId="370CB377"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21</w:t>
            </w:r>
          </w:p>
        </w:tc>
        <w:tc>
          <w:tcPr>
            <w:tcW w:w="1574" w:type="dxa"/>
            <w:tcBorders>
              <w:top w:val="single" w:sz="4" w:space="0" w:color="000000"/>
              <w:left w:val="single" w:sz="4" w:space="0" w:color="000000"/>
              <w:bottom w:val="single" w:sz="4" w:space="0" w:color="000000"/>
              <w:right w:val="single" w:sz="4" w:space="0" w:color="000000"/>
            </w:tcBorders>
            <w:vAlign w:val="center"/>
          </w:tcPr>
          <w:p w14:paraId="0F14ED45" w14:textId="7D4DBDA2"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w:t>
            </w:r>
          </w:p>
        </w:tc>
      </w:tr>
      <w:tr w:rsidR="007D65EC" w:rsidRPr="00AF3485" w14:paraId="2CE5DBE2"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7C29B43E" w14:textId="4E2495B9" w:rsidR="007D65EC" w:rsidRPr="00F61CAE" w:rsidRDefault="007D65EC" w:rsidP="007D65EC">
            <w:pPr>
              <w:spacing w:line="259" w:lineRule="auto"/>
              <w:ind w:left="14"/>
              <w:rPr>
                <w:rFonts w:cs="Times New Roman"/>
                <w:color w:val="000000"/>
              </w:rPr>
            </w:pPr>
            <w:r w:rsidRPr="00F61CAE">
              <w:rPr>
                <w:rFonts w:cs="Times New Roman"/>
                <w:color w:val="000000"/>
              </w:rPr>
              <w:t xml:space="preserve">Hydrocortisone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66F49E77" w14:textId="6C90CA00" w:rsidR="007D65EC" w:rsidRPr="00F61CAE" w:rsidRDefault="007D65EC" w:rsidP="00F61CAE">
            <w:pPr>
              <w:spacing w:line="259" w:lineRule="auto"/>
              <w:ind w:right="1"/>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vAlign w:val="center"/>
          </w:tcPr>
          <w:p w14:paraId="51702374" w14:textId="2A70F527"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560D0C61" w14:textId="4A79920A"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21</w:t>
            </w:r>
          </w:p>
        </w:tc>
        <w:tc>
          <w:tcPr>
            <w:tcW w:w="1574" w:type="dxa"/>
            <w:tcBorders>
              <w:top w:val="single" w:sz="4" w:space="0" w:color="000000"/>
              <w:left w:val="single" w:sz="4" w:space="0" w:color="000000"/>
              <w:bottom w:val="single" w:sz="4" w:space="0" w:color="000000"/>
              <w:right w:val="single" w:sz="4" w:space="0" w:color="000000"/>
            </w:tcBorders>
            <w:vAlign w:val="center"/>
          </w:tcPr>
          <w:p w14:paraId="4DA0CD03" w14:textId="34E45E4E"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w:t>
            </w:r>
          </w:p>
        </w:tc>
      </w:tr>
      <w:tr w:rsidR="007D65EC" w:rsidRPr="00AF3485" w14:paraId="1A7AA9BF"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0931473E" w14:textId="098FA1A5" w:rsidR="007D65EC" w:rsidRPr="00F61CAE" w:rsidRDefault="007D65EC" w:rsidP="007D65EC">
            <w:pPr>
              <w:spacing w:line="259" w:lineRule="auto"/>
              <w:ind w:left="14"/>
              <w:rPr>
                <w:rFonts w:cs="Times New Roman"/>
                <w:color w:val="000000"/>
              </w:rPr>
            </w:pPr>
            <w:r w:rsidRPr="00F61CAE">
              <w:rPr>
                <w:rFonts w:cs="Times New Roman"/>
                <w:color w:val="000000"/>
              </w:rPr>
              <w:t xml:space="preserve">Hydromorphone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4286DCB5" w14:textId="6638EE76" w:rsidR="007D65EC" w:rsidRPr="00F61CAE" w:rsidRDefault="007D65EC" w:rsidP="00F61CAE">
            <w:pPr>
              <w:spacing w:line="259" w:lineRule="auto"/>
              <w:ind w:right="1"/>
              <w:jc w:val="center"/>
              <w:rPr>
                <w:rFonts w:cs="Times New Roman"/>
                <w:color w:val="000000"/>
              </w:rPr>
            </w:pPr>
            <w:r w:rsidRPr="00F61CAE">
              <w:rPr>
                <w:rFonts w:cs="Times New Roman"/>
                <w:color w:val="000000"/>
              </w:rPr>
              <w:t>2</w:t>
            </w:r>
          </w:p>
        </w:tc>
        <w:tc>
          <w:tcPr>
            <w:tcW w:w="1611" w:type="dxa"/>
            <w:tcBorders>
              <w:top w:val="single" w:sz="4" w:space="0" w:color="000000"/>
              <w:left w:val="single" w:sz="4" w:space="0" w:color="000000"/>
              <w:bottom w:val="single" w:sz="4" w:space="0" w:color="000000"/>
              <w:right w:val="single" w:sz="4" w:space="0" w:color="000000"/>
            </w:tcBorders>
            <w:vAlign w:val="center"/>
          </w:tcPr>
          <w:p w14:paraId="4ACDD4A9" w14:textId="3802938E"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5564271E" w14:textId="55E3716C"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12</w:t>
            </w:r>
          </w:p>
        </w:tc>
        <w:tc>
          <w:tcPr>
            <w:tcW w:w="1574" w:type="dxa"/>
            <w:tcBorders>
              <w:top w:val="single" w:sz="4" w:space="0" w:color="000000"/>
              <w:left w:val="single" w:sz="4" w:space="0" w:color="000000"/>
              <w:bottom w:val="single" w:sz="4" w:space="0" w:color="000000"/>
              <w:right w:val="single" w:sz="4" w:space="0" w:color="000000"/>
            </w:tcBorders>
            <w:vAlign w:val="center"/>
          </w:tcPr>
          <w:p w14:paraId="7E3D8DED" w14:textId="118316FA"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w:t>
            </w:r>
          </w:p>
        </w:tc>
      </w:tr>
      <w:tr w:rsidR="007D65EC" w:rsidRPr="00AF3485" w14:paraId="4BDC52BF"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6ECEC68C" w14:textId="6BEA2AFA" w:rsidR="007D65EC" w:rsidRPr="00F61CAE" w:rsidRDefault="007D65EC" w:rsidP="007D65EC">
            <w:pPr>
              <w:spacing w:line="259" w:lineRule="auto"/>
              <w:ind w:left="14"/>
              <w:rPr>
                <w:rFonts w:cs="Times New Roman"/>
                <w:color w:val="000000"/>
              </w:rPr>
            </w:pPr>
            <w:r w:rsidRPr="00F61CAE">
              <w:rPr>
                <w:rFonts w:cs="Times New Roman"/>
                <w:color w:val="000000"/>
              </w:rPr>
              <w:t xml:space="preserve">Hydroxocobalamin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0DA3D19D" w14:textId="117FAB04" w:rsidR="007D65EC" w:rsidRPr="00F61CAE" w:rsidRDefault="007D65EC" w:rsidP="00F61CAE">
            <w:pPr>
              <w:spacing w:line="259" w:lineRule="auto"/>
              <w:ind w:right="1"/>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vAlign w:val="center"/>
          </w:tcPr>
          <w:p w14:paraId="60AD251D" w14:textId="6D152705"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6D75A266" w14:textId="5F86DF7A"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21</w:t>
            </w:r>
          </w:p>
        </w:tc>
        <w:tc>
          <w:tcPr>
            <w:tcW w:w="1574" w:type="dxa"/>
            <w:tcBorders>
              <w:top w:val="single" w:sz="4" w:space="0" w:color="000000"/>
              <w:left w:val="single" w:sz="4" w:space="0" w:color="000000"/>
              <w:bottom w:val="single" w:sz="4" w:space="0" w:color="000000"/>
              <w:right w:val="single" w:sz="4" w:space="0" w:color="000000"/>
            </w:tcBorders>
            <w:vAlign w:val="center"/>
          </w:tcPr>
          <w:p w14:paraId="54E40D3A" w14:textId="5438447A"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w:t>
            </w:r>
          </w:p>
        </w:tc>
      </w:tr>
      <w:tr w:rsidR="007D65EC" w:rsidRPr="00AF3485" w14:paraId="319C9895"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5E5F39B5" w14:textId="294E74AC" w:rsidR="007D65EC" w:rsidRPr="00F61CAE" w:rsidRDefault="007D65EC" w:rsidP="007D65EC">
            <w:pPr>
              <w:spacing w:line="259" w:lineRule="auto"/>
              <w:ind w:left="14"/>
              <w:rPr>
                <w:rFonts w:cs="Times New Roman"/>
                <w:color w:val="000000"/>
              </w:rPr>
            </w:pPr>
            <w:r w:rsidRPr="00F61CAE">
              <w:rPr>
                <w:rFonts w:cs="Times New Roman"/>
                <w:color w:val="000000"/>
              </w:rPr>
              <w:t xml:space="preserve">Hypertonic saline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0635CA2C" w14:textId="41DEA7ED" w:rsidR="007D65EC" w:rsidRPr="00F61CAE" w:rsidRDefault="007D65EC" w:rsidP="00F61CAE">
            <w:pPr>
              <w:spacing w:line="259" w:lineRule="auto"/>
              <w:ind w:right="1"/>
              <w:jc w:val="center"/>
              <w:rPr>
                <w:rFonts w:cs="Times New Roman"/>
                <w:color w:val="000000"/>
              </w:rPr>
            </w:pPr>
            <w:r w:rsidRPr="00F61CAE">
              <w:rPr>
                <w:rFonts w:cs="Times New Roman"/>
                <w:color w:val="000000"/>
              </w:rPr>
              <w:t>225</w:t>
            </w:r>
          </w:p>
        </w:tc>
        <w:tc>
          <w:tcPr>
            <w:tcW w:w="1611" w:type="dxa"/>
            <w:tcBorders>
              <w:top w:val="single" w:sz="4" w:space="0" w:color="000000"/>
              <w:left w:val="single" w:sz="4" w:space="0" w:color="000000"/>
              <w:bottom w:val="single" w:sz="4" w:space="0" w:color="000000"/>
              <w:right w:val="single" w:sz="4" w:space="0" w:color="000000"/>
            </w:tcBorders>
            <w:vAlign w:val="center"/>
          </w:tcPr>
          <w:p w14:paraId="58999F4C" w14:textId="0DA7F183"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56</w:t>
            </w:r>
          </w:p>
        </w:tc>
        <w:tc>
          <w:tcPr>
            <w:tcW w:w="1403" w:type="dxa"/>
            <w:tcBorders>
              <w:top w:val="single" w:sz="4" w:space="0" w:color="000000"/>
              <w:left w:val="single" w:sz="4" w:space="0" w:color="000000"/>
              <w:bottom w:val="single" w:sz="4" w:space="0" w:color="000000"/>
              <w:right w:val="single" w:sz="4" w:space="0" w:color="000000"/>
            </w:tcBorders>
            <w:vAlign w:val="center"/>
          </w:tcPr>
          <w:p w14:paraId="188111FC" w14:textId="7EE8E55C"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1198</w:t>
            </w:r>
          </w:p>
        </w:tc>
        <w:tc>
          <w:tcPr>
            <w:tcW w:w="1574" w:type="dxa"/>
            <w:tcBorders>
              <w:top w:val="single" w:sz="4" w:space="0" w:color="000000"/>
              <w:left w:val="single" w:sz="4" w:space="0" w:color="000000"/>
              <w:bottom w:val="single" w:sz="4" w:space="0" w:color="000000"/>
              <w:right w:val="single" w:sz="4" w:space="0" w:color="000000"/>
            </w:tcBorders>
            <w:vAlign w:val="center"/>
          </w:tcPr>
          <w:p w14:paraId="2A9BAF30" w14:textId="47B3F228"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225</w:t>
            </w:r>
          </w:p>
        </w:tc>
      </w:tr>
      <w:tr w:rsidR="007D65EC" w:rsidRPr="00AF3485" w14:paraId="09750151"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5F96654B" w14:textId="33F1229C" w:rsidR="007D65EC" w:rsidRPr="00F61CAE" w:rsidRDefault="007D65EC" w:rsidP="007D65EC">
            <w:pPr>
              <w:spacing w:line="259" w:lineRule="auto"/>
              <w:ind w:left="14"/>
              <w:rPr>
                <w:rFonts w:cs="Times New Roman"/>
                <w:color w:val="000000"/>
              </w:rPr>
            </w:pPr>
            <w:r w:rsidRPr="00F61CAE">
              <w:rPr>
                <w:rFonts w:cs="Times New Roman"/>
                <w:color w:val="000000"/>
              </w:rPr>
              <w:t xml:space="preserve">Imipenem </w:t>
            </w:r>
          </w:p>
        </w:tc>
        <w:tc>
          <w:tcPr>
            <w:tcW w:w="1968" w:type="dxa"/>
            <w:tcBorders>
              <w:top w:val="single" w:sz="4" w:space="0" w:color="000000"/>
              <w:left w:val="single" w:sz="4" w:space="0" w:color="000000"/>
              <w:bottom w:val="single" w:sz="4" w:space="0" w:color="000000"/>
              <w:right w:val="single" w:sz="4" w:space="0" w:color="000000"/>
            </w:tcBorders>
            <w:vAlign w:val="center"/>
          </w:tcPr>
          <w:p w14:paraId="27B8CDEE" w14:textId="44C99C4E" w:rsidR="007D65EC" w:rsidRPr="00F61CAE" w:rsidRDefault="007D65EC" w:rsidP="00F61CAE">
            <w:pPr>
              <w:spacing w:line="259" w:lineRule="auto"/>
              <w:ind w:right="1"/>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vAlign w:val="center"/>
          </w:tcPr>
          <w:p w14:paraId="77C0FB93" w14:textId="5D5DCC8F"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4180279F" w14:textId="727D7698"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21</w:t>
            </w:r>
          </w:p>
        </w:tc>
        <w:tc>
          <w:tcPr>
            <w:tcW w:w="1574" w:type="dxa"/>
            <w:tcBorders>
              <w:top w:val="single" w:sz="4" w:space="0" w:color="000000"/>
              <w:left w:val="single" w:sz="4" w:space="0" w:color="000000"/>
              <w:bottom w:val="single" w:sz="4" w:space="0" w:color="000000"/>
              <w:right w:val="single" w:sz="4" w:space="0" w:color="000000"/>
            </w:tcBorders>
            <w:vAlign w:val="center"/>
          </w:tcPr>
          <w:p w14:paraId="6C7CC3EB" w14:textId="523B8D98"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w:t>
            </w:r>
          </w:p>
        </w:tc>
      </w:tr>
      <w:tr w:rsidR="007D65EC" w:rsidRPr="00AF3485" w14:paraId="61EB8F13"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68C0261D" w14:textId="2EDEC106" w:rsidR="007D65EC" w:rsidRPr="00F61CAE" w:rsidRDefault="007D65EC" w:rsidP="007D65EC">
            <w:pPr>
              <w:spacing w:line="259" w:lineRule="auto"/>
              <w:ind w:left="14"/>
              <w:rPr>
                <w:rFonts w:cs="Times New Roman"/>
                <w:color w:val="000000"/>
              </w:rPr>
            </w:pPr>
            <w:r w:rsidRPr="00F61CAE">
              <w:rPr>
                <w:rFonts w:cs="Times New Roman"/>
                <w:color w:val="000000"/>
              </w:rPr>
              <w:t xml:space="preserve">Insulin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2E830E63" w14:textId="329FD48E" w:rsidR="007D65EC" w:rsidRPr="00F61CAE" w:rsidRDefault="007D65EC" w:rsidP="00F61CAE">
            <w:pPr>
              <w:spacing w:line="259" w:lineRule="auto"/>
              <w:ind w:right="1"/>
              <w:jc w:val="center"/>
              <w:rPr>
                <w:rFonts w:cs="Times New Roman"/>
                <w:color w:val="000000"/>
              </w:rPr>
            </w:pPr>
            <w:r w:rsidRPr="00F61CAE">
              <w:rPr>
                <w:rFonts w:cs="Times New Roman"/>
                <w:color w:val="000000"/>
              </w:rPr>
              <w:t>19</w:t>
            </w:r>
          </w:p>
        </w:tc>
        <w:tc>
          <w:tcPr>
            <w:tcW w:w="1611" w:type="dxa"/>
            <w:tcBorders>
              <w:top w:val="single" w:sz="4" w:space="0" w:color="000000"/>
              <w:left w:val="single" w:sz="4" w:space="0" w:color="000000"/>
              <w:bottom w:val="single" w:sz="4" w:space="0" w:color="000000"/>
              <w:right w:val="single" w:sz="4" w:space="0" w:color="000000"/>
            </w:tcBorders>
            <w:vAlign w:val="center"/>
          </w:tcPr>
          <w:p w14:paraId="74CBBC5C" w14:textId="51B3DB1B"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5</w:t>
            </w:r>
          </w:p>
        </w:tc>
        <w:tc>
          <w:tcPr>
            <w:tcW w:w="1403" w:type="dxa"/>
            <w:tcBorders>
              <w:top w:val="single" w:sz="4" w:space="0" w:color="000000"/>
              <w:left w:val="single" w:sz="4" w:space="0" w:color="000000"/>
              <w:bottom w:val="single" w:sz="4" w:space="0" w:color="000000"/>
              <w:right w:val="single" w:sz="4" w:space="0" w:color="000000"/>
            </w:tcBorders>
            <w:vAlign w:val="center"/>
          </w:tcPr>
          <w:p w14:paraId="470611CD" w14:textId="7BE9814F"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107</w:t>
            </w:r>
          </w:p>
        </w:tc>
        <w:tc>
          <w:tcPr>
            <w:tcW w:w="1574" w:type="dxa"/>
            <w:tcBorders>
              <w:top w:val="single" w:sz="4" w:space="0" w:color="000000"/>
              <w:left w:val="single" w:sz="4" w:space="0" w:color="000000"/>
              <w:bottom w:val="single" w:sz="4" w:space="0" w:color="000000"/>
              <w:right w:val="single" w:sz="4" w:space="0" w:color="000000"/>
            </w:tcBorders>
            <w:vAlign w:val="center"/>
          </w:tcPr>
          <w:p w14:paraId="4EE5D364" w14:textId="4812A01F"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19</w:t>
            </w:r>
          </w:p>
        </w:tc>
      </w:tr>
      <w:tr w:rsidR="007D65EC" w:rsidRPr="00AF3485" w14:paraId="4541561A"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24DCAD63" w14:textId="74E5B228" w:rsidR="007D65EC" w:rsidRPr="00F61CAE" w:rsidRDefault="007D65EC" w:rsidP="007D65EC">
            <w:pPr>
              <w:spacing w:line="259" w:lineRule="auto"/>
              <w:ind w:left="14"/>
              <w:rPr>
                <w:rFonts w:cs="Times New Roman"/>
                <w:color w:val="000000"/>
              </w:rPr>
            </w:pPr>
            <w:r w:rsidRPr="00F61CAE">
              <w:rPr>
                <w:rFonts w:cs="Times New Roman"/>
                <w:color w:val="000000"/>
              </w:rPr>
              <w:t xml:space="preserve">Ketamine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40F46E81" w14:textId="2AF09614" w:rsidR="007D65EC" w:rsidRPr="00F61CAE" w:rsidRDefault="007D65EC" w:rsidP="00F61CAE">
            <w:pPr>
              <w:spacing w:line="259" w:lineRule="auto"/>
              <w:ind w:right="1"/>
              <w:jc w:val="center"/>
              <w:rPr>
                <w:rFonts w:cs="Times New Roman"/>
                <w:color w:val="000000"/>
              </w:rPr>
            </w:pPr>
            <w:r w:rsidRPr="00F61CAE">
              <w:rPr>
                <w:rFonts w:cs="Times New Roman"/>
                <w:color w:val="000000"/>
              </w:rPr>
              <w:t>13</w:t>
            </w:r>
          </w:p>
        </w:tc>
        <w:tc>
          <w:tcPr>
            <w:tcW w:w="1611" w:type="dxa"/>
            <w:tcBorders>
              <w:top w:val="single" w:sz="4" w:space="0" w:color="000000"/>
              <w:left w:val="single" w:sz="4" w:space="0" w:color="000000"/>
              <w:bottom w:val="single" w:sz="4" w:space="0" w:color="000000"/>
              <w:right w:val="single" w:sz="4" w:space="0" w:color="000000"/>
            </w:tcBorders>
            <w:vAlign w:val="center"/>
          </w:tcPr>
          <w:p w14:paraId="7C4025E6" w14:textId="0D9598CF"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4</w:t>
            </w:r>
          </w:p>
        </w:tc>
        <w:tc>
          <w:tcPr>
            <w:tcW w:w="1403" w:type="dxa"/>
            <w:tcBorders>
              <w:top w:val="single" w:sz="4" w:space="0" w:color="000000"/>
              <w:left w:val="single" w:sz="4" w:space="0" w:color="000000"/>
              <w:bottom w:val="single" w:sz="4" w:space="0" w:color="000000"/>
              <w:right w:val="single" w:sz="4" w:space="0" w:color="000000"/>
            </w:tcBorders>
            <w:vAlign w:val="center"/>
          </w:tcPr>
          <w:p w14:paraId="43FADCFE" w14:textId="3F1404FB"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85</w:t>
            </w:r>
          </w:p>
        </w:tc>
        <w:tc>
          <w:tcPr>
            <w:tcW w:w="1574" w:type="dxa"/>
            <w:tcBorders>
              <w:top w:val="single" w:sz="4" w:space="0" w:color="000000"/>
              <w:left w:val="single" w:sz="4" w:space="0" w:color="000000"/>
              <w:bottom w:val="single" w:sz="4" w:space="0" w:color="000000"/>
              <w:right w:val="single" w:sz="4" w:space="0" w:color="000000"/>
            </w:tcBorders>
            <w:vAlign w:val="center"/>
          </w:tcPr>
          <w:p w14:paraId="09FCE09B" w14:textId="7E0FEB78"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13</w:t>
            </w:r>
          </w:p>
        </w:tc>
      </w:tr>
      <w:tr w:rsidR="007D65EC" w:rsidRPr="00AF3485" w14:paraId="71D34204"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7690FB55" w14:textId="2C58D9B6" w:rsidR="007D65EC" w:rsidRPr="00F61CAE" w:rsidRDefault="007D65EC" w:rsidP="007D65EC">
            <w:pPr>
              <w:spacing w:line="259" w:lineRule="auto"/>
              <w:ind w:left="14"/>
              <w:rPr>
                <w:rFonts w:cs="Times New Roman"/>
                <w:color w:val="000000"/>
              </w:rPr>
            </w:pPr>
            <w:r w:rsidRPr="00F61CAE">
              <w:rPr>
                <w:rFonts w:cs="Times New Roman"/>
                <w:color w:val="000000"/>
              </w:rPr>
              <w:t xml:space="preserve">Labetalol </w:t>
            </w:r>
          </w:p>
        </w:tc>
        <w:tc>
          <w:tcPr>
            <w:tcW w:w="1968" w:type="dxa"/>
            <w:tcBorders>
              <w:top w:val="single" w:sz="4" w:space="0" w:color="000000"/>
              <w:left w:val="single" w:sz="4" w:space="0" w:color="000000"/>
              <w:bottom w:val="single" w:sz="4" w:space="0" w:color="000000"/>
              <w:right w:val="single" w:sz="4" w:space="0" w:color="000000"/>
            </w:tcBorders>
            <w:vAlign w:val="center"/>
          </w:tcPr>
          <w:p w14:paraId="3306EE8E" w14:textId="67A4D615" w:rsidR="007D65EC" w:rsidRPr="00F61CAE" w:rsidRDefault="007D65EC" w:rsidP="00F61CAE">
            <w:pPr>
              <w:spacing w:line="259" w:lineRule="auto"/>
              <w:ind w:right="1"/>
              <w:jc w:val="center"/>
              <w:rPr>
                <w:rFonts w:cs="Times New Roman"/>
                <w:color w:val="000000"/>
              </w:rPr>
            </w:pPr>
            <w:r w:rsidRPr="00F61CAE">
              <w:rPr>
                <w:rFonts w:cs="Times New Roman"/>
                <w:color w:val="000000"/>
              </w:rPr>
              <w:t>182</w:t>
            </w:r>
          </w:p>
        </w:tc>
        <w:tc>
          <w:tcPr>
            <w:tcW w:w="1611" w:type="dxa"/>
            <w:tcBorders>
              <w:top w:val="single" w:sz="4" w:space="0" w:color="000000"/>
              <w:left w:val="single" w:sz="4" w:space="0" w:color="000000"/>
              <w:bottom w:val="single" w:sz="4" w:space="0" w:color="000000"/>
              <w:right w:val="single" w:sz="4" w:space="0" w:color="000000"/>
            </w:tcBorders>
            <w:vAlign w:val="center"/>
          </w:tcPr>
          <w:p w14:paraId="2BFA8F09" w14:textId="43C95613"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45</w:t>
            </w:r>
          </w:p>
        </w:tc>
        <w:tc>
          <w:tcPr>
            <w:tcW w:w="1403" w:type="dxa"/>
            <w:tcBorders>
              <w:top w:val="single" w:sz="4" w:space="0" w:color="000000"/>
              <w:left w:val="single" w:sz="4" w:space="0" w:color="000000"/>
              <w:bottom w:val="single" w:sz="4" w:space="0" w:color="000000"/>
              <w:right w:val="single" w:sz="4" w:space="0" w:color="000000"/>
            </w:tcBorders>
            <w:vAlign w:val="center"/>
          </w:tcPr>
          <w:p w14:paraId="464E10C1" w14:textId="1DF7FDEE"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968</w:t>
            </w:r>
          </w:p>
        </w:tc>
        <w:tc>
          <w:tcPr>
            <w:tcW w:w="1574" w:type="dxa"/>
            <w:tcBorders>
              <w:top w:val="single" w:sz="4" w:space="0" w:color="000000"/>
              <w:left w:val="single" w:sz="4" w:space="0" w:color="000000"/>
              <w:bottom w:val="single" w:sz="4" w:space="0" w:color="000000"/>
              <w:right w:val="single" w:sz="4" w:space="0" w:color="000000"/>
            </w:tcBorders>
            <w:vAlign w:val="center"/>
          </w:tcPr>
          <w:p w14:paraId="3BE596B4" w14:textId="4DD563EF"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182</w:t>
            </w:r>
          </w:p>
        </w:tc>
      </w:tr>
      <w:tr w:rsidR="007D65EC" w:rsidRPr="00AF3485" w14:paraId="20495F06"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5098905C" w14:textId="02D441B2" w:rsidR="007D65EC" w:rsidRPr="00F61CAE" w:rsidRDefault="007D65EC" w:rsidP="007D65EC">
            <w:pPr>
              <w:spacing w:line="259" w:lineRule="auto"/>
              <w:ind w:left="14"/>
              <w:rPr>
                <w:rFonts w:cs="Times New Roman"/>
                <w:color w:val="000000"/>
              </w:rPr>
            </w:pPr>
            <w:r w:rsidRPr="00F61CAE">
              <w:rPr>
                <w:rFonts w:cs="Times New Roman"/>
                <w:color w:val="000000"/>
              </w:rPr>
              <w:t xml:space="preserve">Lactated Ringer </w:t>
            </w:r>
          </w:p>
        </w:tc>
        <w:tc>
          <w:tcPr>
            <w:tcW w:w="1968" w:type="dxa"/>
            <w:tcBorders>
              <w:top w:val="single" w:sz="4" w:space="0" w:color="000000"/>
              <w:left w:val="single" w:sz="4" w:space="0" w:color="000000"/>
              <w:bottom w:val="single" w:sz="4" w:space="0" w:color="000000"/>
              <w:right w:val="single" w:sz="4" w:space="0" w:color="000000"/>
            </w:tcBorders>
            <w:vAlign w:val="center"/>
          </w:tcPr>
          <w:p w14:paraId="07E6EB79" w14:textId="23E8FA5F" w:rsidR="007D65EC" w:rsidRPr="00F61CAE" w:rsidRDefault="007D65EC" w:rsidP="00F61CAE">
            <w:pPr>
              <w:spacing w:line="259" w:lineRule="auto"/>
              <w:ind w:right="1"/>
              <w:jc w:val="center"/>
              <w:rPr>
                <w:rFonts w:cs="Times New Roman"/>
                <w:color w:val="000000"/>
              </w:rPr>
            </w:pPr>
            <w:r w:rsidRPr="00F61CAE">
              <w:rPr>
                <w:rFonts w:cs="Times New Roman"/>
                <w:color w:val="000000"/>
              </w:rPr>
              <w:t>1,814</w:t>
            </w:r>
          </w:p>
        </w:tc>
        <w:tc>
          <w:tcPr>
            <w:tcW w:w="1611" w:type="dxa"/>
            <w:tcBorders>
              <w:top w:val="single" w:sz="4" w:space="0" w:color="000000"/>
              <w:left w:val="single" w:sz="4" w:space="0" w:color="000000"/>
              <w:bottom w:val="single" w:sz="4" w:space="0" w:color="000000"/>
              <w:right w:val="single" w:sz="4" w:space="0" w:color="000000"/>
            </w:tcBorders>
            <w:vAlign w:val="center"/>
          </w:tcPr>
          <w:p w14:paraId="40E43076" w14:textId="0E67A4D0"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9</w:t>
            </w:r>
          </w:p>
        </w:tc>
        <w:tc>
          <w:tcPr>
            <w:tcW w:w="1403" w:type="dxa"/>
            <w:tcBorders>
              <w:top w:val="single" w:sz="4" w:space="0" w:color="000000"/>
              <w:left w:val="single" w:sz="4" w:space="0" w:color="000000"/>
              <w:bottom w:val="single" w:sz="4" w:space="0" w:color="000000"/>
              <w:right w:val="single" w:sz="4" w:space="0" w:color="000000"/>
            </w:tcBorders>
            <w:vAlign w:val="center"/>
          </w:tcPr>
          <w:p w14:paraId="0D23FEDB" w14:textId="392A8300"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w:t>
            </w:r>
          </w:p>
        </w:tc>
        <w:tc>
          <w:tcPr>
            <w:tcW w:w="1574" w:type="dxa"/>
            <w:tcBorders>
              <w:top w:val="single" w:sz="4" w:space="0" w:color="000000"/>
              <w:left w:val="single" w:sz="4" w:space="0" w:color="000000"/>
              <w:bottom w:val="single" w:sz="4" w:space="0" w:color="000000"/>
              <w:right w:val="single" w:sz="4" w:space="0" w:color="000000"/>
            </w:tcBorders>
            <w:vAlign w:val="center"/>
          </w:tcPr>
          <w:p w14:paraId="38F4BED2" w14:textId="2EF05CC2"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48</w:t>
            </w:r>
          </w:p>
        </w:tc>
      </w:tr>
      <w:tr w:rsidR="007D65EC" w:rsidRPr="00AF3485" w14:paraId="3B3181AE"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39CF2FC3" w14:textId="58B359C0" w:rsidR="007D65EC" w:rsidRPr="00F61CAE" w:rsidRDefault="007D65EC" w:rsidP="007D65EC">
            <w:pPr>
              <w:spacing w:line="259" w:lineRule="auto"/>
              <w:ind w:left="14"/>
              <w:rPr>
                <w:rFonts w:cs="Times New Roman"/>
                <w:color w:val="000000"/>
              </w:rPr>
            </w:pPr>
            <w:r w:rsidRPr="00F61CAE">
              <w:rPr>
                <w:rFonts w:cs="Times New Roman"/>
                <w:color w:val="000000"/>
              </w:rPr>
              <w:t xml:space="preserve">Levofloxacin </w:t>
            </w:r>
          </w:p>
        </w:tc>
        <w:tc>
          <w:tcPr>
            <w:tcW w:w="1968" w:type="dxa"/>
            <w:tcBorders>
              <w:top w:val="single" w:sz="4" w:space="0" w:color="000000"/>
              <w:left w:val="single" w:sz="4" w:space="0" w:color="000000"/>
              <w:bottom w:val="single" w:sz="4" w:space="0" w:color="000000"/>
              <w:right w:val="single" w:sz="4" w:space="0" w:color="000000"/>
            </w:tcBorders>
            <w:vAlign w:val="center"/>
          </w:tcPr>
          <w:p w14:paraId="5C6829B9" w14:textId="73871242" w:rsidR="007D65EC" w:rsidRPr="00F61CAE" w:rsidRDefault="007D65EC" w:rsidP="00F61CAE">
            <w:pPr>
              <w:spacing w:line="259" w:lineRule="auto"/>
              <w:ind w:right="1"/>
              <w:jc w:val="center"/>
              <w:rPr>
                <w:rFonts w:cs="Times New Roman"/>
                <w:color w:val="000000"/>
              </w:rPr>
            </w:pPr>
            <w:r w:rsidRPr="00F61CAE">
              <w:rPr>
                <w:rFonts w:cs="Times New Roman"/>
                <w:color w:val="000000"/>
              </w:rPr>
              <w:t>8,874.7</w:t>
            </w:r>
          </w:p>
        </w:tc>
        <w:tc>
          <w:tcPr>
            <w:tcW w:w="1611" w:type="dxa"/>
            <w:tcBorders>
              <w:top w:val="single" w:sz="4" w:space="0" w:color="000000"/>
              <w:left w:val="single" w:sz="4" w:space="0" w:color="000000"/>
              <w:bottom w:val="single" w:sz="4" w:space="0" w:color="000000"/>
              <w:right w:val="single" w:sz="4" w:space="0" w:color="000000"/>
            </w:tcBorders>
            <w:vAlign w:val="center"/>
          </w:tcPr>
          <w:p w14:paraId="23158EE7" w14:textId="56235C70"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44</w:t>
            </w:r>
          </w:p>
        </w:tc>
        <w:tc>
          <w:tcPr>
            <w:tcW w:w="1403" w:type="dxa"/>
            <w:tcBorders>
              <w:top w:val="single" w:sz="4" w:space="0" w:color="000000"/>
              <w:left w:val="single" w:sz="4" w:space="0" w:color="000000"/>
              <w:bottom w:val="single" w:sz="4" w:space="0" w:color="000000"/>
              <w:right w:val="single" w:sz="4" w:space="0" w:color="000000"/>
            </w:tcBorders>
            <w:vAlign w:val="center"/>
          </w:tcPr>
          <w:p w14:paraId="0D17EE97" w14:textId="259E05FD"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11</w:t>
            </w:r>
          </w:p>
        </w:tc>
        <w:tc>
          <w:tcPr>
            <w:tcW w:w="1574" w:type="dxa"/>
            <w:tcBorders>
              <w:top w:val="single" w:sz="4" w:space="0" w:color="000000"/>
              <w:left w:val="single" w:sz="4" w:space="0" w:color="000000"/>
              <w:bottom w:val="single" w:sz="4" w:space="0" w:color="000000"/>
              <w:right w:val="single" w:sz="4" w:space="0" w:color="000000"/>
            </w:tcBorders>
            <w:vAlign w:val="center"/>
          </w:tcPr>
          <w:p w14:paraId="6A28D2F2" w14:textId="3A587175"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236</w:t>
            </w:r>
          </w:p>
        </w:tc>
      </w:tr>
      <w:tr w:rsidR="007D65EC" w:rsidRPr="00AF3485" w14:paraId="2C027809"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7548BC09" w14:textId="61A4B8E1" w:rsidR="007D65EC" w:rsidRPr="00F61CAE" w:rsidRDefault="007D65EC" w:rsidP="007D65EC">
            <w:pPr>
              <w:spacing w:line="259" w:lineRule="auto"/>
              <w:ind w:left="14"/>
              <w:rPr>
                <w:rFonts w:cs="Times New Roman"/>
                <w:color w:val="000000"/>
              </w:rPr>
            </w:pPr>
            <w:r w:rsidRPr="00F61CAE">
              <w:rPr>
                <w:rFonts w:cs="Times New Roman"/>
                <w:color w:val="000000"/>
              </w:rPr>
              <w:t xml:space="preserve">Linezolid </w:t>
            </w:r>
          </w:p>
        </w:tc>
        <w:tc>
          <w:tcPr>
            <w:tcW w:w="1968" w:type="dxa"/>
            <w:tcBorders>
              <w:top w:val="single" w:sz="4" w:space="0" w:color="000000"/>
              <w:left w:val="single" w:sz="4" w:space="0" w:color="000000"/>
              <w:bottom w:val="single" w:sz="4" w:space="0" w:color="000000"/>
              <w:right w:val="single" w:sz="4" w:space="0" w:color="000000"/>
            </w:tcBorders>
            <w:vAlign w:val="center"/>
          </w:tcPr>
          <w:p w14:paraId="02629E95" w14:textId="07556828" w:rsidR="007D65EC" w:rsidRPr="00F61CAE" w:rsidRDefault="007D65EC" w:rsidP="00F61CAE">
            <w:pPr>
              <w:spacing w:line="259" w:lineRule="auto"/>
              <w:ind w:right="1"/>
              <w:jc w:val="center"/>
              <w:rPr>
                <w:rFonts w:cs="Times New Roman"/>
                <w:color w:val="000000"/>
              </w:rPr>
            </w:pPr>
            <w:r w:rsidRPr="00F61CAE">
              <w:rPr>
                <w:rFonts w:cs="Times New Roman"/>
                <w:color w:val="000000"/>
              </w:rPr>
              <w:t>2,116.80</w:t>
            </w:r>
          </w:p>
        </w:tc>
        <w:tc>
          <w:tcPr>
            <w:tcW w:w="1611" w:type="dxa"/>
            <w:tcBorders>
              <w:top w:val="single" w:sz="4" w:space="0" w:color="000000"/>
              <w:left w:val="single" w:sz="4" w:space="0" w:color="000000"/>
              <w:bottom w:val="single" w:sz="4" w:space="0" w:color="000000"/>
              <w:right w:val="single" w:sz="4" w:space="0" w:color="000000"/>
            </w:tcBorders>
            <w:vAlign w:val="center"/>
          </w:tcPr>
          <w:p w14:paraId="1C6A709B" w14:textId="6E057855"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11</w:t>
            </w:r>
          </w:p>
        </w:tc>
        <w:tc>
          <w:tcPr>
            <w:tcW w:w="1403" w:type="dxa"/>
            <w:tcBorders>
              <w:top w:val="single" w:sz="4" w:space="0" w:color="000000"/>
              <w:left w:val="single" w:sz="4" w:space="0" w:color="000000"/>
              <w:bottom w:val="single" w:sz="4" w:space="0" w:color="000000"/>
              <w:right w:val="single" w:sz="4" w:space="0" w:color="000000"/>
            </w:tcBorders>
            <w:vAlign w:val="center"/>
          </w:tcPr>
          <w:p w14:paraId="3A6E9FCF" w14:textId="62E6451F"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3</w:t>
            </w:r>
          </w:p>
        </w:tc>
        <w:tc>
          <w:tcPr>
            <w:tcW w:w="1574" w:type="dxa"/>
            <w:tcBorders>
              <w:top w:val="single" w:sz="4" w:space="0" w:color="000000"/>
              <w:left w:val="single" w:sz="4" w:space="0" w:color="000000"/>
              <w:bottom w:val="single" w:sz="4" w:space="0" w:color="000000"/>
              <w:right w:val="single" w:sz="4" w:space="0" w:color="000000"/>
            </w:tcBorders>
            <w:vAlign w:val="center"/>
          </w:tcPr>
          <w:p w14:paraId="40F5AD34" w14:textId="36F693FF"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56</w:t>
            </w:r>
          </w:p>
        </w:tc>
      </w:tr>
      <w:tr w:rsidR="007D65EC" w:rsidRPr="00AF3485" w14:paraId="3BC9EDDD"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75C3CA6E" w14:textId="591FD041" w:rsidR="007D65EC" w:rsidRPr="00F61CAE" w:rsidRDefault="007D65EC" w:rsidP="007D65EC">
            <w:pPr>
              <w:spacing w:line="259" w:lineRule="auto"/>
              <w:ind w:left="14"/>
              <w:rPr>
                <w:rFonts w:cs="Times New Roman"/>
                <w:color w:val="000000"/>
              </w:rPr>
            </w:pPr>
            <w:r w:rsidRPr="00F61CAE">
              <w:rPr>
                <w:rFonts w:cs="Times New Roman"/>
                <w:color w:val="000000"/>
              </w:rPr>
              <w:t xml:space="preserve">Levothyroxine </w:t>
            </w:r>
          </w:p>
        </w:tc>
        <w:tc>
          <w:tcPr>
            <w:tcW w:w="1968" w:type="dxa"/>
            <w:tcBorders>
              <w:top w:val="single" w:sz="4" w:space="0" w:color="000000"/>
              <w:left w:val="single" w:sz="4" w:space="0" w:color="000000"/>
              <w:bottom w:val="single" w:sz="4" w:space="0" w:color="000000"/>
              <w:right w:val="single" w:sz="4" w:space="0" w:color="000000"/>
            </w:tcBorders>
            <w:vAlign w:val="center"/>
          </w:tcPr>
          <w:p w14:paraId="7339E401" w14:textId="34853FBB" w:rsidR="007D65EC" w:rsidRPr="00F61CAE" w:rsidRDefault="007D65EC" w:rsidP="00F61CAE">
            <w:pPr>
              <w:spacing w:line="259" w:lineRule="auto"/>
              <w:ind w:right="1"/>
              <w:jc w:val="center"/>
              <w:rPr>
                <w:rFonts w:cs="Times New Roman"/>
                <w:color w:val="000000"/>
              </w:rPr>
            </w:pPr>
            <w:r w:rsidRPr="00F61CAE">
              <w:rPr>
                <w:rFonts w:cs="Times New Roman"/>
                <w:color w:val="000000"/>
              </w:rPr>
              <w:t>1,125</w:t>
            </w:r>
          </w:p>
        </w:tc>
        <w:tc>
          <w:tcPr>
            <w:tcW w:w="1611" w:type="dxa"/>
            <w:tcBorders>
              <w:top w:val="single" w:sz="4" w:space="0" w:color="000000"/>
              <w:left w:val="single" w:sz="4" w:space="0" w:color="000000"/>
              <w:bottom w:val="single" w:sz="4" w:space="0" w:color="000000"/>
              <w:right w:val="single" w:sz="4" w:space="0" w:color="000000"/>
            </w:tcBorders>
            <w:vAlign w:val="center"/>
          </w:tcPr>
          <w:p w14:paraId="0EECF8EC" w14:textId="2C988065"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6</w:t>
            </w:r>
          </w:p>
        </w:tc>
        <w:tc>
          <w:tcPr>
            <w:tcW w:w="1403" w:type="dxa"/>
            <w:tcBorders>
              <w:top w:val="single" w:sz="4" w:space="0" w:color="000000"/>
              <w:left w:val="single" w:sz="4" w:space="0" w:color="000000"/>
              <w:bottom w:val="single" w:sz="4" w:space="0" w:color="000000"/>
              <w:right w:val="single" w:sz="4" w:space="0" w:color="000000"/>
            </w:tcBorders>
            <w:vAlign w:val="center"/>
          </w:tcPr>
          <w:p w14:paraId="34162145" w14:textId="7182659A"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vAlign w:val="center"/>
          </w:tcPr>
          <w:p w14:paraId="50071BFF" w14:textId="3280A6A7"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30</w:t>
            </w:r>
          </w:p>
        </w:tc>
      </w:tr>
      <w:tr w:rsidR="007D65EC" w:rsidRPr="00AF3485" w14:paraId="2A0F18D1"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4CB70429" w14:textId="7FFCA3D3" w:rsidR="007D65EC" w:rsidRPr="00F61CAE" w:rsidRDefault="007D65EC" w:rsidP="007D65EC">
            <w:pPr>
              <w:spacing w:line="259" w:lineRule="auto"/>
              <w:ind w:left="14"/>
              <w:rPr>
                <w:rFonts w:cs="Times New Roman"/>
                <w:color w:val="000000"/>
              </w:rPr>
            </w:pPr>
            <w:r w:rsidRPr="00F61CAE">
              <w:rPr>
                <w:rFonts w:cs="Times New Roman"/>
                <w:color w:val="000000"/>
              </w:rPr>
              <w:lastRenderedPageBreak/>
              <w:t xml:space="preserve">Lidocaine </w:t>
            </w:r>
          </w:p>
        </w:tc>
        <w:tc>
          <w:tcPr>
            <w:tcW w:w="1968" w:type="dxa"/>
            <w:tcBorders>
              <w:top w:val="single" w:sz="4" w:space="0" w:color="000000"/>
              <w:left w:val="single" w:sz="4" w:space="0" w:color="000000"/>
              <w:bottom w:val="single" w:sz="4" w:space="0" w:color="000000"/>
              <w:right w:val="single" w:sz="4" w:space="0" w:color="000000"/>
            </w:tcBorders>
          </w:tcPr>
          <w:p w14:paraId="242780AC" w14:textId="1A25C2FA" w:rsidR="007D65EC" w:rsidRPr="00F61CAE" w:rsidRDefault="007D65EC" w:rsidP="00F61CAE">
            <w:pPr>
              <w:spacing w:line="259" w:lineRule="auto"/>
              <w:ind w:right="1"/>
              <w:jc w:val="center"/>
              <w:rPr>
                <w:rFonts w:cs="Times New Roman"/>
                <w:color w:val="000000"/>
              </w:rPr>
            </w:pPr>
            <w:r w:rsidRPr="00F61CAE">
              <w:rPr>
                <w:rFonts w:cs="Times New Roman"/>
                <w:color w:val="000000"/>
              </w:rPr>
              <w:t>33,400</w:t>
            </w:r>
          </w:p>
        </w:tc>
        <w:tc>
          <w:tcPr>
            <w:tcW w:w="1611" w:type="dxa"/>
            <w:tcBorders>
              <w:top w:val="single" w:sz="4" w:space="0" w:color="000000"/>
              <w:left w:val="single" w:sz="4" w:space="0" w:color="000000"/>
              <w:bottom w:val="single" w:sz="4" w:space="0" w:color="000000"/>
              <w:right w:val="single" w:sz="4" w:space="0" w:color="000000"/>
            </w:tcBorders>
          </w:tcPr>
          <w:p w14:paraId="1A800FEB" w14:textId="0C86291E"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167</w:t>
            </w:r>
          </w:p>
        </w:tc>
        <w:tc>
          <w:tcPr>
            <w:tcW w:w="1403" w:type="dxa"/>
            <w:tcBorders>
              <w:top w:val="single" w:sz="4" w:space="0" w:color="000000"/>
              <w:left w:val="single" w:sz="4" w:space="0" w:color="000000"/>
              <w:bottom w:val="single" w:sz="4" w:space="0" w:color="000000"/>
              <w:right w:val="single" w:sz="4" w:space="0" w:color="000000"/>
            </w:tcBorders>
          </w:tcPr>
          <w:p w14:paraId="3DEF5E26" w14:textId="11E40C37"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42</w:t>
            </w:r>
          </w:p>
        </w:tc>
        <w:tc>
          <w:tcPr>
            <w:tcW w:w="1574" w:type="dxa"/>
            <w:tcBorders>
              <w:top w:val="single" w:sz="4" w:space="0" w:color="000000"/>
              <w:left w:val="single" w:sz="4" w:space="0" w:color="000000"/>
              <w:bottom w:val="single" w:sz="4" w:space="0" w:color="000000"/>
              <w:right w:val="single" w:sz="4" w:space="0" w:color="000000"/>
            </w:tcBorders>
          </w:tcPr>
          <w:p w14:paraId="22FB9EFD" w14:textId="74B542D0"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889</w:t>
            </w:r>
          </w:p>
        </w:tc>
      </w:tr>
      <w:tr w:rsidR="007D65EC" w:rsidRPr="00AF3485" w14:paraId="21A8848E"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2037D9A7" w14:textId="601B52B4" w:rsidR="007D65EC" w:rsidRPr="00F61CAE" w:rsidRDefault="007D65EC" w:rsidP="007D65EC">
            <w:pPr>
              <w:spacing w:line="259" w:lineRule="auto"/>
              <w:ind w:left="14"/>
              <w:rPr>
                <w:rFonts w:cs="Times New Roman"/>
                <w:color w:val="000000"/>
              </w:rPr>
            </w:pPr>
            <w:r w:rsidRPr="00F61CAE">
              <w:rPr>
                <w:rFonts w:cs="Times New Roman"/>
                <w:color w:val="000000"/>
              </w:rPr>
              <w:t xml:space="preserve">Linezolid </w:t>
            </w:r>
          </w:p>
        </w:tc>
        <w:tc>
          <w:tcPr>
            <w:tcW w:w="1968" w:type="dxa"/>
            <w:tcBorders>
              <w:top w:val="single" w:sz="4" w:space="0" w:color="000000"/>
              <w:left w:val="single" w:sz="4" w:space="0" w:color="000000"/>
              <w:bottom w:val="single" w:sz="4" w:space="0" w:color="000000"/>
              <w:right w:val="single" w:sz="4" w:space="0" w:color="000000"/>
            </w:tcBorders>
          </w:tcPr>
          <w:p w14:paraId="19A59956" w14:textId="1340BFB3" w:rsidR="007D65EC" w:rsidRPr="00F61CAE" w:rsidRDefault="007D65EC" w:rsidP="00F61CAE">
            <w:pPr>
              <w:spacing w:line="259" w:lineRule="auto"/>
              <w:ind w:right="1"/>
              <w:jc w:val="center"/>
              <w:rPr>
                <w:rFonts w:cs="Times New Roman"/>
                <w:color w:val="000000"/>
              </w:rPr>
            </w:pPr>
            <w:r w:rsidRPr="00F61CAE">
              <w:rPr>
                <w:rFonts w:cs="Times New Roman"/>
                <w:color w:val="000000"/>
              </w:rPr>
              <w:t>4,233.6</w:t>
            </w:r>
          </w:p>
        </w:tc>
        <w:tc>
          <w:tcPr>
            <w:tcW w:w="1611" w:type="dxa"/>
            <w:tcBorders>
              <w:top w:val="single" w:sz="4" w:space="0" w:color="000000"/>
              <w:left w:val="single" w:sz="4" w:space="0" w:color="000000"/>
              <w:bottom w:val="single" w:sz="4" w:space="0" w:color="000000"/>
              <w:right w:val="single" w:sz="4" w:space="0" w:color="000000"/>
            </w:tcBorders>
          </w:tcPr>
          <w:p w14:paraId="00F83E87" w14:textId="68D1258A"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21</w:t>
            </w:r>
          </w:p>
        </w:tc>
        <w:tc>
          <w:tcPr>
            <w:tcW w:w="1403" w:type="dxa"/>
            <w:tcBorders>
              <w:top w:val="single" w:sz="4" w:space="0" w:color="000000"/>
              <w:left w:val="single" w:sz="4" w:space="0" w:color="000000"/>
              <w:bottom w:val="single" w:sz="4" w:space="0" w:color="000000"/>
              <w:right w:val="single" w:sz="4" w:space="0" w:color="000000"/>
            </w:tcBorders>
          </w:tcPr>
          <w:p w14:paraId="4E83830E" w14:textId="3A9A0243"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5</w:t>
            </w:r>
          </w:p>
        </w:tc>
        <w:tc>
          <w:tcPr>
            <w:tcW w:w="1574" w:type="dxa"/>
            <w:tcBorders>
              <w:top w:val="single" w:sz="4" w:space="0" w:color="000000"/>
              <w:left w:val="single" w:sz="4" w:space="0" w:color="000000"/>
              <w:bottom w:val="single" w:sz="4" w:space="0" w:color="000000"/>
              <w:right w:val="single" w:sz="4" w:space="0" w:color="000000"/>
            </w:tcBorders>
          </w:tcPr>
          <w:p w14:paraId="26478AE7" w14:textId="4155AA18"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113</w:t>
            </w:r>
          </w:p>
        </w:tc>
      </w:tr>
      <w:tr w:rsidR="007D65EC" w:rsidRPr="00AF3485" w14:paraId="5C11407A"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58F1FDBF" w14:textId="0D3A669B" w:rsidR="007D65EC" w:rsidRPr="00F61CAE" w:rsidRDefault="007D65EC" w:rsidP="007D65EC">
            <w:pPr>
              <w:spacing w:line="259" w:lineRule="auto"/>
              <w:ind w:left="14"/>
              <w:rPr>
                <w:rFonts w:cs="Times New Roman"/>
                <w:color w:val="000000"/>
              </w:rPr>
            </w:pPr>
            <w:r w:rsidRPr="00F61CAE">
              <w:rPr>
                <w:rFonts w:cs="Times New Roman"/>
                <w:color w:val="000000"/>
              </w:rPr>
              <w:t xml:space="preserve">Lorazepam </w:t>
            </w:r>
          </w:p>
        </w:tc>
        <w:tc>
          <w:tcPr>
            <w:tcW w:w="1968" w:type="dxa"/>
            <w:tcBorders>
              <w:top w:val="single" w:sz="4" w:space="0" w:color="000000"/>
              <w:left w:val="single" w:sz="4" w:space="0" w:color="000000"/>
              <w:bottom w:val="single" w:sz="4" w:space="0" w:color="000000"/>
              <w:right w:val="single" w:sz="4" w:space="0" w:color="000000"/>
            </w:tcBorders>
          </w:tcPr>
          <w:p w14:paraId="56A07123" w14:textId="147F11AB" w:rsidR="007D65EC" w:rsidRPr="00F61CAE" w:rsidRDefault="007D65EC" w:rsidP="00F61CAE">
            <w:pPr>
              <w:spacing w:line="259" w:lineRule="auto"/>
              <w:ind w:right="1"/>
              <w:jc w:val="center"/>
              <w:rPr>
                <w:rFonts w:cs="Times New Roman"/>
                <w:color w:val="000000"/>
              </w:rPr>
            </w:pPr>
            <w:r w:rsidRPr="00F61CAE">
              <w:rPr>
                <w:rFonts w:cs="Times New Roman"/>
                <w:color w:val="000000"/>
              </w:rPr>
              <w:t>127.8</w:t>
            </w:r>
          </w:p>
        </w:tc>
        <w:tc>
          <w:tcPr>
            <w:tcW w:w="1611" w:type="dxa"/>
            <w:tcBorders>
              <w:top w:val="single" w:sz="4" w:space="0" w:color="000000"/>
              <w:left w:val="single" w:sz="4" w:space="0" w:color="000000"/>
              <w:bottom w:val="single" w:sz="4" w:space="0" w:color="000000"/>
              <w:right w:val="single" w:sz="4" w:space="0" w:color="000000"/>
            </w:tcBorders>
          </w:tcPr>
          <w:p w14:paraId="64212301" w14:textId="0E6B27D3"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6648CEA7" w14:textId="3FE3799B"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122CCF16" w14:textId="14BD12BE"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6302D2D9"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1CE37F16" w14:textId="3863648B" w:rsidR="007D65EC" w:rsidRPr="00F61CAE" w:rsidRDefault="007D65EC" w:rsidP="007D65EC">
            <w:pPr>
              <w:spacing w:line="259" w:lineRule="auto"/>
              <w:ind w:left="14"/>
              <w:rPr>
                <w:rFonts w:cs="Times New Roman"/>
                <w:color w:val="000000"/>
              </w:rPr>
            </w:pPr>
            <w:r w:rsidRPr="00F61CAE">
              <w:rPr>
                <w:rFonts w:cs="Times New Roman"/>
                <w:color w:val="000000"/>
              </w:rPr>
              <w:t xml:space="preserve">Mafenide </w:t>
            </w:r>
          </w:p>
        </w:tc>
        <w:tc>
          <w:tcPr>
            <w:tcW w:w="1968" w:type="dxa"/>
            <w:tcBorders>
              <w:top w:val="single" w:sz="4" w:space="0" w:color="000000"/>
              <w:left w:val="single" w:sz="4" w:space="0" w:color="000000"/>
              <w:bottom w:val="single" w:sz="4" w:space="0" w:color="000000"/>
              <w:right w:val="single" w:sz="4" w:space="0" w:color="000000"/>
            </w:tcBorders>
          </w:tcPr>
          <w:p w14:paraId="5E8F1EA5" w14:textId="5814FAC4" w:rsidR="007D65EC" w:rsidRPr="00F61CAE" w:rsidRDefault="007D65EC" w:rsidP="00F61CAE">
            <w:pPr>
              <w:spacing w:line="259" w:lineRule="auto"/>
              <w:ind w:right="1"/>
              <w:jc w:val="center"/>
              <w:rPr>
                <w:rFonts w:cs="Times New Roman"/>
                <w:color w:val="000000"/>
              </w:rPr>
            </w:pPr>
            <w:r w:rsidRPr="00F61CAE">
              <w:rPr>
                <w:rFonts w:cs="Times New Roman"/>
                <w:color w:val="000000"/>
              </w:rPr>
              <w:t>10</w:t>
            </w:r>
          </w:p>
        </w:tc>
        <w:tc>
          <w:tcPr>
            <w:tcW w:w="1611" w:type="dxa"/>
            <w:tcBorders>
              <w:top w:val="single" w:sz="4" w:space="0" w:color="000000"/>
              <w:left w:val="single" w:sz="4" w:space="0" w:color="000000"/>
              <w:bottom w:val="single" w:sz="4" w:space="0" w:color="000000"/>
              <w:right w:val="single" w:sz="4" w:space="0" w:color="000000"/>
            </w:tcBorders>
          </w:tcPr>
          <w:p w14:paraId="33978DDD" w14:textId="3484B7ED"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582A1CAB" w14:textId="6290BBB6"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629AAD9A" w14:textId="657E334B"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79AE3B25"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7E5FA9DE" w14:textId="65B6D8B7" w:rsidR="007D65EC" w:rsidRPr="00F61CAE" w:rsidRDefault="007D65EC" w:rsidP="007D65EC">
            <w:pPr>
              <w:spacing w:line="259" w:lineRule="auto"/>
              <w:ind w:left="14"/>
              <w:rPr>
                <w:rFonts w:cs="Times New Roman"/>
                <w:color w:val="000000"/>
              </w:rPr>
            </w:pPr>
            <w:r w:rsidRPr="00F61CAE">
              <w:rPr>
                <w:rFonts w:cs="Times New Roman"/>
                <w:color w:val="000000"/>
              </w:rPr>
              <w:t xml:space="preserve">Magnesium Sulfate </w:t>
            </w:r>
          </w:p>
        </w:tc>
        <w:tc>
          <w:tcPr>
            <w:tcW w:w="1968" w:type="dxa"/>
            <w:tcBorders>
              <w:top w:val="single" w:sz="4" w:space="0" w:color="000000"/>
              <w:left w:val="single" w:sz="4" w:space="0" w:color="000000"/>
              <w:bottom w:val="single" w:sz="4" w:space="0" w:color="000000"/>
              <w:right w:val="single" w:sz="4" w:space="0" w:color="000000"/>
            </w:tcBorders>
          </w:tcPr>
          <w:p w14:paraId="37049E16" w14:textId="32A4C0F1" w:rsidR="007D65EC" w:rsidRPr="00F61CAE" w:rsidRDefault="007D65EC" w:rsidP="00F61CAE">
            <w:pPr>
              <w:spacing w:line="259" w:lineRule="auto"/>
              <w:ind w:right="1"/>
              <w:jc w:val="center"/>
              <w:rPr>
                <w:rFonts w:cs="Times New Roman"/>
                <w:color w:val="000000"/>
              </w:rPr>
            </w:pPr>
            <w:r w:rsidRPr="00F61CAE">
              <w:rPr>
                <w:rFonts w:cs="Times New Roman"/>
                <w:color w:val="000000"/>
              </w:rPr>
              <w:t>33</w:t>
            </w:r>
          </w:p>
        </w:tc>
        <w:tc>
          <w:tcPr>
            <w:tcW w:w="1611" w:type="dxa"/>
            <w:tcBorders>
              <w:top w:val="single" w:sz="4" w:space="0" w:color="000000"/>
              <w:left w:val="single" w:sz="4" w:space="0" w:color="000000"/>
              <w:bottom w:val="single" w:sz="4" w:space="0" w:color="000000"/>
              <w:right w:val="single" w:sz="4" w:space="0" w:color="000000"/>
            </w:tcBorders>
          </w:tcPr>
          <w:p w14:paraId="47319652" w14:textId="3582BFF4"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5460A9F2" w14:textId="740AC935"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1B6480CF" w14:textId="5CD5E0BA"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4E11BD9B"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2C1FF241" w14:textId="4CA41F8F" w:rsidR="007D65EC" w:rsidRPr="00F61CAE" w:rsidRDefault="007D65EC" w:rsidP="007D65EC">
            <w:pPr>
              <w:spacing w:line="259" w:lineRule="auto"/>
              <w:ind w:left="14"/>
              <w:rPr>
                <w:rFonts w:cs="Times New Roman"/>
                <w:color w:val="000000"/>
              </w:rPr>
            </w:pPr>
            <w:r w:rsidRPr="00F61CAE">
              <w:rPr>
                <w:rFonts w:cs="Times New Roman"/>
                <w:color w:val="000000"/>
              </w:rPr>
              <w:t xml:space="preserve">Mannitol </w:t>
            </w:r>
          </w:p>
        </w:tc>
        <w:tc>
          <w:tcPr>
            <w:tcW w:w="1968" w:type="dxa"/>
            <w:tcBorders>
              <w:top w:val="single" w:sz="4" w:space="0" w:color="000000"/>
              <w:left w:val="single" w:sz="4" w:space="0" w:color="000000"/>
              <w:bottom w:val="single" w:sz="4" w:space="0" w:color="000000"/>
              <w:right w:val="single" w:sz="4" w:space="0" w:color="000000"/>
            </w:tcBorders>
          </w:tcPr>
          <w:p w14:paraId="609D6C2C" w14:textId="4F5B84A5" w:rsidR="007D65EC" w:rsidRPr="00F61CAE" w:rsidRDefault="007D65EC" w:rsidP="00F61CAE">
            <w:pPr>
              <w:spacing w:line="259" w:lineRule="auto"/>
              <w:ind w:right="1"/>
              <w:jc w:val="center"/>
              <w:rPr>
                <w:rFonts w:cs="Times New Roman"/>
                <w:color w:val="000000"/>
              </w:rPr>
            </w:pPr>
            <w:r w:rsidRPr="00F61CAE">
              <w:rPr>
                <w:rFonts w:cs="Times New Roman"/>
                <w:color w:val="000000"/>
              </w:rPr>
              <w:t>44</w:t>
            </w:r>
          </w:p>
        </w:tc>
        <w:tc>
          <w:tcPr>
            <w:tcW w:w="1611" w:type="dxa"/>
            <w:tcBorders>
              <w:top w:val="single" w:sz="4" w:space="0" w:color="000000"/>
              <w:left w:val="single" w:sz="4" w:space="0" w:color="000000"/>
              <w:bottom w:val="single" w:sz="4" w:space="0" w:color="000000"/>
              <w:right w:val="single" w:sz="4" w:space="0" w:color="000000"/>
            </w:tcBorders>
          </w:tcPr>
          <w:p w14:paraId="124BB58B" w14:textId="141B1DC2"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7D805C00" w14:textId="6F515B50"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40566948" w14:textId="1F2902FA"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352794FB"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4B07C1AC" w14:textId="4DA2E75B" w:rsidR="007D65EC" w:rsidRPr="00F61CAE" w:rsidRDefault="007D65EC" w:rsidP="007D65EC">
            <w:pPr>
              <w:spacing w:line="259" w:lineRule="auto"/>
              <w:ind w:left="14"/>
              <w:rPr>
                <w:rFonts w:cs="Times New Roman"/>
                <w:color w:val="000000"/>
              </w:rPr>
            </w:pPr>
            <w:r w:rsidRPr="00F61CAE">
              <w:rPr>
                <w:rFonts w:cs="Times New Roman"/>
                <w:color w:val="000000"/>
              </w:rPr>
              <w:t xml:space="preserve">Meropenem </w:t>
            </w:r>
          </w:p>
        </w:tc>
        <w:tc>
          <w:tcPr>
            <w:tcW w:w="1968" w:type="dxa"/>
            <w:tcBorders>
              <w:top w:val="single" w:sz="4" w:space="0" w:color="000000"/>
              <w:left w:val="single" w:sz="4" w:space="0" w:color="000000"/>
              <w:bottom w:val="single" w:sz="4" w:space="0" w:color="000000"/>
              <w:right w:val="single" w:sz="4" w:space="0" w:color="000000"/>
            </w:tcBorders>
          </w:tcPr>
          <w:p w14:paraId="039DAF04" w14:textId="7D925BAE" w:rsidR="007D65EC" w:rsidRPr="00F61CAE" w:rsidRDefault="007D65EC" w:rsidP="00F61CAE">
            <w:pPr>
              <w:spacing w:line="259" w:lineRule="auto"/>
              <w:ind w:right="1"/>
              <w:jc w:val="center"/>
              <w:rPr>
                <w:rFonts w:cs="Times New Roman"/>
                <w:color w:val="000000"/>
              </w:rPr>
            </w:pPr>
            <w:r w:rsidRPr="00F61CAE">
              <w:rPr>
                <w:rFonts w:cs="Times New Roman"/>
                <w:color w:val="000000"/>
              </w:rPr>
              <w:t>8,313.9</w:t>
            </w:r>
          </w:p>
        </w:tc>
        <w:tc>
          <w:tcPr>
            <w:tcW w:w="1611" w:type="dxa"/>
            <w:tcBorders>
              <w:top w:val="single" w:sz="4" w:space="0" w:color="000000"/>
              <w:left w:val="single" w:sz="4" w:space="0" w:color="000000"/>
              <w:bottom w:val="single" w:sz="4" w:space="0" w:color="000000"/>
              <w:right w:val="single" w:sz="4" w:space="0" w:color="000000"/>
            </w:tcBorders>
          </w:tcPr>
          <w:p w14:paraId="534FE386" w14:textId="0363EE7E"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42</w:t>
            </w:r>
          </w:p>
        </w:tc>
        <w:tc>
          <w:tcPr>
            <w:tcW w:w="1403" w:type="dxa"/>
            <w:tcBorders>
              <w:top w:val="single" w:sz="4" w:space="0" w:color="000000"/>
              <w:left w:val="single" w:sz="4" w:space="0" w:color="000000"/>
              <w:bottom w:val="single" w:sz="4" w:space="0" w:color="000000"/>
              <w:right w:val="single" w:sz="4" w:space="0" w:color="000000"/>
            </w:tcBorders>
          </w:tcPr>
          <w:p w14:paraId="3AD878ED" w14:textId="2BC0F7B2"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10</w:t>
            </w:r>
          </w:p>
        </w:tc>
        <w:tc>
          <w:tcPr>
            <w:tcW w:w="1574" w:type="dxa"/>
            <w:tcBorders>
              <w:top w:val="single" w:sz="4" w:space="0" w:color="000000"/>
              <w:left w:val="single" w:sz="4" w:space="0" w:color="000000"/>
              <w:bottom w:val="single" w:sz="4" w:space="0" w:color="000000"/>
              <w:right w:val="single" w:sz="4" w:space="0" w:color="000000"/>
            </w:tcBorders>
          </w:tcPr>
          <w:p w14:paraId="1DA3EF7F" w14:textId="24EB29AE"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221</w:t>
            </w:r>
          </w:p>
        </w:tc>
      </w:tr>
      <w:tr w:rsidR="007D65EC" w:rsidRPr="00AF3485" w14:paraId="120452C9"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4A8B43B7" w14:textId="4248D416" w:rsidR="007D65EC" w:rsidRPr="00F61CAE" w:rsidRDefault="007D65EC" w:rsidP="007D65EC">
            <w:pPr>
              <w:spacing w:line="259" w:lineRule="auto"/>
              <w:ind w:left="14"/>
              <w:rPr>
                <w:rFonts w:cs="Times New Roman"/>
                <w:color w:val="000000"/>
              </w:rPr>
            </w:pPr>
            <w:r w:rsidRPr="00F61CAE">
              <w:rPr>
                <w:rFonts w:cs="Times New Roman"/>
                <w:color w:val="000000"/>
              </w:rPr>
              <w:t xml:space="preserve">Methylergonovine </w:t>
            </w:r>
          </w:p>
        </w:tc>
        <w:tc>
          <w:tcPr>
            <w:tcW w:w="1968" w:type="dxa"/>
            <w:tcBorders>
              <w:top w:val="single" w:sz="4" w:space="0" w:color="000000"/>
              <w:left w:val="single" w:sz="4" w:space="0" w:color="000000"/>
              <w:bottom w:val="single" w:sz="4" w:space="0" w:color="000000"/>
              <w:right w:val="single" w:sz="4" w:space="0" w:color="000000"/>
            </w:tcBorders>
          </w:tcPr>
          <w:p w14:paraId="5BB197D9" w14:textId="7EFD2D6D" w:rsidR="007D65EC" w:rsidRPr="00F61CAE" w:rsidRDefault="007D65EC" w:rsidP="00F61CAE">
            <w:pPr>
              <w:spacing w:line="259" w:lineRule="auto"/>
              <w:ind w:right="1"/>
              <w:jc w:val="center"/>
              <w:rPr>
                <w:rFonts w:cs="Times New Roman"/>
                <w:color w:val="000000"/>
              </w:rPr>
            </w:pPr>
            <w:r w:rsidRPr="00F61CAE">
              <w:rPr>
                <w:rFonts w:cs="Times New Roman"/>
                <w:color w:val="000000"/>
              </w:rPr>
              <w:t>0.5</w:t>
            </w:r>
          </w:p>
        </w:tc>
        <w:tc>
          <w:tcPr>
            <w:tcW w:w="1611" w:type="dxa"/>
            <w:tcBorders>
              <w:top w:val="single" w:sz="4" w:space="0" w:color="000000"/>
              <w:left w:val="single" w:sz="4" w:space="0" w:color="000000"/>
              <w:bottom w:val="single" w:sz="4" w:space="0" w:color="000000"/>
              <w:right w:val="single" w:sz="4" w:space="0" w:color="000000"/>
            </w:tcBorders>
          </w:tcPr>
          <w:p w14:paraId="471B4DE7" w14:textId="6CAAACA9"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7D886A3C" w14:textId="6AAEAEED"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75607F66" w14:textId="4A79AAB7"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2D584915"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4AE89DB2" w14:textId="60AD5E3C" w:rsidR="007D65EC" w:rsidRPr="00F61CAE" w:rsidRDefault="007D65EC" w:rsidP="007D65EC">
            <w:pPr>
              <w:spacing w:line="259" w:lineRule="auto"/>
              <w:ind w:left="14"/>
              <w:rPr>
                <w:rFonts w:cs="Times New Roman"/>
                <w:color w:val="000000"/>
              </w:rPr>
            </w:pPr>
            <w:r w:rsidRPr="00F61CAE">
              <w:rPr>
                <w:rFonts w:cs="Times New Roman"/>
                <w:color w:val="000000"/>
              </w:rPr>
              <w:t xml:space="preserve">Methylprednisolone </w:t>
            </w:r>
          </w:p>
        </w:tc>
        <w:tc>
          <w:tcPr>
            <w:tcW w:w="1968" w:type="dxa"/>
            <w:tcBorders>
              <w:top w:val="single" w:sz="4" w:space="0" w:color="000000"/>
              <w:left w:val="single" w:sz="4" w:space="0" w:color="000000"/>
              <w:bottom w:val="single" w:sz="4" w:space="0" w:color="000000"/>
              <w:right w:val="single" w:sz="4" w:space="0" w:color="000000"/>
            </w:tcBorders>
          </w:tcPr>
          <w:p w14:paraId="58F683BD" w14:textId="760506D9" w:rsidR="007D65EC" w:rsidRPr="00F61CAE" w:rsidRDefault="007D65EC" w:rsidP="00F61CAE">
            <w:pPr>
              <w:spacing w:line="259" w:lineRule="auto"/>
              <w:ind w:right="1"/>
              <w:jc w:val="center"/>
              <w:rPr>
                <w:rFonts w:cs="Times New Roman"/>
                <w:color w:val="000000"/>
              </w:rPr>
            </w:pPr>
            <w:r w:rsidRPr="00F61CAE">
              <w:rPr>
                <w:rFonts w:cs="Times New Roman"/>
                <w:color w:val="000000"/>
              </w:rPr>
              <w:t>2,000</w:t>
            </w:r>
          </w:p>
        </w:tc>
        <w:tc>
          <w:tcPr>
            <w:tcW w:w="1611" w:type="dxa"/>
            <w:tcBorders>
              <w:top w:val="single" w:sz="4" w:space="0" w:color="000000"/>
              <w:left w:val="single" w:sz="4" w:space="0" w:color="000000"/>
              <w:bottom w:val="single" w:sz="4" w:space="0" w:color="000000"/>
              <w:right w:val="single" w:sz="4" w:space="0" w:color="000000"/>
            </w:tcBorders>
          </w:tcPr>
          <w:p w14:paraId="0428CDD8" w14:textId="3897088C"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10</w:t>
            </w:r>
          </w:p>
        </w:tc>
        <w:tc>
          <w:tcPr>
            <w:tcW w:w="1403" w:type="dxa"/>
            <w:tcBorders>
              <w:top w:val="single" w:sz="4" w:space="0" w:color="000000"/>
              <w:left w:val="single" w:sz="4" w:space="0" w:color="000000"/>
              <w:bottom w:val="single" w:sz="4" w:space="0" w:color="000000"/>
              <w:right w:val="single" w:sz="4" w:space="0" w:color="000000"/>
            </w:tcBorders>
          </w:tcPr>
          <w:p w14:paraId="2C6D8554" w14:textId="152FA313"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3</w:t>
            </w:r>
          </w:p>
        </w:tc>
        <w:tc>
          <w:tcPr>
            <w:tcW w:w="1574" w:type="dxa"/>
            <w:tcBorders>
              <w:top w:val="single" w:sz="4" w:space="0" w:color="000000"/>
              <w:left w:val="single" w:sz="4" w:space="0" w:color="000000"/>
              <w:bottom w:val="single" w:sz="4" w:space="0" w:color="000000"/>
              <w:right w:val="single" w:sz="4" w:space="0" w:color="000000"/>
            </w:tcBorders>
          </w:tcPr>
          <w:p w14:paraId="00A0A14A" w14:textId="5F8FDCED"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53</w:t>
            </w:r>
          </w:p>
        </w:tc>
      </w:tr>
      <w:tr w:rsidR="007D65EC" w:rsidRPr="00AF3485" w14:paraId="3E8726EC"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2EF8831F" w14:textId="67E1DA0C" w:rsidR="007D65EC" w:rsidRPr="00F61CAE" w:rsidRDefault="007D65EC" w:rsidP="007D65EC">
            <w:pPr>
              <w:spacing w:line="259" w:lineRule="auto"/>
              <w:ind w:left="14"/>
              <w:rPr>
                <w:rFonts w:cs="Times New Roman"/>
                <w:color w:val="000000"/>
              </w:rPr>
            </w:pPr>
            <w:r w:rsidRPr="00F61CAE">
              <w:rPr>
                <w:rFonts w:cs="Times New Roman"/>
                <w:color w:val="000000"/>
              </w:rPr>
              <w:t xml:space="preserve">Metoclopramide </w:t>
            </w:r>
          </w:p>
        </w:tc>
        <w:tc>
          <w:tcPr>
            <w:tcW w:w="1968" w:type="dxa"/>
            <w:tcBorders>
              <w:top w:val="single" w:sz="4" w:space="0" w:color="000000"/>
              <w:left w:val="single" w:sz="4" w:space="0" w:color="000000"/>
              <w:bottom w:val="single" w:sz="4" w:space="0" w:color="000000"/>
              <w:right w:val="single" w:sz="4" w:space="0" w:color="000000"/>
            </w:tcBorders>
          </w:tcPr>
          <w:p w14:paraId="0ECB0F19" w14:textId="5E76EE9A" w:rsidR="007D65EC" w:rsidRPr="00F61CAE" w:rsidRDefault="007D65EC" w:rsidP="00F61CAE">
            <w:pPr>
              <w:spacing w:line="259" w:lineRule="auto"/>
              <w:ind w:right="1"/>
              <w:jc w:val="center"/>
              <w:rPr>
                <w:rFonts w:cs="Times New Roman"/>
                <w:color w:val="000000"/>
              </w:rPr>
            </w:pPr>
            <w:r w:rsidRPr="00F61CAE">
              <w:rPr>
                <w:rFonts w:cs="Times New Roman"/>
                <w:color w:val="000000"/>
              </w:rPr>
              <w:t>1,198.5</w:t>
            </w:r>
          </w:p>
        </w:tc>
        <w:tc>
          <w:tcPr>
            <w:tcW w:w="1611" w:type="dxa"/>
            <w:tcBorders>
              <w:top w:val="single" w:sz="4" w:space="0" w:color="000000"/>
              <w:left w:val="single" w:sz="4" w:space="0" w:color="000000"/>
              <w:bottom w:val="single" w:sz="4" w:space="0" w:color="000000"/>
              <w:right w:val="single" w:sz="4" w:space="0" w:color="000000"/>
            </w:tcBorders>
          </w:tcPr>
          <w:p w14:paraId="1F0EF136" w14:textId="2D1B65D0"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6</w:t>
            </w:r>
          </w:p>
        </w:tc>
        <w:tc>
          <w:tcPr>
            <w:tcW w:w="1403" w:type="dxa"/>
            <w:tcBorders>
              <w:top w:val="single" w:sz="4" w:space="0" w:color="000000"/>
              <w:left w:val="single" w:sz="4" w:space="0" w:color="000000"/>
              <w:bottom w:val="single" w:sz="4" w:space="0" w:color="000000"/>
              <w:right w:val="single" w:sz="4" w:space="0" w:color="000000"/>
            </w:tcBorders>
          </w:tcPr>
          <w:p w14:paraId="1B486C83" w14:textId="0F1D9DC1"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4477AF26" w14:textId="7E39A9A2"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32</w:t>
            </w:r>
          </w:p>
        </w:tc>
      </w:tr>
      <w:tr w:rsidR="007D65EC" w:rsidRPr="00AF3485" w14:paraId="73E5E5F8"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61ED1349" w14:textId="3612E0AA" w:rsidR="007D65EC" w:rsidRPr="00F61CAE" w:rsidRDefault="007D65EC" w:rsidP="007D65EC">
            <w:pPr>
              <w:spacing w:line="259" w:lineRule="auto"/>
              <w:ind w:left="14"/>
              <w:rPr>
                <w:rFonts w:cs="Times New Roman"/>
                <w:color w:val="000000"/>
              </w:rPr>
            </w:pPr>
            <w:r w:rsidRPr="00F61CAE">
              <w:rPr>
                <w:rFonts w:cs="Times New Roman"/>
                <w:color w:val="000000"/>
              </w:rPr>
              <w:t xml:space="preserve">Metoprolol </w:t>
            </w:r>
          </w:p>
        </w:tc>
        <w:tc>
          <w:tcPr>
            <w:tcW w:w="1968" w:type="dxa"/>
            <w:tcBorders>
              <w:top w:val="single" w:sz="4" w:space="0" w:color="000000"/>
              <w:left w:val="single" w:sz="4" w:space="0" w:color="000000"/>
              <w:bottom w:val="single" w:sz="4" w:space="0" w:color="000000"/>
              <w:right w:val="single" w:sz="4" w:space="0" w:color="000000"/>
            </w:tcBorders>
          </w:tcPr>
          <w:p w14:paraId="5F09B268" w14:textId="0D41B566" w:rsidR="007D65EC" w:rsidRPr="00F61CAE" w:rsidRDefault="007D65EC" w:rsidP="00F61CAE">
            <w:pPr>
              <w:spacing w:line="259" w:lineRule="auto"/>
              <w:ind w:right="1"/>
              <w:jc w:val="center"/>
              <w:rPr>
                <w:rFonts w:cs="Times New Roman"/>
                <w:color w:val="000000"/>
              </w:rPr>
            </w:pPr>
            <w:r w:rsidRPr="00F61CAE">
              <w:rPr>
                <w:rFonts w:cs="Times New Roman"/>
                <w:color w:val="000000"/>
              </w:rPr>
              <w:t>713,388.80</w:t>
            </w:r>
          </w:p>
        </w:tc>
        <w:tc>
          <w:tcPr>
            <w:tcW w:w="1611" w:type="dxa"/>
            <w:tcBorders>
              <w:top w:val="single" w:sz="4" w:space="0" w:color="000000"/>
              <w:left w:val="single" w:sz="4" w:space="0" w:color="000000"/>
              <w:bottom w:val="single" w:sz="4" w:space="0" w:color="000000"/>
              <w:right w:val="single" w:sz="4" w:space="0" w:color="000000"/>
            </w:tcBorders>
          </w:tcPr>
          <w:p w14:paraId="120E2649" w14:textId="052DB8B8"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3567</w:t>
            </w:r>
          </w:p>
        </w:tc>
        <w:tc>
          <w:tcPr>
            <w:tcW w:w="1403" w:type="dxa"/>
            <w:tcBorders>
              <w:top w:val="single" w:sz="4" w:space="0" w:color="000000"/>
              <w:left w:val="single" w:sz="4" w:space="0" w:color="000000"/>
              <w:bottom w:val="single" w:sz="4" w:space="0" w:color="000000"/>
              <w:right w:val="single" w:sz="4" w:space="0" w:color="000000"/>
            </w:tcBorders>
          </w:tcPr>
          <w:p w14:paraId="43DF8494" w14:textId="461430E7"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892</w:t>
            </w:r>
          </w:p>
        </w:tc>
        <w:tc>
          <w:tcPr>
            <w:tcW w:w="1574" w:type="dxa"/>
            <w:tcBorders>
              <w:top w:val="single" w:sz="4" w:space="0" w:color="000000"/>
              <w:left w:val="single" w:sz="4" w:space="0" w:color="000000"/>
              <w:bottom w:val="single" w:sz="4" w:space="0" w:color="000000"/>
              <w:right w:val="single" w:sz="4" w:space="0" w:color="000000"/>
            </w:tcBorders>
          </w:tcPr>
          <w:p w14:paraId="70EDF53C" w14:textId="0FA4E164"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18994</w:t>
            </w:r>
          </w:p>
        </w:tc>
      </w:tr>
      <w:tr w:rsidR="007D65EC" w:rsidRPr="00AF3485" w14:paraId="116D5616"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55B45FF1" w14:textId="18EEAE77" w:rsidR="007D65EC" w:rsidRPr="00F61CAE" w:rsidRDefault="007D65EC" w:rsidP="007D65EC">
            <w:pPr>
              <w:spacing w:line="259" w:lineRule="auto"/>
              <w:ind w:left="14"/>
              <w:rPr>
                <w:rFonts w:cs="Times New Roman"/>
                <w:color w:val="000000"/>
              </w:rPr>
            </w:pPr>
            <w:r w:rsidRPr="00F61CAE">
              <w:rPr>
                <w:rFonts w:cs="Times New Roman"/>
                <w:color w:val="000000"/>
              </w:rPr>
              <w:t xml:space="preserve">Metronidazole </w:t>
            </w:r>
          </w:p>
        </w:tc>
        <w:tc>
          <w:tcPr>
            <w:tcW w:w="1968" w:type="dxa"/>
            <w:tcBorders>
              <w:top w:val="single" w:sz="4" w:space="0" w:color="000000"/>
              <w:left w:val="single" w:sz="4" w:space="0" w:color="000000"/>
              <w:bottom w:val="single" w:sz="4" w:space="0" w:color="000000"/>
              <w:right w:val="single" w:sz="4" w:space="0" w:color="000000"/>
            </w:tcBorders>
          </w:tcPr>
          <w:p w14:paraId="03D17C58" w14:textId="17A7DB7B" w:rsidR="007D65EC" w:rsidRPr="00F61CAE" w:rsidRDefault="007D65EC" w:rsidP="00F61CAE">
            <w:pPr>
              <w:spacing w:line="259" w:lineRule="auto"/>
              <w:ind w:right="1"/>
              <w:jc w:val="center"/>
              <w:rPr>
                <w:rFonts w:cs="Times New Roman"/>
                <w:color w:val="000000"/>
              </w:rPr>
            </w:pPr>
            <w:r w:rsidRPr="00F61CAE">
              <w:rPr>
                <w:rFonts w:cs="Times New Roman"/>
                <w:color w:val="000000"/>
              </w:rPr>
              <w:t>18,062.50</w:t>
            </w:r>
          </w:p>
        </w:tc>
        <w:tc>
          <w:tcPr>
            <w:tcW w:w="1611" w:type="dxa"/>
            <w:tcBorders>
              <w:top w:val="single" w:sz="4" w:space="0" w:color="000000"/>
              <w:left w:val="single" w:sz="4" w:space="0" w:color="000000"/>
              <w:bottom w:val="single" w:sz="4" w:space="0" w:color="000000"/>
              <w:right w:val="single" w:sz="4" w:space="0" w:color="000000"/>
            </w:tcBorders>
          </w:tcPr>
          <w:p w14:paraId="169BDCA4" w14:textId="43677A24"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90</w:t>
            </w:r>
          </w:p>
        </w:tc>
        <w:tc>
          <w:tcPr>
            <w:tcW w:w="1403" w:type="dxa"/>
            <w:tcBorders>
              <w:top w:val="single" w:sz="4" w:space="0" w:color="000000"/>
              <w:left w:val="single" w:sz="4" w:space="0" w:color="000000"/>
              <w:bottom w:val="single" w:sz="4" w:space="0" w:color="000000"/>
              <w:right w:val="single" w:sz="4" w:space="0" w:color="000000"/>
            </w:tcBorders>
          </w:tcPr>
          <w:p w14:paraId="746C3A8B" w14:textId="73C5957C"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23</w:t>
            </w:r>
          </w:p>
        </w:tc>
        <w:tc>
          <w:tcPr>
            <w:tcW w:w="1574" w:type="dxa"/>
            <w:tcBorders>
              <w:top w:val="single" w:sz="4" w:space="0" w:color="000000"/>
              <w:left w:val="single" w:sz="4" w:space="0" w:color="000000"/>
              <w:bottom w:val="single" w:sz="4" w:space="0" w:color="000000"/>
              <w:right w:val="single" w:sz="4" w:space="0" w:color="000000"/>
            </w:tcBorders>
          </w:tcPr>
          <w:p w14:paraId="770EE4D2" w14:textId="7E04B127"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481</w:t>
            </w:r>
          </w:p>
        </w:tc>
      </w:tr>
      <w:tr w:rsidR="007D65EC" w:rsidRPr="00AF3485" w14:paraId="25E2373B"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2A8C3EF8" w14:textId="0864E12A" w:rsidR="007D65EC" w:rsidRPr="00F61CAE" w:rsidRDefault="007D65EC" w:rsidP="007D65EC">
            <w:pPr>
              <w:spacing w:line="259" w:lineRule="auto"/>
              <w:ind w:left="14"/>
              <w:rPr>
                <w:rFonts w:cs="Times New Roman"/>
                <w:color w:val="000000"/>
              </w:rPr>
            </w:pPr>
            <w:r w:rsidRPr="00F61CAE">
              <w:rPr>
                <w:rFonts w:cs="Times New Roman"/>
                <w:color w:val="000000"/>
              </w:rPr>
              <w:t xml:space="preserve">Midazolam </w:t>
            </w:r>
          </w:p>
        </w:tc>
        <w:tc>
          <w:tcPr>
            <w:tcW w:w="1968" w:type="dxa"/>
            <w:tcBorders>
              <w:top w:val="single" w:sz="4" w:space="0" w:color="000000"/>
              <w:left w:val="single" w:sz="4" w:space="0" w:color="000000"/>
              <w:bottom w:val="single" w:sz="4" w:space="0" w:color="000000"/>
              <w:right w:val="single" w:sz="4" w:space="0" w:color="000000"/>
            </w:tcBorders>
          </w:tcPr>
          <w:p w14:paraId="615873AD" w14:textId="211ECAB9" w:rsidR="007D65EC" w:rsidRPr="00F61CAE" w:rsidRDefault="007D65EC" w:rsidP="00F61CAE">
            <w:pPr>
              <w:spacing w:line="259" w:lineRule="auto"/>
              <w:ind w:right="1"/>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tcPr>
          <w:p w14:paraId="195AADE9" w14:textId="150D0FCB"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46CE7300" w14:textId="3123A481"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791E990B" w14:textId="3F6AC6D3"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1EE30827"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726D8C33" w14:textId="2B1C78FC" w:rsidR="007D65EC" w:rsidRPr="00F61CAE" w:rsidRDefault="007D65EC" w:rsidP="007D65EC">
            <w:pPr>
              <w:spacing w:line="259" w:lineRule="auto"/>
              <w:ind w:left="14"/>
              <w:rPr>
                <w:rFonts w:cs="Times New Roman"/>
                <w:color w:val="000000"/>
              </w:rPr>
            </w:pPr>
            <w:r w:rsidRPr="00F61CAE">
              <w:rPr>
                <w:rFonts w:cs="Times New Roman"/>
                <w:color w:val="000000"/>
              </w:rPr>
              <w:t xml:space="preserve">Morphine </w:t>
            </w:r>
          </w:p>
        </w:tc>
        <w:tc>
          <w:tcPr>
            <w:tcW w:w="1968" w:type="dxa"/>
            <w:tcBorders>
              <w:top w:val="single" w:sz="4" w:space="0" w:color="000000"/>
              <w:left w:val="single" w:sz="4" w:space="0" w:color="000000"/>
              <w:bottom w:val="single" w:sz="4" w:space="0" w:color="000000"/>
              <w:right w:val="single" w:sz="4" w:space="0" w:color="000000"/>
            </w:tcBorders>
          </w:tcPr>
          <w:p w14:paraId="6FA88273" w14:textId="7E5A1756" w:rsidR="007D65EC" w:rsidRPr="00F61CAE" w:rsidRDefault="007D65EC" w:rsidP="00F61CAE">
            <w:pPr>
              <w:spacing w:line="259" w:lineRule="auto"/>
              <w:ind w:right="1"/>
              <w:jc w:val="center"/>
              <w:rPr>
                <w:rFonts w:cs="Times New Roman"/>
                <w:color w:val="000000"/>
              </w:rPr>
            </w:pPr>
            <w:r w:rsidRPr="00F61CAE">
              <w:rPr>
                <w:rFonts w:cs="Times New Roman"/>
                <w:color w:val="000000"/>
              </w:rPr>
              <w:t>5,874.40</w:t>
            </w:r>
          </w:p>
        </w:tc>
        <w:tc>
          <w:tcPr>
            <w:tcW w:w="1611" w:type="dxa"/>
            <w:tcBorders>
              <w:top w:val="single" w:sz="4" w:space="0" w:color="000000"/>
              <w:left w:val="single" w:sz="4" w:space="0" w:color="000000"/>
              <w:bottom w:val="single" w:sz="4" w:space="0" w:color="000000"/>
              <w:right w:val="single" w:sz="4" w:space="0" w:color="000000"/>
            </w:tcBorders>
          </w:tcPr>
          <w:p w14:paraId="2EA174C8" w14:textId="7E5A5DF2"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29</w:t>
            </w:r>
          </w:p>
        </w:tc>
        <w:tc>
          <w:tcPr>
            <w:tcW w:w="1403" w:type="dxa"/>
            <w:tcBorders>
              <w:top w:val="single" w:sz="4" w:space="0" w:color="000000"/>
              <w:left w:val="single" w:sz="4" w:space="0" w:color="000000"/>
              <w:bottom w:val="single" w:sz="4" w:space="0" w:color="000000"/>
              <w:right w:val="single" w:sz="4" w:space="0" w:color="000000"/>
            </w:tcBorders>
          </w:tcPr>
          <w:p w14:paraId="0309F201" w14:textId="6BD31030"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7</w:t>
            </w:r>
          </w:p>
        </w:tc>
        <w:tc>
          <w:tcPr>
            <w:tcW w:w="1574" w:type="dxa"/>
            <w:tcBorders>
              <w:top w:val="single" w:sz="4" w:space="0" w:color="000000"/>
              <w:left w:val="single" w:sz="4" w:space="0" w:color="000000"/>
              <w:bottom w:val="single" w:sz="4" w:space="0" w:color="000000"/>
              <w:right w:val="single" w:sz="4" w:space="0" w:color="000000"/>
            </w:tcBorders>
          </w:tcPr>
          <w:p w14:paraId="2F95BF92" w14:textId="1B20E445"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156</w:t>
            </w:r>
          </w:p>
        </w:tc>
      </w:tr>
      <w:tr w:rsidR="007D65EC" w:rsidRPr="00AF3485" w14:paraId="6F4D52C6"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06BC8EEC" w14:textId="45A9C872" w:rsidR="007D65EC" w:rsidRPr="00F61CAE" w:rsidRDefault="007D65EC" w:rsidP="007D65EC">
            <w:pPr>
              <w:spacing w:line="259" w:lineRule="auto"/>
              <w:ind w:left="14"/>
              <w:rPr>
                <w:rFonts w:cs="Times New Roman"/>
                <w:color w:val="000000"/>
              </w:rPr>
            </w:pPr>
            <w:r w:rsidRPr="00F61CAE">
              <w:rPr>
                <w:rFonts w:cs="Times New Roman"/>
                <w:color w:val="000000"/>
              </w:rPr>
              <w:t xml:space="preserve">Moxifloxacin </w:t>
            </w:r>
          </w:p>
        </w:tc>
        <w:tc>
          <w:tcPr>
            <w:tcW w:w="1968" w:type="dxa"/>
            <w:tcBorders>
              <w:top w:val="single" w:sz="4" w:space="0" w:color="000000"/>
              <w:left w:val="single" w:sz="4" w:space="0" w:color="000000"/>
              <w:bottom w:val="single" w:sz="4" w:space="0" w:color="000000"/>
              <w:right w:val="single" w:sz="4" w:space="0" w:color="000000"/>
            </w:tcBorders>
          </w:tcPr>
          <w:p w14:paraId="0AC3A38B" w14:textId="1D7B9861" w:rsidR="007D65EC" w:rsidRPr="00F61CAE" w:rsidRDefault="007D65EC" w:rsidP="00F61CAE">
            <w:pPr>
              <w:spacing w:line="259" w:lineRule="auto"/>
              <w:ind w:right="1"/>
              <w:jc w:val="center"/>
              <w:rPr>
                <w:rFonts w:cs="Times New Roman"/>
                <w:color w:val="000000"/>
              </w:rPr>
            </w:pPr>
            <w:r w:rsidRPr="00F61CAE">
              <w:rPr>
                <w:rFonts w:cs="Times New Roman"/>
                <w:color w:val="000000"/>
              </w:rPr>
              <w:t>6</w:t>
            </w:r>
          </w:p>
        </w:tc>
        <w:tc>
          <w:tcPr>
            <w:tcW w:w="1611" w:type="dxa"/>
            <w:tcBorders>
              <w:top w:val="single" w:sz="4" w:space="0" w:color="000000"/>
              <w:left w:val="single" w:sz="4" w:space="0" w:color="000000"/>
              <w:bottom w:val="single" w:sz="4" w:space="0" w:color="000000"/>
              <w:right w:val="single" w:sz="4" w:space="0" w:color="000000"/>
            </w:tcBorders>
          </w:tcPr>
          <w:p w14:paraId="0E65BAA1" w14:textId="57E1F505"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6FB56FA1" w14:textId="1281A560"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1E8855B9" w14:textId="12B1FE36"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44BA725C"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046D7B75" w14:textId="7022904C" w:rsidR="007D65EC" w:rsidRPr="00F61CAE" w:rsidRDefault="007D65EC" w:rsidP="007D65EC">
            <w:pPr>
              <w:spacing w:line="259" w:lineRule="auto"/>
              <w:ind w:left="14"/>
              <w:rPr>
                <w:rFonts w:cs="Times New Roman"/>
                <w:color w:val="000000"/>
              </w:rPr>
            </w:pPr>
            <w:r w:rsidRPr="00F61CAE">
              <w:rPr>
                <w:rFonts w:cs="Times New Roman"/>
                <w:color w:val="000000"/>
              </w:rPr>
              <w:t xml:space="preserve">Naloxone </w:t>
            </w:r>
          </w:p>
        </w:tc>
        <w:tc>
          <w:tcPr>
            <w:tcW w:w="1968" w:type="dxa"/>
            <w:tcBorders>
              <w:top w:val="single" w:sz="4" w:space="0" w:color="000000"/>
              <w:left w:val="single" w:sz="4" w:space="0" w:color="000000"/>
              <w:bottom w:val="single" w:sz="4" w:space="0" w:color="000000"/>
              <w:right w:val="single" w:sz="4" w:space="0" w:color="000000"/>
            </w:tcBorders>
          </w:tcPr>
          <w:p w14:paraId="7725DEFD" w14:textId="7906A3C6" w:rsidR="007D65EC" w:rsidRPr="00F61CAE" w:rsidRDefault="007D65EC" w:rsidP="00F61CAE">
            <w:pPr>
              <w:spacing w:line="259" w:lineRule="auto"/>
              <w:ind w:right="1"/>
              <w:jc w:val="center"/>
              <w:rPr>
                <w:rFonts w:cs="Times New Roman"/>
                <w:color w:val="000000"/>
              </w:rPr>
            </w:pPr>
            <w:r w:rsidRPr="00F61CAE">
              <w:rPr>
                <w:rFonts w:cs="Times New Roman"/>
                <w:color w:val="000000"/>
              </w:rPr>
              <w:t>4.8</w:t>
            </w:r>
          </w:p>
        </w:tc>
        <w:tc>
          <w:tcPr>
            <w:tcW w:w="1611" w:type="dxa"/>
            <w:tcBorders>
              <w:top w:val="single" w:sz="4" w:space="0" w:color="000000"/>
              <w:left w:val="single" w:sz="4" w:space="0" w:color="000000"/>
              <w:bottom w:val="single" w:sz="4" w:space="0" w:color="000000"/>
              <w:right w:val="single" w:sz="4" w:space="0" w:color="000000"/>
            </w:tcBorders>
          </w:tcPr>
          <w:p w14:paraId="02E8858D" w14:textId="51722925"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2D582C98" w14:textId="23A14DE1"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2AB389CE" w14:textId="7E35779E"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75C986D0"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3FC21B0C" w14:textId="6A447CA3" w:rsidR="007D65EC" w:rsidRPr="00F61CAE" w:rsidRDefault="007D65EC" w:rsidP="007D65EC">
            <w:pPr>
              <w:spacing w:line="259" w:lineRule="auto"/>
              <w:ind w:left="14"/>
              <w:rPr>
                <w:rFonts w:cs="Times New Roman"/>
                <w:color w:val="000000"/>
              </w:rPr>
            </w:pPr>
            <w:r w:rsidRPr="00F61CAE">
              <w:rPr>
                <w:rFonts w:cs="Times New Roman"/>
                <w:color w:val="000000"/>
              </w:rPr>
              <w:t xml:space="preserve">Nicardipine </w:t>
            </w:r>
          </w:p>
        </w:tc>
        <w:tc>
          <w:tcPr>
            <w:tcW w:w="1968" w:type="dxa"/>
            <w:tcBorders>
              <w:top w:val="single" w:sz="4" w:space="0" w:color="000000"/>
              <w:left w:val="single" w:sz="4" w:space="0" w:color="000000"/>
              <w:bottom w:val="single" w:sz="4" w:space="0" w:color="000000"/>
              <w:right w:val="single" w:sz="4" w:space="0" w:color="000000"/>
            </w:tcBorders>
          </w:tcPr>
          <w:p w14:paraId="14947D38" w14:textId="606E6629" w:rsidR="007D65EC" w:rsidRPr="00F61CAE" w:rsidRDefault="007D65EC" w:rsidP="00F61CAE">
            <w:pPr>
              <w:spacing w:line="259" w:lineRule="auto"/>
              <w:ind w:right="1"/>
              <w:jc w:val="center"/>
              <w:rPr>
                <w:rFonts w:cs="Times New Roman"/>
                <w:color w:val="000000"/>
              </w:rPr>
            </w:pPr>
            <w:r w:rsidRPr="00F61CAE">
              <w:rPr>
                <w:rFonts w:cs="Times New Roman"/>
                <w:color w:val="000000"/>
              </w:rPr>
              <w:t>19.1</w:t>
            </w:r>
          </w:p>
        </w:tc>
        <w:tc>
          <w:tcPr>
            <w:tcW w:w="1611" w:type="dxa"/>
            <w:tcBorders>
              <w:top w:val="single" w:sz="4" w:space="0" w:color="000000"/>
              <w:left w:val="single" w:sz="4" w:space="0" w:color="000000"/>
              <w:bottom w:val="single" w:sz="4" w:space="0" w:color="000000"/>
              <w:right w:val="single" w:sz="4" w:space="0" w:color="000000"/>
            </w:tcBorders>
          </w:tcPr>
          <w:p w14:paraId="1F94895D" w14:textId="643AE228"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20667B38" w14:textId="4202F8D0"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1691E34C" w14:textId="07102D11"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2D28B0A7"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4F45E035" w14:textId="10C74639" w:rsidR="007D65EC" w:rsidRPr="00F61CAE" w:rsidRDefault="007D65EC" w:rsidP="007D65EC">
            <w:pPr>
              <w:spacing w:line="259" w:lineRule="auto"/>
              <w:ind w:left="14"/>
              <w:rPr>
                <w:rFonts w:cs="Times New Roman"/>
                <w:color w:val="000000"/>
              </w:rPr>
            </w:pPr>
            <w:r w:rsidRPr="00F61CAE">
              <w:rPr>
                <w:rFonts w:cs="Times New Roman"/>
                <w:color w:val="000000"/>
              </w:rPr>
              <w:t xml:space="preserve">Nitroglycerine </w:t>
            </w:r>
          </w:p>
        </w:tc>
        <w:tc>
          <w:tcPr>
            <w:tcW w:w="1968" w:type="dxa"/>
            <w:tcBorders>
              <w:top w:val="single" w:sz="4" w:space="0" w:color="000000"/>
              <w:left w:val="single" w:sz="4" w:space="0" w:color="000000"/>
              <w:bottom w:val="single" w:sz="4" w:space="0" w:color="000000"/>
              <w:right w:val="single" w:sz="4" w:space="0" w:color="000000"/>
            </w:tcBorders>
          </w:tcPr>
          <w:p w14:paraId="46B73AD4" w14:textId="47DDC61C" w:rsidR="007D65EC" w:rsidRPr="00F61CAE" w:rsidRDefault="007D65EC" w:rsidP="00F61CAE">
            <w:pPr>
              <w:spacing w:line="259" w:lineRule="auto"/>
              <w:ind w:right="1"/>
              <w:jc w:val="center"/>
              <w:rPr>
                <w:rFonts w:cs="Times New Roman"/>
                <w:color w:val="000000"/>
              </w:rPr>
            </w:pPr>
            <w:r w:rsidRPr="00F61CAE">
              <w:rPr>
                <w:rFonts w:cs="Times New Roman"/>
                <w:color w:val="000000"/>
              </w:rPr>
              <w:t>1,155</w:t>
            </w:r>
          </w:p>
        </w:tc>
        <w:tc>
          <w:tcPr>
            <w:tcW w:w="1611" w:type="dxa"/>
            <w:tcBorders>
              <w:top w:val="single" w:sz="4" w:space="0" w:color="000000"/>
              <w:left w:val="single" w:sz="4" w:space="0" w:color="000000"/>
              <w:bottom w:val="single" w:sz="4" w:space="0" w:color="000000"/>
              <w:right w:val="single" w:sz="4" w:space="0" w:color="000000"/>
            </w:tcBorders>
          </w:tcPr>
          <w:p w14:paraId="7E58AE3B" w14:textId="129D8F10"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6</w:t>
            </w:r>
          </w:p>
        </w:tc>
        <w:tc>
          <w:tcPr>
            <w:tcW w:w="1403" w:type="dxa"/>
            <w:tcBorders>
              <w:top w:val="single" w:sz="4" w:space="0" w:color="000000"/>
              <w:left w:val="single" w:sz="4" w:space="0" w:color="000000"/>
              <w:bottom w:val="single" w:sz="4" w:space="0" w:color="000000"/>
              <w:right w:val="single" w:sz="4" w:space="0" w:color="000000"/>
            </w:tcBorders>
          </w:tcPr>
          <w:p w14:paraId="2B20F7C2" w14:textId="418620E5"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2ACD9DBA" w14:textId="51A8C0FD"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31</w:t>
            </w:r>
          </w:p>
        </w:tc>
      </w:tr>
      <w:tr w:rsidR="007D65EC" w:rsidRPr="00AF3485" w14:paraId="6D1A6FE4"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0D0DC678" w14:textId="7757DFBD" w:rsidR="007D65EC" w:rsidRPr="00F61CAE" w:rsidRDefault="007D65EC" w:rsidP="007D65EC">
            <w:pPr>
              <w:spacing w:line="259" w:lineRule="auto"/>
              <w:ind w:left="14"/>
              <w:rPr>
                <w:rFonts w:cs="Times New Roman"/>
                <w:color w:val="000000"/>
              </w:rPr>
            </w:pPr>
            <w:r w:rsidRPr="00F61CAE">
              <w:rPr>
                <w:rFonts w:cs="Times New Roman"/>
                <w:color w:val="000000"/>
              </w:rPr>
              <w:t xml:space="preserve">Nimodipine </w:t>
            </w:r>
          </w:p>
        </w:tc>
        <w:tc>
          <w:tcPr>
            <w:tcW w:w="1968" w:type="dxa"/>
            <w:tcBorders>
              <w:top w:val="single" w:sz="4" w:space="0" w:color="000000"/>
              <w:left w:val="single" w:sz="4" w:space="0" w:color="000000"/>
              <w:bottom w:val="single" w:sz="4" w:space="0" w:color="000000"/>
              <w:right w:val="single" w:sz="4" w:space="0" w:color="000000"/>
            </w:tcBorders>
          </w:tcPr>
          <w:p w14:paraId="6483AE3A" w14:textId="012F4E39" w:rsidR="007D65EC" w:rsidRPr="00F61CAE" w:rsidRDefault="007D65EC" w:rsidP="00F61CAE">
            <w:pPr>
              <w:spacing w:line="259" w:lineRule="auto"/>
              <w:ind w:right="1"/>
              <w:jc w:val="center"/>
              <w:rPr>
                <w:rFonts w:cs="Times New Roman"/>
                <w:color w:val="000000"/>
              </w:rPr>
            </w:pPr>
            <w:r w:rsidRPr="00F61CAE">
              <w:rPr>
                <w:rFonts w:cs="Times New Roman"/>
                <w:color w:val="000000"/>
              </w:rPr>
              <w:t>99.6</w:t>
            </w:r>
          </w:p>
        </w:tc>
        <w:tc>
          <w:tcPr>
            <w:tcW w:w="1611" w:type="dxa"/>
            <w:tcBorders>
              <w:top w:val="single" w:sz="4" w:space="0" w:color="000000"/>
              <w:left w:val="single" w:sz="4" w:space="0" w:color="000000"/>
              <w:bottom w:val="single" w:sz="4" w:space="0" w:color="000000"/>
              <w:right w:val="single" w:sz="4" w:space="0" w:color="000000"/>
            </w:tcBorders>
          </w:tcPr>
          <w:p w14:paraId="2ABFCF99" w14:textId="520094E8"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1B8BE2F9" w14:textId="7B5D70CE"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608F1B62" w14:textId="4ABD7796"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198316C7"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2A43703F" w14:textId="66950FD6" w:rsidR="007D65EC" w:rsidRPr="00F61CAE" w:rsidRDefault="007D65EC" w:rsidP="007D65EC">
            <w:pPr>
              <w:spacing w:line="259" w:lineRule="auto"/>
              <w:ind w:left="14"/>
              <w:rPr>
                <w:rFonts w:cs="Times New Roman"/>
                <w:color w:val="000000"/>
              </w:rPr>
            </w:pPr>
            <w:r w:rsidRPr="00F61CAE">
              <w:rPr>
                <w:rFonts w:cs="Times New Roman"/>
                <w:color w:val="000000"/>
              </w:rPr>
              <w:t xml:space="preserve">Norepinephrine </w:t>
            </w:r>
          </w:p>
        </w:tc>
        <w:tc>
          <w:tcPr>
            <w:tcW w:w="1968" w:type="dxa"/>
            <w:tcBorders>
              <w:top w:val="single" w:sz="4" w:space="0" w:color="000000"/>
              <w:left w:val="single" w:sz="4" w:space="0" w:color="000000"/>
              <w:bottom w:val="single" w:sz="4" w:space="0" w:color="000000"/>
              <w:right w:val="single" w:sz="4" w:space="0" w:color="000000"/>
            </w:tcBorders>
          </w:tcPr>
          <w:p w14:paraId="7835E272" w14:textId="7F8D6BBA" w:rsidR="007D65EC" w:rsidRPr="00F61CAE" w:rsidRDefault="007D65EC" w:rsidP="00F61CAE">
            <w:pPr>
              <w:spacing w:line="259" w:lineRule="auto"/>
              <w:ind w:right="1"/>
              <w:jc w:val="center"/>
              <w:rPr>
                <w:rFonts w:cs="Times New Roman"/>
                <w:color w:val="000000"/>
              </w:rPr>
            </w:pPr>
            <w:r w:rsidRPr="00F61CAE">
              <w:rPr>
                <w:rFonts w:cs="Times New Roman"/>
                <w:color w:val="000000"/>
              </w:rPr>
              <w:t>7.6</w:t>
            </w:r>
          </w:p>
        </w:tc>
        <w:tc>
          <w:tcPr>
            <w:tcW w:w="1611" w:type="dxa"/>
            <w:tcBorders>
              <w:top w:val="single" w:sz="4" w:space="0" w:color="000000"/>
              <w:left w:val="single" w:sz="4" w:space="0" w:color="000000"/>
              <w:bottom w:val="single" w:sz="4" w:space="0" w:color="000000"/>
              <w:right w:val="single" w:sz="4" w:space="0" w:color="000000"/>
            </w:tcBorders>
          </w:tcPr>
          <w:p w14:paraId="463D2D25" w14:textId="61A18CEF"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33F9B67D" w14:textId="0DA885B1"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0DDAAF48" w14:textId="151D9B1D"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4FF2D4BB"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550D9DEB" w14:textId="05D926A7" w:rsidR="007D65EC" w:rsidRPr="00F61CAE" w:rsidRDefault="007D65EC" w:rsidP="007D65EC">
            <w:pPr>
              <w:spacing w:line="259" w:lineRule="auto"/>
              <w:ind w:left="14"/>
              <w:rPr>
                <w:rFonts w:cs="Times New Roman"/>
                <w:color w:val="000000"/>
              </w:rPr>
            </w:pPr>
            <w:r w:rsidRPr="00F61CAE">
              <w:rPr>
                <w:rFonts w:cs="Times New Roman"/>
                <w:color w:val="000000"/>
              </w:rPr>
              <w:t xml:space="preserve">Ondansetron </w:t>
            </w:r>
          </w:p>
        </w:tc>
        <w:tc>
          <w:tcPr>
            <w:tcW w:w="1968" w:type="dxa"/>
            <w:tcBorders>
              <w:top w:val="single" w:sz="4" w:space="0" w:color="000000"/>
              <w:left w:val="single" w:sz="4" w:space="0" w:color="000000"/>
              <w:bottom w:val="single" w:sz="4" w:space="0" w:color="000000"/>
              <w:right w:val="single" w:sz="4" w:space="0" w:color="000000"/>
            </w:tcBorders>
          </w:tcPr>
          <w:p w14:paraId="0670211B" w14:textId="76AC848B" w:rsidR="007D65EC" w:rsidRPr="00F61CAE" w:rsidRDefault="007D65EC" w:rsidP="00F61CAE">
            <w:pPr>
              <w:spacing w:line="259" w:lineRule="auto"/>
              <w:ind w:right="1"/>
              <w:jc w:val="center"/>
              <w:rPr>
                <w:rFonts w:cs="Times New Roman"/>
                <w:color w:val="000000"/>
              </w:rPr>
            </w:pPr>
            <w:r w:rsidRPr="00F61CAE">
              <w:rPr>
                <w:rFonts w:cs="Times New Roman"/>
                <w:color w:val="000000"/>
              </w:rPr>
              <w:t>47.4</w:t>
            </w:r>
          </w:p>
        </w:tc>
        <w:tc>
          <w:tcPr>
            <w:tcW w:w="1611" w:type="dxa"/>
            <w:tcBorders>
              <w:top w:val="single" w:sz="4" w:space="0" w:color="000000"/>
              <w:left w:val="single" w:sz="4" w:space="0" w:color="000000"/>
              <w:bottom w:val="single" w:sz="4" w:space="0" w:color="000000"/>
              <w:right w:val="single" w:sz="4" w:space="0" w:color="000000"/>
            </w:tcBorders>
          </w:tcPr>
          <w:p w14:paraId="16B2CF65" w14:textId="2BD469C6"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64CB0D36" w14:textId="0EEA9A4A"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5CC6C14F" w14:textId="592DB5B0"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2A0349B4"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31D7EC64" w14:textId="1B7AC9FB" w:rsidR="007D65EC" w:rsidRPr="00F61CAE" w:rsidRDefault="007D65EC" w:rsidP="007D65EC">
            <w:pPr>
              <w:spacing w:line="259" w:lineRule="auto"/>
              <w:ind w:left="14"/>
              <w:rPr>
                <w:rFonts w:cs="Times New Roman"/>
                <w:color w:val="000000"/>
              </w:rPr>
            </w:pPr>
            <w:r w:rsidRPr="00F61CAE">
              <w:rPr>
                <w:rFonts w:cs="Times New Roman"/>
                <w:color w:val="000000"/>
              </w:rPr>
              <w:t xml:space="preserve">Oral rehydration salts </w:t>
            </w:r>
          </w:p>
        </w:tc>
        <w:tc>
          <w:tcPr>
            <w:tcW w:w="1968" w:type="dxa"/>
            <w:tcBorders>
              <w:top w:val="single" w:sz="4" w:space="0" w:color="000000"/>
              <w:left w:val="single" w:sz="4" w:space="0" w:color="000000"/>
              <w:bottom w:val="single" w:sz="4" w:space="0" w:color="000000"/>
              <w:right w:val="single" w:sz="4" w:space="0" w:color="000000"/>
            </w:tcBorders>
          </w:tcPr>
          <w:p w14:paraId="439485BB" w14:textId="50A35728" w:rsidR="007D65EC" w:rsidRPr="00F61CAE" w:rsidRDefault="007D65EC" w:rsidP="00F61CAE">
            <w:pPr>
              <w:spacing w:line="259" w:lineRule="auto"/>
              <w:ind w:right="1"/>
              <w:jc w:val="center"/>
              <w:rPr>
                <w:rFonts w:cs="Times New Roman"/>
                <w:color w:val="000000"/>
              </w:rPr>
            </w:pPr>
            <w:r w:rsidRPr="00F61CAE">
              <w:rPr>
                <w:rFonts w:cs="Times New Roman"/>
                <w:color w:val="000000"/>
              </w:rPr>
              <w:t>2,304,610</w:t>
            </w:r>
          </w:p>
        </w:tc>
        <w:tc>
          <w:tcPr>
            <w:tcW w:w="1611" w:type="dxa"/>
            <w:tcBorders>
              <w:top w:val="single" w:sz="4" w:space="0" w:color="000000"/>
              <w:left w:val="single" w:sz="4" w:space="0" w:color="000000"/>
              <w:bottom w:val="single" w:sz="4" w:space="0" w:color="000000"/>
              <w:right w:val="single" w:sz="4" w:space="0" w:color="000000"/>
            </w:tcBorders>
          </w:tcPr>
          <w:p w14:paraId="33DB22C3" w14:textId="49A0129A"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11523</w:t>
            </w:r>
          </w:p>
        </w:tc>
        <w:tc>
          <w:tcPr>
            <w:tcW w:w="1403" w:type="dxa"/>
            <w:tcBorders>
              <w:top w:val="single" w:sz="4" w:space="0" w:color="000000"/>
              <w:left w:val="single" w:sz="4" w:space="0" w:color="000000"/>
              <w:bottom w:val="single" w:sz="4" w:space="0" w:color="000000"/>
              <w:right w:val="single" w:sz="4" w:space="0" w:color="000000"/>
            </w:tcBorders>
          </w:tcPr>
          <w:p w14:paraId="78D165C8" w14:textId="1CF68CD7"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2881</w:t>
            </w:r>
          </w:p>
        </w:tc>
        <w:tc>
          <w:tcPr>
            <w:tcW w:w="1574" w:type="dxa"/>
            <w:tcBorders>
              <w:top w:val="single" w:sz="4" w:space="0" w:color="000000"/>
              <w:left w:val="single" w:sz="4" w:space="0" w:color="000000"/>
              <w:bottom w:val="single" w:sz="4" w:space="0" w:color="000000"/>
              <w:right w:val="single" w:sz="4" w:space="0" w:color="000000"/>
            </w:tcBorders>
          </w:tcPr>
          <w:p w14:paraId="143AACC9" w14:textId="3985E75A"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61360</w:t>
            </w:r>
          </w:p>
        </w:tc>
      </w:tr>
      <w:tr w:rsidR="007D65EC" w:rsidRPr="00AF3485" w14:paraId="2CB7D8C4"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5B2F3816" w14:textId="1355100E" w:rsidR="007D65EC" w:rsidRPr="00F61CAE" w:rsidRDefault="007D65EC" w:rsidP="007D65EC">
            <w:pPr>
              <w:spacing w:line="259" w:lineRule="auto"/>
              <w:ind w:left="14"/>
              <w:rPr>
                <w:rFonts w:cs="Times New Roman"/>
                <w:color w:val="000000"/>
              </w:rPr>
            </w:pPr>
            <w:r w:rsidRPr="00F61CAE">
              <w:rPr>
                <w:rFonts w:cs="Times New Roman"/>
                <w:color w:val="000000"/>
              </w:rPr>
              <w:t xml:space="preserve">Oseltamivir </w:t>
            </w:r>
          </w:p>
        </w:tc>
        <w:tc>
          <w:tcPr>
            <w:tcW w:w="1968" w:type="dxa"/>
            <w:tcBorders>
              <w:top w:val="single" w:sz="4" w:space="0" w:color="000000"/>
              <w:left w:val="single" w:sz="4" w:space="0" w:color="000000"/>
              <w:bottom w:val="single" w:sz="4" w:space="0" w:color="000000"/>
              <w:right w:val="single" w:sz="4" w:space="0" w:color="000000"/>
            </w:tcBorders>
          </w:tcPr>
          <w:p w14:paraId="3D877896" w14:textId="41559897" w:rsidR="007D65EC" w:rsidRPr="00F61CAE" w:rsidRDefault="007D65EC" w:rsidP="00F61CAE">
            <w:pPr>
              <w:spacing w:line="259" w:lineRule="auto"/>
              <w:ind w:right="1"/>
              <w:jc w:val="center"/>
              <w:rPr>
                <w:rFonts w:cs="Times New Roman"/>
                <w:color w:val="000000"/>
              </w:rPr>
            </w:pPr>
            <w:r w:rsidRPr="00F61CAE">
              <w:rPr>
                <w:rFonts w:cs="Times New Roman"/>
                <w:color w:val="000000"/>
              </w:rPr>
              <w:t>6,5685</w:t>
            </w:r>
          </w:p>
        </w:tc>
        <w:tc>
          <w:tcPr>
            <w:tcW w:w="1611" w:type="dxa"/>
            <w:tcBorders>
              <w:top w:val="single" w:sz="4" w:space="0" w:color="000000"/>
              <w:left w:val="single" w:sz="4" w:space="0" w:color="000000"/>
              <w:bottom w:val="single" w:sz="4" w:space="0" w:color="000000"/>
              <w:right w:val="single" w:sz="4" w:space="0" w:color="000000"/>
            </w:tcBorders>
          </w:tcPr>
          <w:p w14:paraId="1129EF1B" w14:textId="610939F7"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328</w:t>
            </w:r>
          </w:p>
        </w:tc>
        <w:tc>
          <w:tcPr>
            <w:tcW w:w="1403" w:type="dxa"/>
            <w:tcBorders>
              <w:top w:val="single" w:sz="4" w:space="0" w:color="000000"/>
              <w:left w:val="single" w:sz="4" w:space="0" w:color="000000"/>
              <w:bottom w:val="single" w:sz="4" w:space="0" w:color="000000"/>
              <w:right w:val="single" w:sz="4" w:space="0" w:color="000000"/>
            </w:tcBorders>
          </w:tcPr>
          <w:p w14:paraId="10C6A5C5" w14:textId="3A01A381"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82</w:t>
            </w:r>
          </w:p>
        </w:tc>
        <w:tc>
          <w:tcPr>
            <w:tcW w:w="1574" w:type="dxa"/>
            <w:tcBorders>
              <w:top w:val="single" w:sz="4" w:space="0" w:color="000000"/>
              <w:left w:val="single" w:sz="4" w:space="0" w:color="000000"/>
              <w:bottom w:val="single" w:sz="4" w:space="0" w:color="000000"/>
              <w:right w:val="single" w:sz="4" w:space="0" w:color="000000"/>
            </w:tcBorders>
          </w:tcPr>
          <w:p w14:paraId="2FD22A91" w14:textId="6BEA5F7B"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1749</w:t>
            </w:r>
          </w:p>
        </w:tc>
      </w:tr>
      <w:tr w:rsidR="007D65EC" w:rsidRPr="00AF3485" w14:paraId="7714BFC4"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240393BF" w14:textId="63EA79B4" w:rsidR="007D65EC" w:rsidRPr="00F61CAE" w:rsidRDefault="007D65EC" w:rsidP="007D65EC">
            <w:pPr>
              <w:spacing w:line="259" w:lineRule="auto"/>
              <w:ind w:left="14"/>
              <w:rPr>
                <w:rFonts w:cs="Times New Roman"/>
                <w:color w:val="000000"/>
              </w:rPr>
            </w:pPr>
            <w:r w:rsidRPr="00F61CAE">
              <w:rPr>
                <w:rFonts w:cs="Times New Roman"/>
                <w:color w:val="000000"/>
              </w:rPr>
              <w:t xml:space="preserve">Penicillin G </w:t>
            </w:r>
          </w:p>
        </w:tc>
        <w:tc>
          <w:tcPr>
            <w:tcW w:w="1968" w:type="dxa"/>
            <w:tcBorders>
              <w:top w:val="single" w:sz="4" w:space="0" w:color="000000"/>
              <w:left w:val="single" w:sz="4" w:space="0" w:color="000000"/>
              <w:bottom w:val="single" w:sz="4" w:space="0" w:color="000000"/>
              <w:right w:val="single" w:sz="4" w:space="0" w:color="000000"/>
            </w:tcBorders>
          </w:tcPr>
          <w:p w14:paraId="3847D73C" w14:textId="354BCC47" w:rsidR="007D65EC" w:rsidRPr="00F61CAE" w:rsidRDefault="007D65EC" w:rsidP="00F61CAE">
            <w:pPr>
              <w:spacing w:line="259" w:lineRule="auto"/>
              <w:ind w:right="1"/>
              <w:jc w:val="center"/>
              <w:rPr>
                <w:rFonts w:cs="Times New Roman"/>
                <w:color w:val="000000"/>
              </w:rPr>
            </w:pPr>
            <w:r w:rsidRPr="00F61CAE">
              <w:rPr>
                <w:rFonts w:cs="Times New Roman"/>
                <w:color w:val="000000"/>
              </w:rPr>
              <w:t>1,027,572</w:t>
            </w:r>
          </w:p>
        </w:tc>
        <w:tc>
          <w:tcPr>
            <w:tcW w:w="1611" w:type="dxa"/>
            <w:tcBorders>
              <w:top w:val="single" w:sz="4" w:space="0" w:color="000000"/>
              <w:left w:val="single" w:sz="4" w:space="0" w:color="000000"/>
              <w:bottom w:val="single" w:sz="4" w:space="0" w:color="000000"/>
              <w:right w:val="single" w:sz="4" w:space="0" w:color="000000"/>
            </w:tcBorders>
          </w:tcPr>
          <w:p w14:paraId="3718F243" w14:textId="195DE6CD"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1713</w:t>
            </w:r>
          </w:p>
        </w:tc>
        <w:tc>
          <w:tcPr>
            <w:tcW w:w="1403" w:type="dxa"/>
            <w:tcBorders>
              <w:top w:val="single" w:sz="4" w:space="0" w:color="000000"/>
              <w:left w:val="single" w:sz="4" w:space="0" w:color="000000"/>
              <w:bottom w:val="single" w:sz="4" w:space="0" w:color="000000"/>
              <w:right w:val="single" w:sz="4" w:space="0" w:color="000000"/>
            </w:tcBorders>
          </w:tcPr>
          <w:p w14:paraId="5312C988" w14:textId="426BF65A"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429</w:t>
            </w:r>
          </w:p>
        </w:tc>
        <w:tc>
          <w:tcPr>
            <w:tcW w:w="1574" w:type="dxa"/>
            <w:tcBorders>
              <w:top w:val="single" w:sz="4" w:space="0" w:color="000000"/>
              <w:left w:val="single" w:sz="4" w:space="0" w:color="000000"/>
              <w:bottom w:val="single" w:sz="4" w:space="0" w:color="000000"/>
              <w:right w:val="single" w:sz="4" w:space="0" w:color="000000"/>
            </w:tcBorders>
          </w:tcPr>
          <w:p w14:paraId="12CA5467" w14:textId="42D6B728"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9138</w:t>
            </w:r>
          </w:p>
        </w:tc>
      </w:tr>
      <w:tr w:rsidR="007D65EC" w:rsidRPr="00AF3485" w14:paraId="74E196D4"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720DC5ED" w14:textId="338FF1F1" w:rsidR="007D65EC" w:rsidRPr="00F61CAE" w:rsidRDefault="007D65EC" w:rsidP="007D65EC">
            <w:pPr>
              <w:spacing w:line="259" w:lineRule="auto"/>
              <w:ind w:left="14"/>
              <w:rPr>
                <w:rFonts w:cs="Times New Roman"/>
                <w:color w:val="000000"/>
              </w:rPr>
            </w:pPr>
            <w:r w:rsidRPr="00F61CAE">
              <w:rPr>
                <w:rFonts w:cs="Times New Roman"/>
                <w:color w:val="000000"/>
              </w:rPr>
              <w:t xml:space="preserve">Pentobarbital </w:t>
            </w:r>
          </w:p>
        </w:tc>
        <w:tc>
          <w:tcPr>
            <w:tcW w:w="1968" w:type="dxa"/>
            <w:tcBorders>
              <w:top w:val="single" w:sz="4" w:space="0" w:color="000000"/>
              <w:left w:val="single" w:sz="4" w:space="0" w:color="000000"/>
              <w:bottom w:val="single" w:sz="4" w:space="0" w:color="000000"/>
              <w:right w:val="single" w:sz="4" w:space="0" w:color="000000"/>
            </w:tcBorders>
          </w:tcPr>
          <w:p w14:paraId="156EFB87" w14:textId="34418451" w:rsidR="007D65EC" w:rsidRPr="00F61CAE" w:rsidRDefault="007D65EC" w:rsidP="00F61CAE">
            <w:pPr>
              <w:spacing w:line="259" w:lineRule="auto"/>
              <w:ind w:right="1"/>
              <w:jc w:val="center"/>
              <w:rPr>
                <w:rFonts w:cs="Times New Roman"/>
                <w:color w:val="000000"/>
              </w:rPr>
            </w:pPr>
            <w:r w:rsidRPr="00F61CAE">
              <w:rPr>
                <w:rFonts w:cs="Times New Roman"/>
                <w:color w:val="000000"/>
              </w:rPr>
              <w:t>20,000</w:t>
            </w:r>
          </w:p>
        </w:tc>
        <w:tc>
          <w:tcPr>
            <w:tcW w:w="1611" w:type="dxa"/>
            <w:tcBorders>
              <w:top w:val="single" w:sz="4" w:space="0" w:color="000000"/>
              <w:left w:val="single" w:sz="4" w:space="0" w:color="000000"/>
              <w:bottom w:val="single" w:sz="4" w:space="0" w:color="000000"/>
              <w:right w:val="single" w:sz="4" w:space="0" w:color="000000"/>
            </w:tcBorders>
          </w:tcPr>
          <w:p w14:paraId="5DB42935" w14:textId="423D58EA"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100</w:t>
            </w:r>
          </w:p>
        </w:tc>
        <w:tc>
          <w:tcPr>
            <w:tcW w:w="1403" w:type="dxa"/>
            <w:tcBorders>
              <w:top w:val="single" w:sz="4" w:space="0" w:color="000000"/>
              <w:left w:val="single" w:sz="4" w:space="0" w:color="000000"/>
              <w:bottom w:val="single" w:sz="4" w:space="0" w:color="000000"/>
              <w:right w:val="single" w:sz="4" w:space="0" w:color="000000"/>
            </w:tcBorders>
          </w:tcPr>
          <w:p w14:paraId="639DB4D0" w14:textId="4688EB9D"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25</w:t>
            </w:r>
          </w:p>
        </w:tc>
        <w:tc>
          <w:tcPr>
            <w:tcW w:w="1574" w:type="dxa"/>
            <w:tcBorders>
              <w:top w:val="single" w:sz="4" w:space="0" w:color="000000"/>
              <w:left w:val="single" w:sz="4" w:space="0" w:color="000000"/>
              <w:bottom w:val="single" w:sz="4" w:space="0" w:color="000000"/>
              <w:right w:val="single" w:sz="4" w:space="0" w:color="000000"/>
            </w:tcBorders>
          </w:tcPr>
          <w:p w14:paraId="342E723E" w14:textId="0DC3C160"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533</w:t>
            </w:r>
          </w:p>
        </w:tc>
      </w:tr>
      <w:tr w:rsidR="007D65EC" w:rsidRPr="00AF3485" w14:paraId="46A30805"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0D6428D9" w14:textId="3DF4C8F8" w:rsidR="007D65EC" w:rsidRPr="00F61CAE" w:rsidRDefault="007D65EC" w:rsidP="007D65EC">
            <w:pPr>
              <w:spacing w:line="259" w:lineRule="auto"/>
              <w:ind w:left="14"/>
              <w:rPr>
                <w:rFonts w:cs="Times New Roman"/>
                <w:color w:val="000000"/>
              </w:rPr>
            </w:pPr>
            <w:r w:rsidRPr="00F61CAE">
              <w:rPr>
                <w:rFonts w:cs="Times New Roman"/>
                <w:color w:val="000000"/>
              </w:rPr>
              <w:t xml:space="preserve">Phenylephrine </w:t>
            </w:r>
          </w:p>
        </w:tc>
        <w:tc>
          <w:tcPr>
            <w:tcW w:w="1968" w:type="dxa"/>
            <w:tcBorders>
              <w:top w:val="single" w:sz="4" w:space="0" w:color="000000"/>
              <w:left w:val="single" w:sz="4" w:space="0" w:color="000000"/>
              <w:bottom w:val="single" w:sz="4" w:space="0" w:color="000000"/>
              <w:right w:val="single" w:sz="4" w:space="0" w:color="000000"/>
            </w:tcBorders>
          </w:tcPr>
          <w:p w14:paraId="567FBA9D" w14:textId="72CEB2AC" w:rsidR="007D65EC" w:rsidRPr="00F61CAE" w:rsidRDefault="007D65EC" w:rsidP="00F61CAE">
            <w:pPr>
              <w:spacing w:line="259" w:lineRule="auto"/>
              <w:ind w:right="1"/>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tcPr>
          <w:p w14:paraId="7D26F232" w14:textId="29DE4376"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5A266E36" w14:textId="4ECED990"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0F5EE5D0" w14:textId="707D3F07"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70EBC8D7"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77778F24" w14:textId="342A6CE6" w:rsidR="007D65EC" w:rsidRPr="00F61CAE" w:rsidRDefault="007D65EC" w:rsidP="007D65EC">
            <w:pPr>
              <w:spacing w:line="259" w:lineRule="auto"/>
              <w:ind w:left="14"/>
              <w:rPr>
                <w:rFonts w:cs="Times New Roman"/>
                <w:color w:val="000000"/>
              </w:rPr>
            </w:pPr>
            <w:r w:rsidRPr="00F61CAE">
              <w:rPr>
                <w:rFonts w:cs="Times New Roman"/>
                <w:color w:val="000000"/>
              </w:rPr>
              <w:t xml:space="preserve">Phenytoin </w:t>
            </w:r>
          </w:p>
        </w:tc>
        <w:tc>
          <w:tcPr>
            <w:tcW w:w="1968" w:type="dxa"/>
            <w:tcBorders>
              <w:top w:val="single" w:sz="4" w:space="0" w:color="000000"/>
              <w:left w:val="single" w:sz="4" w:space="0" w:color="000000"/>
              <w:bottom w:val="single" w:sz="4" w:space="0" w:color="000000"/>
              <w:right w:val="single" w:sz="4" w:space="0" w:color="000000"/>
            </w:tcBorders>
          </w:tcPr>
          <w:p w14:paraId="40BB446D" w14:textId="5AA094BC" w:rsidR="007D65EC" w:rsidRPr="00F61CAE" w:rsidRDefault="007D65EC" w:rsidP="00F61CAE">
            <w:pPr>
              <w:spacing w:line="259" w:lineRule="auto"/>
              <w:ind w:right="1"/>
              <w:jc w:val="center"/>
              <w:rPr>
                <w:rFonts w:cs="Times New Roman"/>
                <w:color w:val="000000"/>
              </w:rPr>
            </w:pPr>
            <w:r w:rsidRPr="00F61CAE">
              <w:rPr>
                <w:rFonts w:cs="Times New Roman"/>
                <w:color w:val="000000"/>
              </w:rPr>
              <w:t>19,992.9</w:t>
            </w:r>
          </w:p>
        </w:tc>
        <w:tc>
          <w:tcPr>
            <w:tcW w:w="1611" w:type="dxa"/>
            <w:tcBorders>
              <w:top w:val="single" w:sz="4" w:space="0" w:color="000000"/>
              <w:left w:val="single" w:sz="4" w:space="0" w:color="000000"/>
              <w:bottom w:val="single" w:sz="4" w:space="0" w:color="000000"/>
              <w:right w:val="single" w:sz="4" w:space="0" w:color="000000"/>
            </w:tcBorders>
          </w:tcPr>
          <w:p w14:paraId="6B3CD63F" w14:textId="0FE7E7F5"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100</w:t>
            </w:r>
          </w:p>
        </w:tc>
        <w:tc>
          <w:tcPr>
            <w:tcW w:w="1403" w:type="dxa"/>
            <w:tcBorders>
              <w:top w:val="single" w:sz="4" w:space="0" w:color="000000"/>
              <w:left w:val="single" w:sz="4" w:space="0" w:color="000000"/>
              <w:bottom w:val="single" w:sz="4" w:space="0" w:color="000000"/>
              <w:right w:val="single" w:sz="4" w:space="0" w:color="000000"/>
            </w:tcBorders>
          </w:tcPr>
          <w:p w14:paraId="17F42820" w14:textId="4EBA5195"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25</w:t>
            </w:r>
          </w:p>
        </w:tc>
        <w:tc>
          <w:tcPr>
            <w:tcW w:w="1574" w:type="dxa"/>
            <w:tcBorders>
              <w:top w:val="single" w:sz="4" w:space="0" w:color="000000"/>
              <w:left w:val="single" w:sz="4" w:space="0" w:color="000000"/>
              <w:bottom w:val="single" w:sz="4" w:space="0" w:color="000000"/>
              <w:right w:val="single" w:sz="4" w:space="0" w:color="000000"/>
            </w:tcBorders>
          </w:tcPr>
          <w:p w14:paraId="0CB40335" w14:textId="5CD8A814"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532</w:t>
            </w:r>
          </w:p>
        </w:tc>
      </w:tr>
      <w:tr w:rsidR="007D65EC" w:rsidRPr="00AF3485" w14:paraId="715A5FD9"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2084CFFA" w14:textId="16FDD352" w:rsidR="007D65EC" w:rsidRPr="00F61CAE" w:rsidRDefault="007D65EC" w:rsidP="007D65EC">
            <w:pPr>
              <w:spacing w:line="259" w:lineRule="auto"/>
              <w:ind w:left="14"/>
              <w:rPr>
                <w:rFonts w:cs="Times New Roman"/>
                <w:color w:val="000000"/>
              </w:rPr>
            </w:pPr>
            <w:r w:rsidRPr="00F61CAE">
              <w:rPr>
                <w:rFonts w:cs="Times New Roman"/>
                <w:color w:val="000000"/>
              </w:rPr>
              <w:t xml:space="preserve">Piperacillin </w:t>
            </w:r>
          </w:p>
        </w:tc>
        <w:tc>
          <w:tcPr>
            <w:tcW w:w="1968" w:type="dxa"/>
            <w:tcBorders>
              <w:top w:val="single" w:sz="4" w:space="0" w:color="000000"/>
              <w:left w:val="single" w:sz="4" w:space="0" w:color="000000"/>
              <w:bottom w:val="single" w:sz="4" w:space="0" w:color="000000"/>
              <w:right w:val="single" w:sz="4" w:space="0" w:color="000000"/>
            </w:tcBorders>
          </w:tcPr>
          <w:p w14:paraId="222B64A4" w14:textId="22A0A458" w:rsidR="007D65EC" w:rsidRPr="00F61CAE" w:rsidRDefault="007D65EC" w:rsidP="00F61CAE">
            <w:pPr>
              <w:spacing w:line="259" w:lineRule="auto"/>
              <w:ind w:right="1"/>
              <w:jc w:val="center"/>
              <w:rPr>
                <w:rFonts w:cs="Times New Roman"/>
                <w:color w:val="000000"/>
              </w:rPr>
            </w:pPr>
            <w:r w:rsidRPr="00F61CAE">
              <w:rPr>
                <w:rFonts w:cs="Times New Roman"/>
                <w:color w:val="000000"/>
              </w:rPr>
              <w:t>110,810</w:t>
            </w:r>
          </w:p>
        </w:tc>
        <w:tc>
          <w:tcPr>
            <w:tcW w:w="1611" w:type="dxa"/>
            <w:tcBorders>
              <w:top w:val="single" w:sz="4" w:space="0" w:color="000000"/>
              <w:left w:val="single" w:sz="4" w:space="0" w:color="000000"/>
              <w:bottom w:val="single" w:sz="4" w:space="0" w:color="000000"/>
              <w:right w:val="single" w:sz="4" w:space="0" w:color="000000"/>
            </w:tcBorders>
          </w:tcPr>
          <w:p w14:paraId="75C0B19B" w14:textId="7EB4F721"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554</w:t>
            </w:r>
          </w:p>
        </w:tc>
        <w:tc>
          <w:tcPr>
            <w:tcW w:w="1403" w:type="dxa"/>
            <w:tcBorders>
              <w:top w:val="single" w:sz="4" w:space="0" w:color="000000"/>
              <w:left w:val="single" w:sz="4" w:space="0" w:color="000000"/>
              <w:bottom w:val="single" w:sz="4" w:space="0" w:color="000000"/>
              <w:right w:val="single" w:sz="4" w:space="0" w:color="000000"/>
            </w:tcBorders>
          </w:tcPr>
          <w:p w14:paraId="7C6A72D4" w14:textId="7F79B475"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139</w:t>
            </w:r>
          </w:p>
        </w:tc>
        <w:tc>
          <w:tcPr>
            <w:tcW w:w="1574" w:type="dxa"/>
            <w:tcBorders>
              <w:top w:val="single" w:sz="4" w:space="0" w:color="000000"/>
              <w:left w:val="single" w:sz="4" w:space="0" w:color="000000"/>
              <w:bottom w:val="single" w:sz="4" w:space="0" w:color="000000"/>
              <w:right w:val="single" w:sz="4" w:space="0" w:color="000000"/>
            </w:tcBorders>
          </w:tcPr>
          <w:p w14:paraId="1AC42208" w14:textId="7B0CD5ED"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2950</w:t>
            </w:r>
          </w:p>
        </w:tc>
      </w:tr>
      <w:tr w:rsidR="007D65EC" w:rsidRPr="00AF3485" w14:paraId="5C399521"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25D684B8" w14:textId="18B29DA9" w:rsidR="007D65EC" w:rsidRPr="00F61CAE" w:rsidRDefault="007D65EC" w:rsidP="007D65EC">
            <w:pPr>
              <w:spacing w:line="259" w:lineRule="auto"/>
              <w:ind w:left="14"/>
              <w:rPr>
                <w:rFonts w:cs="Times New Roman"/>
                <w:color w:val="000000"/>
              </w:rPr>
            </w:pPr>
            <w:r w:rsidRPr="00F61CAE">
              <w:rPr>
                <w:rFonts w:cs="Times New Roman"/>
                <w:color w:val="000000"/>
              </w:rPr>
              <w:t xml:space="preserve">Potassium Chloride </w:t>
            </w:r>
          </w:p>
        </w:tc>
        <w:tc>
          <w:tcPr>
            <w:tcW w:w="1968" w:type="dxa"/>
            <w:tcBorders>
              <w:top w:val="single" w:sz="4" w:space="0" w:color="000000"/>
              <w:left w:val="single" w:sz="4" w:space="0" w:color="000000"/>
              <w:bottom w:val="single" w:sz="4" w:space="0" w:color="000000"/>
              <w:right w:val="single" w:sz="4" w:space="0" w:color="000000"/>
            </w:tcBorders>
          </w:tcPr>
          <w:p w14:paraId="31AE4A0E" w14:textId="17571ABD" w:rsidR="007D65EC" w:rsidRPr="00F61CAE" w:rsidRDefault="007D65EC" w:rsidP="00F61CAE">
            <w:pPr>
              <w:spacing w:line="259" w:lineRule="auto"/>
              <w:ind w:right="1"/>
              <w:jc w:val="center"/>
              <w:rPr>
                <w:rFonts w:cs="Times New Roman"/>
                <w:color w:val="000000"/>
              </w:rPr>
            </w:pPr>
            <w:r w:rsidRPr="00F61CAE">
              <w:rPr>
                <w:rFonts w:cs="Times New Roman"/>
                <w:color w:val="000000"/>
              </w:rPr>
              <w:t>15</w:t>
            </w:r>
          </w:p>
        </w:tc>
        <w:tc>
          <w:tcPr>
            <w:tcW w:w="1611" w:type="dxa"/>
            <w:tcBorders>
              <w:top w:val="single" w:sz="4" w:space="0" w:color="000000"/>
              <w:left w:val="single" w:sz="4" w:space="0" w:color="000000"/>
              <w:bottom w:val="single" w:sz="4" w:space="0" w:color="000000"/>
              <w:right w:val="single" w:sz="4" w:space="0" w:color="000000"/>
            </w:tcBorders>
          </w:tcPr>
          <w:p w14:paraId="065BD24E" w14:textId="3677D4D1"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0B9FBE4D" w14:textId="2E2C292C"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0A5439C9" w14:textId="6F344F41"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05440FC3"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281B0D46" w14:textId="4A44F943" w:rsidR="007D65EC" w:rsidRPr="00F61CAE" w:rsidRDefault="007D65EC" w:rsidP="007D65EC">
            <w:pPr>
              <w:spacing w:line="259" w:lineRule="auto"/>
              <w:ind w:left="14"/>
              <w:rPr>
                <w:rFonts w:cs="Times New Roman"/>
                <w:color w:val="000000"/>
              </w:rPr>
            </w:pPr>
            <w:r w:rsidRPr="00F61CAE">
              <w:rPr>
                <w:rFonts w:cs="Times New Roman"/>
                <w:color w:val="000000"/>
              </w:rPr>
              <w:t xml:space="preserve">Potassium Iodide </w:t>
            </w:r>
          </w:p>
        </w:tc>
        <w:tc>
          <w:tcPr>
            <w:tcW w:w="1968" w:type="dxa"/>
            <w:tcBorders>
              <w:top w:val="single" w:sz="4" w:space="0" w:color="000000"/>
              <w:left w:val="single" w:sz="4" w:space="0" w:color="000000"/>
              <w:bottom w:val="single" w:sz="4" w:space="0" w:color="000000"/>
              <w:right w:val="single" w:sz="4" w:space="0" w:color="000000"/>
            </w:tcBorders>
          </w:tcPr>
          <w:p w14:paraId="30D8FAB1" w14:textId="531B4FE3" w:rsidR="007D65EC" w:rsidRPr="00F61CAE" w:rsidRDefault="007D65EC" w:rsidP="00F61CAE">
            <w:pPr>
              <w:spacing w:line="259" w:lineRule="auto"/>
              <w:ind w:right="1"/>
              <w:jc w:val="center"/>
              <w:rPr>
                <w:rFonts w:cs="Times New Roman"/>
                <w:color w:val="000000"/>
              </w:rPr>
            </w:pPr>
            <w:r w:rsidRPr="00F61CAE">
              <w:rPr>
                <w:rFonts w:cs="Times New Roman"/>
                <w:color w:val="000000"/>
              </w:rPr>
              <w:t>37</w:t>
            </w:r>
          </w:p>
        </w:tc>
        <w:tc>
          <w:tcPr>
            <w:tcW w:w="1611" w:type="dxa"/>
            <w:tcBorders>
              <w:top w:val="single" w:sz="4" w:space="0" w:color="000000"/>
              <w:left w:val="single" w:sz="4" w:space="0" w:color="000000"/>
              <w:bottom w:val="single" w:sz="4" w:space="0" w:color="000000"/>
              <w:right w:val="single" w:sz="4" w:space="0" w:color="000000"/>
            </w:tcBorders>
          </w:tcPr>
          <w:p w14:paraId="0F161DFD" w14:textId="44D15B63"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5E892389" w14:textId="2EABB8A9"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4E253A8D" w14:textId="0CD8011E"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5250545E"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1F1D6BD5" w14:textId="51614D7F" w:rsidR="007D65EC" w:rsidRPr="00F61CAE" w:rsidRDefault="007D65EC" w:rsidP="007D65EC">
            <w:pPr>
              <w:spacing w:line="259" w:lineRule="auto"/>
              <w:ind w:left="14"/>
              <w:rPr>
                <w:rFonts w:cs="Times New Roman"/>
                <w:color w:val="000000"/>
              </w:rPr>
            </w:pPr>
            <w:r w:rsidRPr="00F61CAE">
              <w:rPr>
                <w:rFonts w:cs="Times New Roman"/>
                <w:color w:val="000000"/>
              </w:rPr>
              <w:t xml:space="preserve">Pralidoxime </w:t>
            </w:r>
          </w:p>
        </w:tc>
        <w:tc>
          <w:tcPr>
            <w:tcW w:w="1968" w:type="dxa"/>
            <w:tcBorders>
              <w:top w:val="single" w:sz="4" w:space="0" w:color="000000"/>
              <w:left w:val="single" w:sz="4" w:space="0" w:color="000000"/>
              <w:bottom w:val="single" w:sz="4" w:space="0" w:color="000000"/>
              <w:right w:val="single" w:sz="4" w:space="0" w:color="000000"/>
            </w:tcBorders>
          </w:tcPr>
          <w:p w14:paraId="46BE8280" w14:textId="1CE6E432" w:rsidR="007D65EC" w:rsidRPr="00F61CAE" w:rsidRDefault="007D65EC" w:rsidP="00F61CAE">
            <w:pPr>
              <w:spacing w:line="259" w:lineRule="auto"/>
              <w:ind w:right="1"/>
              <w:jc w:val="center"/>
              <w:rPr>
                <w:rFonts w:cs="Times New Roman"/>
                <w:color w:val="000000"/>
              </w:rPr>
            </w:pPr>
            <w:r w:rsidRPr="00F61CAE">
              <w:rPr>
                <w:rFonts w:cs="Times New Roman"/>
                <w:color w:val="000000"/>
              </w:rPr>
              <w:t>7</w:t>
            </w:r>
          </w:p>
        </w:tc>
        <w:tc>
          <w:tcPr>
            <w:tcW w:w="1611" w:type="dxa"/>
            <w:tcBorders>
              <w:top w:val="single" w:sz="4" w:space="0" w:color="000000"/>
              <w:left w:val="single" w:sz="4" w:space="0" w:color="000000"/>
              <w:bottom w:val="single" w:sz="4" w:space="0" w:color="000000"/>
              <w:right w:val="single" w:sz="4" w:space="0" w:color="000000"/>
            </w:tcBorders>
          </w:tcPr>
          <w:p w14:paraId="15A14437" w14:textId="55AF8795"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66C2B20B" w14:textId="49F134FF"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56353573" w14:textId="458AFA9F"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7AFFA93E"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6EC180F3" w14:textId="166F2530" w:rsidR="007D65EC" w:rsidRPr="00F61CAE" w:rsidRDefault="007D65EC" w:rsidP="007D65EC">
            <w:pPr>
              <w:spacing w:line="259" w:lineRule="auto"/>
              <w:ind w:left="14"/>
              <w:rPr>
                <w:rFonts w:cs="Times New Roman"/>
                <w:color w:val="000000"/>
              </w:rPr>
            </w:pPr>
            <w:r w:rsidRPr="00F61CAE">
              <w:rPr>
                <w:rFonts w:cs="Times New Roman"/>
                <w:color w:val="000000"/>
              </w:rPr>
              <w:t xml:space="preserve">Prednisone </w:t>
            </w:r>
          </w:p>
        </w:tc>
        <w:tc>
          <w:tcPr>
            <w:tcW w:w="1968" w:type="dxa"/>
            <w:tcBorders>
              <w:top w:val="single" w:sz="4" w:space="0" w:color="000000"/>
              <w:left w:val="single" w:sz="4" w:space="0" w:color="000000"/>
              <w:bottom w:val="single" w:sz="4" w:space="0" w:color="000000"/>
              <w:right w:val="single" w:sz="4" w:space="0" w:color="000000"/>
            </w:tcBorders>
          </w:tcPr>
          <w:p w14:paraId="107CCC36" w14:textId="40F26BF1" w:rsidR="007D65EC" w:rsidRPr="00F61CAE" w:rsidRDefault="007D65EC" w:rsidP="00F61CAE">
            <w:pPr>
              <w:spacing w:line="259" w:lineRule="auto"/>
              <w:ind w:right="1"/>
              <w:jc w:val="center"/>
              <w:rPr>
                <w:rFonts w:cs="Times New Roman"/>
                <w:color w:val="000000"/>
              </w:rPr>
            </w:pPr>
            <w:r w:rsidRPr="00F61CAE">
              <w:rPr>
                <w:rFonts w:cs="Times New Roman"/>
                <w:color w:val="000000"/>
              </w:rPr>
              <w:t>2,353.6</w:t>
            </w:r>
          </w:p>
        </w:tc>
        <w:tc>
          <w:tcPr>
            <w:tcW w:w="1611" w:type="dxa"/>
            <w:tcBorders>
              <w:top w:val="single" w:sz="4" w:space="0" w:color="000000"/>
              <w:left w:val="single" w:sz="4" w:space="0" w:color="000000"/>
              <w:bottom w:val="single" w:sz="4" w:space="0" w:color="000000"/>
              <w:right w:val="single" w:sz="4" w:space="0" w:color="000000"/>
            </w:tcBorders>
          </w:tcPr>
          <w:p w14:paraId="1EB2F6AE" w14:textId="7FBD7362"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12</w:t>
            </w:r>
          </w:p>
        </w:tc>
        <w:tc>
          <w:tcPr>
            <w:tcW w:w="1403" w:type="dxa"/>
            <w:tcBorders>
              <w:top w:val="single" w:sz="4" w:space="0" w:color="000000"/>
              <w:left w:val="single" w:sz="4" w:space="0" w:color="000000"/>
              <w:bottom w:val="single" w:sz="4" w:space="0" w:color="000000"/>
              <w:right w:val="single" w:sz="4" w:space="0" w:color="000000"/>
            </w:tcBorders>
          </w:tcPr>
          <w:p w14:paraId="52AE3A7D" w14:textId="22007DB3"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3</w:t>
            </w:r>
          </w:p>
        </w:tc>
        <w:tc>
          <w:tcPr>
            <w:tcW w:w="1574" w:type="dxa"/>
            <w:tcBorders>
              <w:top w:val="single" w:sz="4" w:space="0" w:color="000000"/>
              <w:left w:val="single" w:sz="4" w:space="0" w:color="000000"/>
              <w:bottom w:val="single" w:sz="4" w:space="0" w:color="000000"/>
              <w:right w:val="single" w:sz="4" w:space="0" w:color="000000"/>
            </w:tcBorders>
          </w:tcPr>
          <w:p w14:paraId="0106BFFB" w14:textId="07E302B0"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63</w:t>
            </w:r>
          </w:p>
        </w:tc>
      </w:tr>
      <w:tr w:rsidR="007D65EC" w:rsidRPr="00AF3485" w14:paraId="22AFF47A"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3D0C9E0B" w14:textId="65B4EF38" w:rsidR="007D65EC" w:rsidRPr="00F61CAE" w:rsidRDefault="007D65EC" w:rsidP="007D65EC">
            <w:pPr>
              <w:spacing w:line="259" w:lineRule="auto"/>
              <w:ind w:left="14"/>
              <w:rPr>
                <w:rFonts w:cs="Times New Roman"/>
                <w:color w:val="000000"/>
              </w:rPr>
            </w:pPr>
            <w:r w:rsidRPr="00F61CAE">
              <w:rPr>
                <w:rFonts w:cs="Times New Roman"/>
                <w:color w:val="000000"/>
              </w:rPr>
              <w:lastRenderedPageBreak/>
              <w:t xml:space="preserve">Procainamide </w:t>
            </w:r>
          </w:p>
        </w:tc>
        <w:tc>
          <w:tcPr>
            <w:tcW w:w="1968" w:type="dxa"/>
            <w:tcBorders>
              <w:top w:val="single" w:sz="4" w:space="0" w:color="000000"/>
              <w:left w:val="single" w:sz="4" w:space="0" w:color="000000"/>
              <w:bottom w:val="single" w:sz="4" w:space="0" w:color="000000"/>
              <w:right w:val="single" w:sz="4" w:space="0" w:color="000000"/>
            </w:tcBorders>
          </w:tcPr>
          <w:p w14:paraId="2817EE61" w14:textId="694A2D34" w:rsidR="007D65EC" w:rsidRPr="00F61CAE" w:rsidRDefault="007D65EC" w:rsidP="00F61CAE">
            <w:pPr>
              <w:spacing w:line="259" w:lineRule="auto"/>
              <w:ind w:right="1"/>
              <w:jc w:val="center"/>
              <w:rPr>
                <w:rFonts w:cs="Times New Roman"/>
                <w:color w:val="000000"/>
              </w:rPr>
            </w:pPr>
            <w:r w:rsidRPr="00F61CAE">
              <w:rPr>
                <w:rFonts w:cs="Times New Roman"/>
                <w:color w:val="000000"/>
              </w:rPr>
              <w:t>71.5</w:t>
            </w:r>
          </w:p>
        </w:tc>
        <w:tc>
          <w:tcPr>
            <w:tcW w:w="1611" w:type="dxa"/>
            <w:tcBorders>
              <w:top w:val="single" w:sz="4" w:space="0" w:color="000000"/>
              <w:left w:val="single" w:sz="4" w:space="0" w:color="000000"/>
              <w:bottom w:val="single" w:sz="4" w:space="0" w:color="000000"/>
              <w:right w:val="single" w:sz="4" w:space="0" w:color="000000"/>
            </w:tcBorders>
          </w:tcPr>
          <w:p w14:paraId="3920C5AC" w14:textId="2AEAD86E"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394C276F" w14:textId="0E7DBA2C"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39919FE5" w14:textId="085BE508"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6AA5B62B"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3393FBF4" w14:textId="3A9B62CE" w:rsidR="007D65EC" w:rsidRPr="00F61CAE" w:rsidRDefault="007D65EC" w:rsidP="007D65EC">
            <w:pPr>
              <w:spacing w:line="259" w:lineRule="auto"/>
              <w:ind w:left="14"/>
              <w:rPr>
                <w:rFonts w:cs="Times New Roman"/>
                <w:color w:val="000000"/>
              </w:rPr>
            </w:pPr>
            <w:r w:rsidRPr="00F61CAE">
              <w:rPr>
                <w:rFonts w:cs="Times New Roman"/>
                <w:color w:val="000000"/>
              </w:rPr>
              <w:t xml:space="preserve">Propofol </w:t>
            </w:r>
          </w:p>
        </w:tc>
        <w:tc>
          <w:tcPr>
            <w:tcW w:w="1968" w:type="dxa"/>
            <w:tcBorders>
              <w:top w:val="single" w:sz="4" w:space="0" w:color="000000"/>
              <w:left w:val="single" w:sz="4" w:space="0" w:color="000000"/>
              <w:bottom w:val="single" w:sz="4" w:space="0" w:color="000000"/>
              <w:right w:val="single" w:sz="4" w:space="0" w:color="000000"/>
            </w:tcBorders>
          </w:tcPr>
          <w:p w14:paraId="4F357E48" w14:textId="762A4B07" w:rsidR="007D65EC" w:rsidRPr="00F61CAE" w:rsidRDefault="007D65EC" w:rsidP="00F61CAE">
            <w:pPr>
              <w:spacing w:line="259" w:lineRule="auto"/>
              <w:ind w:right="1"/>
              <w:jc w:val="center"/>
              <w:rPr>
                <w:rFonts w:cs="Times New Roman"/>
                <w:color w:val="000000"/>
              </w:rPr>
            </w:pPr>
            <w:r w:rsidRPr="00F61CAE">
              <w:rPr>
                <w:rFonts w:cs="Times New Roman"/>
                <w:color w:val="000000"/>
              </w:rPr>
              <w:t>75,969</w:t>
            </w:r>
          </w:p>
        </w:tc>
        <w:tc>
          <w:tcPr>
            <w:tcW w:w="1611" w:type="dxa"/>
            <w:tcBorders>
              <w:top w:val="single" w:sz="4" w:space="0" w:color="000000"/>
              <w:left w:val="single" w:sz="4" w:space="0" w:color="000000"/>
              <w:bottom w:val="single" w:sz="4" w:space="0" w:color="000000"/>
              <w:right w:val="single" w:sz="4" w:space="0" w:color="000000"/>
            </w:tcBorders>
          </w:tcPr>
          <w:p w14:paraId="523A644D" w14:textId="486E1C7A"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380</w:t>
            </w:r>
          </w:p>
        </w:tc>
        <w:tc>
          <w:tcPr>
            <w:tcW w:w="1403" w:type="dxa"/>
            <w:tcBorders>
              <w:top w:val="single" w:sz="4" w:space="0" w:color="000000"/>
              <w:left w:val="single" w:sz="4" w:space="0" w:color="000000"/>
              <w:bottom w:val="single" w:sz="4" w:space="0" w:color="000000"/>
              <w:right w:val="single" w:sz="4" w:space="0" w:color="000000"/>
            </w:tcBorders>
          </w:tcPr>
          <w:p w14:paraId="2526B724" w14:textId="4347537B"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95</w:t>
            </w:r>
          </w:p>
        </w:tc>
        <w:tc>
          <w:tcPr>
            <w:tcW w:w="1574" w:type="dxa"/>
            <w:tcBorders>
              <w:top w:val="single" w:sz="4" w:space="0" w:color="000000"/>
              <w:left w:val="single" w:sz="4" w:space="0" w:color="000000"/>
              <w:bottom w:val="single" w:sz="4" w:space="0" w:color="000000"/>
              <w:right w:val="single" w:sz="4" w:space="0" w:color="000000"/>
            </w:tcBorders>
          </w:tcPr>
          <w:p w14:paraId="594C9966" w14:textId="225A6363"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2023</w:t>
            </w:r>
          </w:p>
        </w:tc>
      </w:tr>
      <w:tr w:rsidR="007D65EC" w:rsidRPr="00AF3485" w14:paraId="39206A76"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724A80D6" w14:textId="602F9972" w:rsidR="007D65EC" w:rsidRPr="00F61CAE" w:rsidRDefault="007D65EC" w:rsidP="007D65EC">
            <w:pPr>
              <w:spacing w:line="259" w:lineRule="auto"/>
              <w:ind w:left="14"/>
              <w:rPr>
                <w:rFonts w:cs="Times New Roman"/>
                <w:color w:val="000000"/>
              </w:rPr>
            </w:pPr>
            <w:r w:rsidRPr="00F61CAE">
              <w:rPr>
                <w:rFonts w:cs="Times New Roman"/>
                <w:color w:val="000000"/>
              </w:rPr>
              <w:t xml:space="preserve">Propranolol </w:t>
            </w:r>
          </w:p>
        </w:tc>
        <w:tc>
          <w:tcPr>
            <w:tcW w:w="1968" w:type="dxa"/>
            <w:tcBorders>
              <w:top w:val="single" w:sz="4" w:space="0" w:color="000000"/>
              <w:left w:val="single" w:sz="4" w:space="0" w:color="000000"/>
              <w:bottom w:val="single" w:sz="4" w:space="0" w:color="000000"/>
              <w:right w:val="single" w:sz="4" w:space="0" w:color="000000"/>
            </w:tcBorders>
          </w:tcPr>
          <w:p w14:paraId="2F3D7D31" w14:textId="1D1EA274" w:rsidR="007D65EC" w:rsidRPr="00F61CAE" w:rsidRDefault="007D65EC" w:rsidP="00F61CAE">
            <w:pPr>
              <w:spacing w:line="259" w:lineRule="auto"/>
              <w:ind w:right="1"/>
              <w:jc w:val="center"/>
              <w:rPr>
                <w:rFonts w:cs="Times New Roman"/>
                <w:color w:val="000000"/>
              </w:rPr>
            </w:pPr>
            <w:r w:rsidRPr="00F61CAE">
              <w:rPr>
                <w:rFonts w:cs="Times New Roman"/>
                <w:color w:val="000000"/>
              </w:rPr>
              <w:t>50,900.3</w:t>
            </w:r>
          </w:p>
        </w:tc>
        <w:tc>
          <w:tcPr>
            <w:tcW w:w="1611" w:type="dxa"/>
            <w:tcBorders>
              <w:top w:val="single" w:sz="4" w:space="0" w:color="000000"/>
              <w:left w:val="single" w:sz="4" w:space="0" w:color="000000"/>
              <w:bottom w:val="single" w:sz="4" w:space="0" w:color="000000"/>
              <w:right w:val="single" w:sz="4" w:space="0" w:color="000000"/>
            </w:tcBorders>
          </w:tcPr>
          <w:p w14:paraId="64F8868F" w14:textId="00A38E4E"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255</w:t>
            </w:r>
          </w:p>
        </w:tc>
        <w:tc>
          <w:tcPr>
            <w:tcW w:w="1403" w:type="dxa"/>
            <w:tcBorders>
              <w:top w:val="single" w:sz="4" w:space="0" w:color="000000"/>
              <w:left w:val="single" w:sz="4" w:space="0" w:color="000000"/>
              <w:bottom w:val="single" w:sz="4" w:space="0" w:color="000000"/>
              <w:right w:val="single" w:sz="4" w:space="0" w:color="000000"/>
            </w:tcBorders>
          </w:tcPr>
          <w:p w14:paraId="2D4EF9E9" w14:textId="1D9708CD"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64</w:t>
            </w:r>
          </w:p>
        </w:tc>
        <w:tc>
          <w:tcPr>
            <w:tcW w:w="1574" w:type="dxa"/>
            <w:tcBorders>
              <w:top w:val="single" w:sz="4" w:space="0" w:color="000000"/>
              <w:left w:val="single" w:sz="4" w:space="0" w:color="000000"/>
              <w:bottom w:val="single" w:sz="4" w:space="0" w:color="000000"/>
              <w:right w:val="single" w:sz="4" w:space="0" w:color="000000"/>
            </w:tcBorders>
          </w:tcPr>
          <w:p w14:paraId="49D630F1" w14:textId="4639585F"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1355</w:t>
            </w:r>
          </w:p>
        </w:tc>
      </w:tr>
      <w:tr w:rsidR="007D65EC" w:rsidRPr="00AF3485" w14:paraId="31452758"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2BA113B3" w14:textId="5D477878" w:rsidR="007D65EC" w:rsidRPr="00F61CAE" w:rsidRDefault="007D65EC" w:rsidP="007D65EC">
            <w:pPr>
              <w:spacing w:line="259" w:lineRule="auto"/>
              <w:ind w:left="14"/>
              <w:rPr>
                <w:rFonts w:cs="Times New Roman"/>
                <w:color w:val="000000"/>
              </w:rPr>
            </w:pPr>
            <w:r w:rsidRPr="00F61CAE">
              <w:rPr>
                <w:rFonts w:cs="Times New Roman"/>
                <w:color w:val="000000"/>
              </w:rPr>
              <w:t xml:space="preserve">Protamine </w:t>
            </w:r>
          </w:p>
        </w:tc>
        <w:tc>
          <w:tcPr>
            <w:tcW w:w="1968" w:type="dxa"/>
            <w:tcBorders>
              <w:top w:val="single" w:sz="4" w:space="0" w:color="000000"/>
              <w:left w:val="single" w:sz="4" w:space="0" w:color="000000"/>
              <w:bottom w:val="single" w:sz="4" w:space="0" w:color="000000"/>
              <w:right w:val="single" w:sz="4" w:space="0" w:color="000000"/>
            </w:tcBorders>
          </w:tcPr>
          <w:p w14:paraId="5D7D83E8" w14:textId="19E574A1" w:rsidR="007D65EC" w:rsidRPr="00F61CAE" w:rsidRDefault="007D65EC" w:rsidP="00F61CAE">
            <w:pPr>
              <w:spacing w:line="259" w:lineRule="auto"/>
              <w:ind w:right="1"/>
              <w:jc w:val="center"/>
              <w:rPr>
                <w:rFonts w:cs="Times New Roman"/>
                <w:color w:val="000000"/>
              </w:rPr>
            </w:pPr>
            <w:r w:rsidRPr="00F61CAE">
              <w:rPr>
                <w:rFonts w:cs="Times New Roman"/>
                <w:color w:val="000000"/>
              </w:rPr>
              <w:t>2.4</w:t>
            </w:r>
          </w:p>
        </w:tc>
        <w:tc>
          <w:tcPr>
            <w:tcW w:w="1611" w:type="dxa"/>
            <w:tcBorders>
              <w:top w:val="single" w:sz="4" w:space="0" w:color="000000"/>
              <w:left w:val="single" w:sz="4" w:space="0" w:color="000000"/>
              <w:bottom w:val="single" w:sz="4" w:space="0" w:color="000000"/>
              <w:right w:val="single" w:sz="4" w:space="0" w:color="000000"/>
            </w:tcBorders>
          </w:tcPr>
          <w:p w14:paraId="333A38DE" w14:textId="210006D3"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5BA47177" w14:textId="19128168"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4EA1D3BF" w14:textId="75FB2175"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48979C95"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45033675" w14:textId="5D5B12BE" w:rsidR="007D65EC" w:rsidRPr="00F61CAE" w:rsidRDefault="007D65EC" w:rsidP="007D65EC">
            <w:pPr>
              <w:spacing w:line="259" w:lineRule="auto"/>
              <w:ind w:left="14"/>
              <w:rPr>
                <w:rFonts w:cs="Times New Roman"/>
                <w:color w:val="000000"/>
              </w:rPr>
            </w:pPr>
            <w:r w:rsidRPr="00F61CAE">
              <w:rPr>
                <w:rFonts w:cs="Times New Roman"/>
                <w:color w:val="000000"/>
              </w:rPr>
              <w:t xml:space="preserve">Rocuronium </w:t>
            </w:r>
          </w:p>
        </w:tc>
        <w:tc>
          <w:tcPr>
            <w:tcW w:w="1968" w:type="dxa"/>
            <w:tcBorders>
              <w:top w:val="single" w:sz="4" w:space="0" w:color="000000"/>
              <w:left w:val="single" w:sz="4" w:space="0" w:color="000000"/>
              <w:bottom w:val="single" w:sz="4" w:space="0" w:color="000000"/>
              <w:right w:val="single" w:sz="4" w:space="0" w:color="000000"/>
            </w:tcBorders>
          </w:tcPr>
          <w:p w14:paraId="274CF807" w14:textId="09EADFCA" w:rsidR="007D65EC" w:rsidRPr="00F61CAE" w:rsidRDefault="007D65EC" w:rsidP="00F61CAE">
            <w:pPr>
              <w:spacing w:line="259" w:lineRule="auto"/>
              <w:ind w:right="1"/>
              <w:jc w:val="center"/>
              <w:rPr>
                <w:rFonts w:cs="Times New Roman"/>
                <w:color w:val="000000"/>
              </w:rPr>
            </w:pPr>
            <w:r w:rsidRPr="00F61CAE">
              <w:rPr>
                <w:rFonts w:cs="Times New Roman"/>
                <w:color w:val="000000"/>
              </w:rPr>
              <w:t>390.1</w:t>
            </w:r>
          </w:p>
        </w:tc>
        <w:tc>
          <w:tcPr>
            <w:tcW w:w="1611" w:type="dxa"/>
            <w:tcBorders>
              <w:top w:val="single" w:sz="4" w:space="0" w:color="000000"/>
              <w:left w:val="single" w:sz="4" w:space="0" w:color="000000"/>
              <w:bottom w:val="single" w:sz="4" w:space="0" w:color="000000"/>
              <w:right w:val="single" w:sz="4" w:space="0" w:color="000000"/>
            </w:tcBorders>
          </w:tcPr>
          <w:p w14:paraId="4ED3EFFF" w14:textId="3E3F8BED"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2</w:t>
            </w:r>
          </w:p>
        </w:tc>
        <w:tc>
          <w:tcPr>
            <w:tcW w:w="1403" w:type="dxa"/>
            <w:tcBorders>
              <w:top w:val="single" w:sz="4" w:space="0" w:color="000000"/>
              <w:left w:val="single" w:sz="4" w:space="0" w:color="000000"/>
              <w:bottom w:val="single" w:sz="4" w:space="0" w:color="000000"/>
              <w:right w:val="single" w:sz="4" w:space="0" w:color="000000"/>
            </w:tcBorders>
          </w:tcPr>
          <w:p w14:paraId="33AAE01B" w14:textId="26E7D7D8"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0</w:t>
            </w:r>
          </w:p>
        </w:tc>
        <w:tc>
          <w:tcPr>
            <w:tcW w:w="1574" w:type="dxa"/>
            <w:tcBorders>
              <w:top w:val="single" w:sz="4" w:space="0" w:color="000000"/>
              <w:left w:val="single" w:sz="4" w:space="0" w:color="000000"/>
              <w:bottom w:val="single" w:sz="4" w:space="0" w:color="000000"/>
              <w:right w:val="single" w:sz="4" w:space="0" w:color="000000"/>
            </w:tcBorders>
          </w:tcPr>
          <w:p w14:paraId="3D6436D0" w14:textId="27503DA8"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10</w:t>
            </w:r>
          </w:p>
        </w:tc>
      </w:tr>
      <w:tr w:rsidR="007D65EC" w:rsidRPr="00AF3485" w14:paraId="399377F4"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7B5EE3DB" w14:textId="7C905996" w:rsidR="007D65EC" w:rsidRPr="00F61CAE" w:rsidRDefault="007D65EC" w:rsidP="007D65EC">
            <w:pPr>
              <w:spacing w:line="259" w:lineRule="auto"/>
              <w:ind w:left="14"/>
              <w:rPr>
                <w:rFonts w:cs="Times New Roman"/>
                <w:color w:val="000000"/>
              </w:rPr>
            </w:pPr>
            <w:r w:rsidRPr="00F61CAE">
              <w:rPr>
                <w:rFonts w:cs="Times New Roman"/>
                <w:color w:val="000000"/>
              </w:rPr>
              <w:t xml:space="preserve">Sodium bicarbonate </w:t>
            </w:r>
          </w:p>
        </w:tc>
        <w:tc>
          <w:tcPr>
            <w:tcW w:w="1968" w:type="dxa"/>
            <w:tcBorders>
              <w:top w:val="single" w:sz="4" w:space="0" w:color="000000"/>
              <w:left w:val="single" w:sz="4" w:space="0" w:color="000000"/>
              <w:bottom w:val="single" w:sz="4" w:space="0" w:color="000000"/>
              <w:right w:val="single" w:sz="4" w:space="0" w:color="000000"/>
            </w:tcBorders>
          </w:tcPr>
          <w:p w14:paraId="02583FB3" w14:textId="48C9CAE6" w:rsidR="007D65EC" w:rsidRPr="00F61CAE" w:rsidRDefault="007D65EC" w:rsidP="00F61CAE">
            <w:pPr>
              <w:spacing w:line="259" w:lineRule="auto"/>
              <w:ind w:right="1"/>
              <w:jc w:val="center"/>
              <w:rPr>
                <w:rFonts w:cs="Times New Roman"/>
                <w:color w:val="000000"/>
              </w:rPr>
            </w:pPr>
            <w:r w:rsidRPr="00F61CAE">
              <w:rPr>
                <w:rFonts w:cs="Times New Roman"/>
                <w:color w:val="000000"/>
              </w:rPr>
              <w:t>16,000,000</w:t>
            </w:r>
          </w:p>
        </w:tc>
        <w:tc>
          <w:tcPr>
            <w:tcW w:w="1611" w:type="dxa"/>
            <w:tcBorders>
              <w:top w:val="single" w:sz="4" w:space="0" w:color="000000"/>
              <w:left w:val="single" w:sz="4" w:space="0" w:color="000000"/>
              <w:bottom w:val="single" w:sz="4" w:space="0" w:color="000000"/>
              <w:right w:val="single" w:sz="4" w:space="0" w:color="000000"/>
            </w:tcBorders>
          </w:tcPr>
          <w:p w14:paraId="0E906250" w14:textId="4C5A14BF"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80000</w:t>
            </w:r>
          </w:p>
        </w:tc>
        <w:tc>
          <w:tcPr>
            <w:tcW w:w="1403" w:type="dxa"/>
            <w:tcBorders>
              <w:top w:val="single" w:sz="4" w:space="0" w:color="000000"/>
              <w:left w:val="single" w:sz="4" w:space="0" w:color="000000"/>
              <w:bottom w:val="single" w:sz="4" w:space="0" w:color="000000"/>
              <w:right w:val="single" w:sz="4" w:space="0" w:color="000000"/>
            </w:tcBorders>
          </w:tcPr>
          <w:p w14:paraId="541857F4" w14:textId="36DABE80"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20000</w:t>
            </w:r>
          </w:p>
        </w:tc>
        <w:tc>
          <w:tcPr>
            <w:tcW w:w="1574" w:type="dxa"/>
            <w:tcBorders>
              <w:top w:val="single" w:sz="4" w:space="0" w:color="000000"/>
              <w:left w:val="single" w:sz="4" w:space="0" w:color="000000"/>
              <w:bottom w:val="single" w:sz="4" w:space="0" w:color="000000"/>
              <w:right w:val="single" w:sz="4" w:space="0" w:color="000000"/>
            </w:tcBorders>
          </w:tcPr>
          <w:p w14:paraId="44F301A9" w14:textId="00CB098C"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426000</w:t>
            </w:r>
          </w:p>
        </w:tc>
      </w:tr>
      <w:tr w:rsidR="007D65EC" w:rsidRPr="00AF3485" w14:paraId="7CF1226A"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696D9106" w14:textId="19FE0112" w:rsidR="007D65EC" w:rsidRPr="00F61CAE" w:rsidRDefault="007D65EC" w:rsidP="007D65EC">
            <w:pPr>
              <w:spacing w:line="259" w:lineRule="auto"/>
              <w:ind w:left="14"/>
              <w:rPr>
                <w:rFonts w:cs="Times New Roman"/>
                <w:color w:val="000000"/>
              </w:rPr>
            </w:pPr>
            <w:r w:rsidRPr="00F61CAE">
              <w:rPr>
                <w:rFonts w:cs="Times New Roman"/>
                <w:color w:val="000000"/>
              </w:rPr>
              <w:t xml:space="preserve">Sodium Chloride </w:t>
            </w:r>
          </w:p>
        </w:tc>
        <w:tc>
          <w:tcPr>
            <w:tcW w:w="1968" w:type="dxa"/>
            <w:tcBorders>
              <w:top w:val="single" w:sz="4" w:space="0" w:color="000000"/>
              <w:left w:val="single" w:sz="4" w:space="0" w:color="000000"/>
              <w:bottom w:val="single" w:sz="4" w:space="0" w:color="000000"/>
              <w:right w:val="single" w:sz="4" w:space="0" w:color="000000"/>
            </w:tcBorders>
          </w:tcPr>
          <w:p w14:paraId="2B6174AA" w14:textId="407BDE5D" w:rsidR="007D65EC" w:rsidRPr="00F61CAE" w:rsidRDefault="007D65EC" w:rsidP="00F61CAE">
            <w:pPr>
              <w:spacing w:line="259" w:lineRule="auto"/>
              <w:ind w:right="1"/>
              <w:jc w:val="center"/>
              <w:rPr>
                <w:rFonts w:cs="Times New Roman"/>
                <w:color w:val="000000"/>
              </w:rPr>
            </w:pPr>
            <w:r w:rsidRPr="00F61CAE">
              <w:rPr>
                <w:rFonts w:cs="Times New Roman"/>
                <w:color w:val="000000"/>
              </w:rPr>
              <w:t>1,778</w:t>
            </w:r>
          </w:p>
        </w:tc>
        <w:tc>
          <w:tcPr>
            <w:tcW w:w="1611" w:type="dxa"/>
            <w:tcBorders>
              <w:top w:val="single" w:sz="4" w:space="0" w:color="000000"/>
              <w:left w:val="single" w:sz="4" w:space="0" w:color="000000"/>
              <w:bottom w:val="single" w:sz="4" w:space="0" w:color="000000"/>
              <w:right w:val="single" w:sz="4" w:space="0" w:color="000000"/>
            </w:tcBorders>
          </w:tcPr>
          <w:p w14:paraId="54C55D4C" w14:textId="0839F98F"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9</w:t>
            </w:r>
          </w:p>
        </w:tc>
        <w:tc>
          <w:tcPr>
            <w:tcW w:w="1403" w:type="dxa"/>
            <w:tcBorders>
              <w:top w:val="single" w:sz="4" w:space="0" w:color="000000"/>
              <w:left w:val="single" w:sz="4" w:space="0" w:color="000000"/>
              <w:bottom w:val="single" w:sz="4" w:space="0" w:color="000000"/>
              <w:right w:val="single" w:sz="4" w:space="0" w:color="000000"/>
            </w:tcBorders>
          </w:tcPr>
          <w:p w14:paraId="329907A6" w14:textId="3327912F"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w:t>
            </w:r>
          </w:p>
        </w:tc>
        <w:tc>
          <w:tcPr>
            <w:tcW w:w="1574" w:type="dxa"/>
            <w:tcBorders>
              <w:top w:val="single" w:sz="4" w:space="0" w:color="000000"/>
              <w:left w:val="single" w:sz="4" w:space="0" w:color="000000"/>
              <w:bottom w:val="single" w:sz="4" w:space="0" w:color="000000"/>
              <w:right w:val="single" w:sz="4" w:space="0" w:color="000000"/>
            </w:tcBorders>
          </w:tcPr>
          <w:p w14:paraId="33C73962" w14:textId="0FF979D4"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47</w:t>
            </w:r>
          </w:p>
        </w:tc>
      </w:tr>
      <w:tr w:rsidR="007D65EC" w:rsidRPr="00AF3485" w14:paraId="0E823784" w14:textId="77777777" w:rsidTr="000D18DA">
        <w:trPr>
          <w:trHeight w:val="20"/>
          <w:jc w:val="center"/>
        </w:trPr>
        <w:tc>
          <w:tcPr>
            <w:tcW w:w="2982" w:type="dxa"/>
            <w:tcBorders>
              <w:top w:val="single" w:sz="4" w:space="0" w:color="000000"/>
              <w:left w:val="single" w:sz="4" w:space="0" w:color="000000"/>
              <w:bottom w:val="single" w:sz="4" w:space="0" w:color="000000"/>
              <w:right w:val="single" w:sz="4" w:space="0" w:color="000000"/>
            </w:tcBorders>
            <w:vAlign w:val="center"/>
          </w:tcPr>
          <w:p w14:paraId="49C23717" w14:textId="46ADF263" w:rsidR="007D65EC" w:rsidRPr="00F61CAE" w:rsidRDefault="007D65EC" w:rsidP="007D65EC">
            <w:pPr>
              <w:spacing w:line="259" w:lineRule="auto"/>
              <w:ind w:left="14"/>
              <w:rPr>
                <w:rFonts w:cs="Times New Roman"/>
                <w:color w:val="000000"/>
              </w:rPr>
            </w:pPr>
            <w:r w:rsidRPr="00F61CAE">
              <w:rPr>
                <w:rFonts w:cs="Times New Roman"/>
                <w:color w:val="000000"/>
              </w:rPr>
              <w:t xml:space="preserve">Sodium zirconium cyclosilicate </w:t>
            </w:r>
          </w:p>
        </w:tc>
        <w:tc>
          <w:tcPr>
            <w:tcW w:w="1968" w:type="dxa"/>
            <w:tcBorders>
              <w:top w:val="single" w:sz="4" w:space="0" w:color="000000"/>
              <w:left w:val="single" w:sz="4" w:space="0" w:color="000000"/>
              <w:bottom w:val="single" w:sz="4" w:space="0" w:color="000000"/>
              <w:right w:val="single" w:sz="4" w:space="0" w:color="000000"/>
            </w:tcBorders>
            <w:vAlign w:val="center"/>
          </w:tcPr>
          <w:p w14:paraId="3AC84D7D" w14:textId="1A38A858" w:rsidR="007D65EC" w:rsidRPr="00F61CAE" w:rsidRDefault="007D65EC" w:rsidP="00F61CAE">
            <w:pPr>
              <w:spacing w:line="259" w:lineRule="auto"/>
              <w:ind w:right="1"/>
              <w:jc w:val="center"/>
              <w:rPr>
                <w:rFonts w:cs="Times New Roman"/>
                <w:color w:val="000000"/>
              </w:rPr>
            </w:pPr>
            <w:r w:rsidRPr="00F61CAE">
              <w:rPr>
                <w:rFonts w:cs="Times New Roman"/>
                <w:color w:val="000000"/>
              </w:rPr>
              <w:t>55,320.1</w:t>
            </w:r>
          </w:p>
        </w:tc>
        <w:tc>
          <w:tcPr>
            <w:tcW w:w="1611" w:type="dxa"/>
            <w:tcBorders>
              <w:top w:val="single" w:sz="4" w:space="0" w:color="000000"/>
              <w:left w:val="single" w:sz="4" w:space="0" w:color="000000"/>
              <w:bottom w:val="single" w:sz="4" w:space="0" w:color="000000"/>
              <w:right w:val="single" w:sz="4" w:space="0" w:color="000000"/>
            </w:tcBorders>
            <w:vAlign w:val="center"/>
          </w:tcPr>
          <w:p w14:paraId="31518FF9" w14:textId="083A8FAC" w:rsidR="007D65EC" w:rsidRPr="00F61CAE" w:rsidRDefault="007D65EC" w:rsidP="000D18DA">
            <w:pPr>
              <w:spacing w:line="256" w:lineRule="auto"/>
              <w:ind w:right="1"/>
              <w:jc w:val="center"/>
              <w:rPr>
                <w:rFonts w:cs="Times New Roman"/>
                <w:color w:val="000000"/>
              </w:rPr>
            </w:pPr>
            <w:r w:rsidRPr="00F61CAE">
              <w:rPr>
                <w:rFonts w:cs="Times New Roman"/>
                <w:color w:val="000000"/>
              </w:rPr>
              <w:t>277</w:t>
            </w:r>
          </w:p>
        </w:tc>
        <w:tc>
          <w:tcPr>
            <w:tcW w:w="1403" w:type="dxa"/>
            <w:tcBorders>
              <w:top w:val="single" w:sz="4" w:space="0" w:color="000000"/>
              <w:left w:val="single" w:sz="4" w:space="0" w:color="000000"/>
              <w:bottom w:val="single" w:sz="4" w:space="0" w:color="000000"/>
              <w:right w:val="single" w:sz="4" w:space="0" w:color="000000"/>
            </w:tcBorders>
            <w:vAlign w:val="center"/>
          </w:tcPr>
          <w:p w14:paraId="210D1BF3" w14:textId="13A9E3C1"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69</w:t>
            </w:r>
          </w:p>
        </w:tc>
        <w:tc>
          <w:tcPr>
            <w:tcW w:w="1574" w:type="dxa"/>
            <w:tcBorders>
              <w:top w:val="single" w:sz="4" w:space="0" w:color="000000"/>
              <w:left w:val="single" w:sz="4" w:space="0" w:color="000000"/>
              <w:bottom w:val="single" w:sz="4" w:space="0" w:color="000000"/>
              <w:right w:val="single" w:sz="4" w:space="0" w:color="000000"/>
            </w:tcBorders>
            <w:vAlign w:val="center"/>
          </w:tcPr>
          <w:p w14:paraId="0EF6009D" w14:textId="77932C04"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1473</w:t>
            </w:r>
          </w:p>
        </w:tc>
      </w:tr>
      <w:tr w:rsidR="007D65EC" w:rsidRPr="00AF3485" w14:paraId="74E628DB"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34988A70" w14:textId="6A3854A3" w:rsidR="007D65EC" w:rsidRPr="00F61CAE" w:rsidRDefault="007D65EC" w:rsidP="007D65EC">
            <w:pPr>
              <w:spacing w:line="259" w:lineRule="auto"/>
              <w:ind w:left="14"/>
              <w:rPr>
                <w:rFonts w:cs="Times New Roman"/>
                <w:color w:val="000000"/>
              </w:rPr>
            </w:pPr>
            <w:r w:rsidRPr="00F61CAE">
              <w:rPr>
                <w:rFonts w:cs="Times New Roman"/>
                <w:color w:val="000000"/>
              </w:rPr>
              <w:t xml:space="preserve">Succinylcholine </w:t>
            </w:r>
          </w:p>
        </w:tc>
        <w:tc>
          <w:tcPr>
            <w:tcW w:w="1968" w:type="dxa"/>
            <w:tcBorders>
              <w:top w:val="single" w:sz="4" w:space="0" w:color="000000"/>
              <w:left w:val="single" w:sz="4" w:space="0" w:color="000000"/>
              <w:bottom w:val="single" w:sz="4" w:space="0" w:color="000000"/>
              <w:right w:val="single" w:sz="4" w:space="0" w:color="000000"/>
            </w:tcBorders>
          </w:tcPr>
          <w:p w14:paraId="5B03A91A" w14:textId="0E13EB34" w:rsidR="007D65EC" w:rsidRPr="00F61CAE" w:rsidRDefault="007D65EC" w:rsidP="00F61CAE">
            <w:pPr>
              <w:spacing w:line="259" w:lineRule="auto"/>
              <w:ind w:right="1"/>
              <w:jc w:val="center"/>
              <w:rPr>
                <w:rFonts w:cs="Times New Roman"/>
                <w:color w:val="000000"/>
              </w:rPr>
            </w:pPr>
            <w:r w:rsidRPr="00F61CAE">
              <w:rPr>
                <w:rFonts w:cs="Times New Roman"/>
                <w:color w:val="000000"/>
              </w:rPr>
              <w:t>207.8</w:t>
            </w:r>
          </w:p>
        </w:tc>
        <w:tc>
          <w:tcPr>
            <w:tcW w:w="1611" w:type="dxa"/>
            <w:tcBorders>
              <w:top w:val="single" w:sz="4" w:space="0" w:color="000000"/>
              <w:left w:val="single" w:sz="4" w:space="0" w:color="000000"/>
              <w:bottom w:val="single" w:sz="4" w:space="0" w:color="000000"/>
              <w:right w:val="single" w:sz="4" w:space="0" w:color="000000"/>
            </w:tcBorders>
          </w:tcPr>
          <w:p w14:paraId="367B300D" w14:textId="640C8B8A"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2EEF21E3" w14:textId="50521129"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26F3E007" w14:textId="77693E8A"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6A79CAF5"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3CBA623A" w14:textId="6978A06D" w:rsidR="007D65EC" w:rsidRPr="00F61CAE" w:rsidRDefault="007D65EC" w:rsidP="007D65EC">
            <w:pPr>
              <w:spacing w:line="259" w:lineRule="auto"/>
              <w:ind w:left="14"/>
              <w:rPr>
                <w:rFonts w:cs="Times New Roman"/>
                <w:color w:val="000000"/>
              </w:rPr>
            </w:pPr>
            <w:proofErr w:type="spellStart"/>
            <w:r w:rsidRPr="00F61CAE">
              <w:rPr>
                <w:rFonts w:cs="Times New Roman"/>
                <w:color w:val="000000"/>
              </w:rPr>
              <w:t>Sugammadex</w:t>
            </w:r>
            <w:proofErr w:type="spellEnd"/>
            <w:r w:rsidRPr="00F61CAE">
              <w:rPr>
                <w:rFonts w:cs="Times New Roman"/>
                <w:color w:val="000000"/>
              </w:rPr>
              <w:t xml:space="preserve"> </w:t>
            </w:r>
          </w:p>
        </w:tc>
        <w:tc>
          <w:tcPr>
            <w:tcW w:w="1968" w:type="dxa"/>
            <w:tcBorders>
              <w:top w:val="single" w:sz="4" w:space="0" w:color="000000"/>
              <w:left w:val="single" w:sz="4" w:space="0" w:color="000000"/>
              <w:bottom w:val="single" w:sz="4" w:space="0" w:color="000000"/>
              <w:right w:val="single" w:sz="4" w:space="0" w:color="000000"/>
            </w:tcBorders>
          </w:tcPr>
          <w:p w14:paraId="555730E6" w14:textId="53AF57D4" w:rsidR="007D65EC" w:rsidRPr="00F61CAE" w:rsidRDefault="007D65EC" w:rsidP="00F61CAE">
            <w:pPr>
              <w:spacing w:line="259" w:lineRule="auto"/>
              <w:ind w:right="1"/>
              <w:jc w:val="center"/>
              <w:rPr>
                <w:rFonts w:cs="Times New Roman"/>
                <w:color w:val="000000"/>
              </w:rPr>
            </w:pPr>
            <w:r w:rsidRPr="00F61CAE">
              <w:rPr>
                <w:rFonts w:cs="Times New Roman"/>
                <w:color w:val="000000"/>
              </w:rPr>
              <w:t>2</w:t>
            </w:r>
          </w:p>
        </w:tc>
        <w:tc>
          <w:tcPr>
            <w:tcW w:w="1611" w:type="dxa"/>
            <w:tcBorders>
              <w:top w:val="single" w:sz="4" w:space="0" w:color="000000"/>
              <w:left w:val="single" w:sz="4" w:space="0" w:color="000000"/>
              <w:bottom w:val="single" w:sz="4" w:space="0" w:color="000000"/>
              <w:right w:val="single" w:sz="4" w:space="0" w:color="000000"/>
            </w:tcBorders>
          </w:tcPr>
          <w:p w14:paraId="0CFBBBA1" w14:textId="1B911C83"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3059BB53" w14:textId="28FF821E"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7D741C97" w14:textId="6D2F7909"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57407D4A"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5D6C0DD1" w14:textId="07C87277" w:rsidR="007D65EC" w:rsidRPr="00F61CAE" w:rsidRDefault="007D65EC" w:rsidP="007D65EC">
            <w:pPr>
              <w:spacing w:line="259" w:lineRule="auto"/>
              <w:ind w:left="14"/>
              <w:rPr>
                <w:rFonts w:cs="Times New Roman"/>
                <w:color w:val="000000"/>
              </w:rPr>
            </w:pPr>
            <w:r w:rsidRPr="00F61CAE">
              <w:rPr>
                <w:rFonts w:cs="Times New Roman"/>
                <w:color w:val="000000"/>
              </w:rPr>
              <w:t xml:space="preserve">Tazobactam </w:t>
            </w:r>
          </w:p>
        </w:tc>
        <w:tc>
          <w:tcPr>
            <w:tcW w:w="1968" w:type="dxa"/>
            <w:tcBorders>
              <w:top w:val="single" w:sz="4" w:space="0" w:color="000000"/>
              <w:left w:val="single" w:sz="4" w:space="0" w:color="000000"/>
              <w:bottom w:val="single" w:sz="4" w:space="0" w:color="000000"/>
              <w:right w:val="single" w:sz="4" w:space="0" w:color="000000"/>
            </w:tcBorders>
          </w:tcPr>
          <w:p w14:paraId="155AEB96" w14:textId="2FDC0537" w:rsidR="007D65EC" w:rsidRPr="00F61CAE" w:rsidRDefault="007D65EC" w:rsidP="00F61CAE">
            <w:pPr>
              <w:spacing w:line="259" w:lineRule="auto"/>
              <w:ind w:right="1"/>
              <w:jc w:val="center"/>
              <w:rPr>
                <w:rFonts w:cs="Times New Roman"/>
                <w:color w:val="000000"/>
              </w:rPr>
            </w:pPr>
            <w:r w:rsidRPr="00F61CAE">
              <w:rPr>
                <w:rFonts w:cs="Times New Roman"/>
                <w:color w:val="000000"/>
              </w:rPr>
              <w:t>13,851.3</w:t>
            </w:r>
          </w:p>
        </w:tc>
        <w:tc>
          <w:tcPr>
            <w:tcW w:w="1611" w:type="dxa"/>
            <w:tcBorders>
              <w:top w:val="single" w:sz="4" w:space="0" w:color="000000"/>
              <w:left w:val="single" w:sz="4" w:space="0" w:color="000000"/>
              <w:bottom w:val="single" w:sz="4" w:space="0" w:color="000000"/>
              <w:right w:val="single" w:sz="4" w:space="0" w:color="000000"/>
            </w:tcBorders>
          </w:tcPr>
          <w:p w14:paraId="5C0C991B" w14:textId="51433AB1"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69</w:t>
            </w:r>
          </w:p>
        </w:tc>
        <w:tc>
          <w:tcPr>
            <w:tcW w:w="1403" w:type="dxa"/>
            <w:tcBorders>
              <w:top w:val="single" w:sz="4" w:space="0" w:color="000000"/>
              <w:left w:val="single" w:sz="4" w:space="0" w:color="000000"/>
              <w:bottom w:val="single" w:sz="4" w:space="0" w:color="000000"/>
              <w:right w:val="single" w:sz="4" w:space="0" w:color="000000"/>
            </w:tcBorders>
          </w:tcPr>
          <w:p w14:paraId="6A5A82D0" w14:textId="1B2F6BD9"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17</w:t>
            </w:r>
          </w:p>
        </w:tc>
        <w:tc>
          <w:tcPr>
            <w:tcW w:w="1574" w:type="dxa"/>
            <w:tcBorders>
              <w:top w:val="single" w:sz="4" w:space="0" w:color="000000"/>
              <w:left w:val="single" w:sz="4" w:space="0" w:color="000000"/>
              <w:bottom w:val="single" w:sz="4" w:space="0" w:color="000000"/>
              <w:right w:val="single" w:sz="4" w:space="0" w:color="000000"/>
            </w:tcBorders>
          </w:tcPr>
          <w:p w14:paraId="2D5955E2" w14:textId="05492B9E"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369</w:t>
            </w:r>
          </w:p>
        </w:tc>
      </w:tr>
      <w:tr w:rsidR="007D65EC" w:rsidRPr="00AF3485" w14:paraId="45B1CEDC"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601376F1" w14:textId="3FDC139C" w:rsidR="007D65EC" w:rsidRPr="00F61CAE" w:rsidRDefault="007D65EC" w:rsidP="007D65EC">
            <w:pPr>
              <w:spacing w:line="259" w:lineRule="auto"/>
              <w:ind w:left="14"/>
              <w:rPr>
                <w:rFonts w:cs="Times New Roman"/>
                <w:color w:val="000000"/>
              </w:rPr>
            </w:pPr>
            <w:r w:rsidRPr="00F61CAE">
              <w:rPr>
                <w:rFonts w:cs="Times New Roman"/>
                <w:color w:val="000000"/>
              </w:rPr>
              <w:t xml:space="preserve">Tenecteplase </w:t>
            </w:r>
          </w:p>
        </w:tc>
        <w:tc>
          <w:tcPr>
            <w:tcW w:w="1968" w:type="dxa"/>
            <w:tcBorders>
              <w:top w:val="single" w:sz="4" w:space="0" w:color="000000"/>
              <w:left w:val="single" w:sz="4" w:space="0" w:color="000000"/>
              <w:bottom w:val="single" w:sz="4" w:space="0" w:color="000000"/>
              <w:right w:val="single" w:sz="4" w:space="0" w:color="000000"/>
            </w:tcBorders>
          </w:tcPr>
          <w:p w14:paraId="65C6ED71" w14:textId="78E92075" w:rsidR="007D65EC" w:rsidRPr="00F61CAE" w:rsidRDefault="007D65EC" w:rsidP="00F61CAE">
            <w:pPr>
              <w:spacing w:line="259" w:lineRule="auto"/>
              <w:ind w:right="1"/>
              <w:jc w:val="center"/>
              <w:rPr>
                <w:rFonts w:cs="Times New Roman"/>
                <w:color w:val="000000"/>
              </w:rPr>
            </w:pPr>
            <w:r w:rsidRPr="00F61CAE">
              <w:rPr>
                <w:rFonts w:cs="Times New Roman"/>
                <w:color w:val="000000"/>
              </w:rPr>
              <w:t>0.5</w:t>
            </w:r>
          </w:p>
        </w:tc>
        <w:tc>
          <w:tcPr>
            <w:tcW w:w="1611" w:type="dxa"/>
            <w:tcBorders>
              <w:top w:val="single" w:sz="4" w:space="0" w:color="000000"/>
              <w:left w:val="single" w:sz="4" w:space="0" w:color="000000"/>
              <w:bottom w:val="single" w:sz="4" w:space="0" w:color="000000"/>
              <w:right w:val="single" w:sz="4" w:space="0" w:color="000000"/>
            </w:tcBorders>
          </w:tcPr>
          <w:p w14:paraId="1B8FE57D" w14:textId="631B0052"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7A63B34A" w14:textId="1DE84546"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5DE217A4" w14:textId="72B64F17"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0622EBC3"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5159B76C" w14:textId="0038987C" w:rsidR="007D65EC" w:rsidRPr="00F61CAE" w:rsidRDefault="007D65EC" w:rsidP="007D65EC">
            <w:pPr>
              <w:spacing w:line="259" w:lineRule="auto"/>
              <w:ind w:left="14"/>
              <w:rPr>
                <w:rFonts w:cs="Times New Roman"/>
                <w:color w:val="000000"/>
              </w:rPr>
            </w:pPr>
            <w:r w:rsidRPr="00F61CAE">
              <w:rPr>
                <w:rFonts w:cs="Times New Roman"/>
                <w:color w:val="000000"/>
              </w:rPr>
              <w:t xml:space="preserve">Tetracaine </w:t>
            </w:r>
          </w:p>
        </w:tc>
        <w:tc>
          <w:tcPr>
            <w:tcW w:w="1968" w:type="dxa"/>
            <w:tcBorders>
              <w:top w:val="single" w:sz="4" w:space="0" w:color="000000"/>
              <w:left w:val="single" w:sz="4" w:space="0" w:color="000000"/>
              <w:bottom w:val="single" w:sz="4" w:space="0" w:color="000000"/>
              <w:right w:val="single" w:sz="4" w:space="0" w:color="000000"/>
            </w:tcBorders>
          </w:tcPr>
          <w:p w14:paraId="79DE7A7B" w14:textId="163E8698" w:rsidR="007D65EC" w:rsidRPr="00F61CAE" w:rsidRDefault="007D65EC" w:rsidP="00F61CAE">
            <w:pPr>
              <w:spacing w:line="259" w:lineRule="auto"/>
              <w:ind w:right="1"/>
              <w:jc w:val="center"/>
              <w:rPr>
                <w:rFonts w:cs="Times New Roman"/>
                <w:color w:val="000000"/>
              </w:rPr>
            </w:pPr>
            <w:r w:rsidRPr="00F61CAE">
              <w:rPr>
                <w:rFonts w:cs="Times New Roman"/>
                <w:color w:val="000000"/>
              </w:rPr>
              <w:t>30</w:t>
            </w:r>
          </w:p>
        </w:tc>
        <w:tc>
          <w:tcPr>
            <w:tcW w:w="1611" w:type="dxa"/>
            <w:tcBorders>
              <w:top w:val="single" w:sz="4" w:space="0" w:color="000000"/>
              <w:left w:val="single" w:sz="4" w:space="0" w:color="000000"/>
              <w:bottom w:val="single" w:sz="4" w:space="0" w:color="000000"/>
              <w:right w:val="single" w:sz="4" w:space="0" w:color="000000"/>
            </w:tcBorders>
          </w:tcPr>
          <w:p w14:paraId="670DAF20" w14:textId="57051C31"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130454F1" w14:textId="7A1760EF"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283B4DC3" w14:textId="6DEEA88F"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279ACA71"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04BB5AFB" w14:textId="04F6B35D" w:rsidR="007D65EC" w:rsidRPr="00F61CAE" w:rsidRDefault="007D65EC" w:rsidP="007D65EC">
            <w:pPr>
              <w:spacing w:line="259" w:lineRule="auto"/>
              <w:ind w:left="14"/>
              <w:rPr>
                <w:rFonts w:cs="Times New Roman"/>
                <w:color w:val="000000"/>
              </w:rPr>
            </w:pPr>
            <w:r w:rsidRPr="00F61CAE">
              <w:rPr>
                <w:rFonts w:cs="Times New Roman"/>
                <w:color w:val="000000"/>
              </w:rPr>
              <w:t xml:space="preserve">Ticagrelor </w:t>
            </w:r>
          </w:p>
        </w:tc>
        <w:tc>
          <w:tcPr>
            <w:tcW w:w="1968" w:type="dxa"/>
            <w:tcBorders>
              <w:top w:val="single" w:sz="4" w:space="0" w:color="000000"/>
              <w:left w:val="single" w:sz="4" w:space="0" w:color="000000"/>
              <w:bottom w:val="single" w:sz="4" w:space="0" w:color="000000"/>
              <w:right w:val="single" w:sz="4" w:space="0" w:color="000000"/>
            </w:tcBorders>
          </w:tcPr>
          <w:p w14:paraId="229DF912" w14:textId="074B9BBB" w:rsidR="007D65EC" w:rsidRPr="00F61CAE" w:rsidRDefault="007D65EC" w:rsidP="00F61CAE">
            <w:pPr>
              <w:spacing w:line="259" w:lineRule="auto"/>
              <w:ind w:right="1"/>
              <w:jc w:val="center"/>
              <w:rPr>
                <w:rFonts w:cs="Times New Roman"/>
                <w:color w:val="000000"/>
              </w:rPr>
            </w:pPr>
            <w:r w:rsidRPr="00F61CAE">
              <w:rPr>
                <w:rFonts w:cs="Times New Roman"/>
                <w:color w:val="000000"/>
              </w:rPr>
              <w:t>2,443.7</w:t>
            </w:r>
          </w:p>
        </w:tc>
        <w:tc>
          <w:tcPr>
            <w:tcW w:w="1611" w:type="dxa"/>
            <w:tcBorders>
              <w:top w:val="single" w:sz="4" w:space="0" w:color="000000"/>
              <w:left w:val="single" w:sz="4" w:space="0" w:color="000000"/>
              <w:bottom w:val="single" w:sz="4" w:space="0" w:color="000000"/>
              <w:right w:val="single" w:sz="4" w:space="0" w:color="000000"/>
            </w:tcBorders>
          </w:tcPr>
          <w:p w14:paraId="2168EF9F" w14:textId="77C559FA"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12</w:t>
            </w:r>
          </w:p>
        </w:tc>
        <w:tc>
          <w:tcPr>
            <w:tcW w:w="1403" w:type="dxa"/>
            <w:tcBorders>
              <w:top w:val="single" w:sz="4" w:space="0" w:color="000000"/>
              <w:left w:val="single" w:sz="4" w:space="0" w:color="000000"/>
              <w:bottom w:val="single" w:sz="4" w:space="0" w:color="000000"/>
              <w:right w:val="single" w:sz="4" w:space="0" w:color="000000"/>
            </w:tcBorders>
          </w:tcPr>
          <w:p w14:paraId="51BD768F" w14:textId="6919B88A"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3</w:t>
            </w:r>
          </w:p>
        </w:tc>
        <w:tc>
          <w:tcPr>
            <w:tcW w:w="1574" w:type="dxa"/>
            <w:tcBorders>
              <w:top w:val="single" w:sz="4" w:space="0" w:color="000000"/>
              <w:left w:val="single" w:sz="4" w:space="0" w:color="000000"/>
              <w:bottom w:val="single" w:sz="4" w:space="0" w:color="000000"/>
              <w:right w:val="single" w:sz="4" w:space="0" w:color="000000"/>
            </w:tcBorders>
          </w:tcPr>
          <w:p w14:paraId="6C7A36F2" w14:textId="1AC9758E"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65</w:t>
            </w:r>
          </w:p>
        </w:tc>
      </w:tr>
      <w:tr w:rsidR="007D65EC" w:rsidRPr="00AF3485" w14:paraId="12E99993"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78551382" w14:textId="329AEEAF" w:rsidR="007D65EC" w:rsidRPr="00F61CAE" w:rsidRDefault="007D65EC" w:rsidP="007D65EC">
            <w:pPr>
              <w:spacing w:line="259" w:lineRule="auto"/>
              <w:ind w:left="14"/>
              <w:rPr>
                <w:rFonts w:cs="Times New Roman"/>
                <w:color w:val="000000"/>
              </w:rPr>
            </w:pPr>
            <w:r w:rsidRPr="00F61CAE">
              <w:rPr>
                <w:rFonts w:cs="Times New Roman"/>
                <w:color w:val="000000"/>
              </w:rPr>
              <w:t xml:space="preserve">Tizanidine </w:t>
            </w:r>
          </w:p>
        </w:tc>
        <w:tc>
          <w:tcPr>
            <w:tcW w:w="1968" w:type="dxa"/>
            <w:tcBorders>
              <w:top w:val="single" w:sz="4" w:space="0" w:color="000000"/>
              <w:left w:val="single" w:sz="4" w:space="0" w:color="000000"/>
              <w:bottom w:val="single" w:sz="4" w:space="0" w:color="000000"/>
              <w:right w:val="single" w:sz="4" w:space="0" w:color="000000"/>
            </w:tcBorders>
          </w:tcPr>
          <w:p w14:paraId="72DA66D9" w14:textId="7CC37F12" w:rsidR="007D65EC" w:rsidRPr="00F61CAE" w:rsidRDefault="007D65EC" w:rsidP="00F61CAE">
            <w:pPr>
              <w:spacing w:line="259" w:lineRule="auto"/>
              <w:ind w:right="1"/>
              <w:jc w:val="center"/>
              <w:rPr>
                <w:rFonts w:cs="Times New Roman"/>
                <w:color w:val="000000"/>
              </w:rPr>
            </w:pPr>
            <w:r w:rsidRPr="00F61CAE">
              <w:rPr>
                <w:rFonts w:cs="Times New Roman"/>
                <w:color w:val="000000"/>
              </w:rPr>
              <w:t>2,000</w:t>
            </w:r>
          </w:p>
        </w:tc>
        <w:tc>
          <w:tcPr>
            <w:tcW w:w="1611" w:type="dxa"/>
            <w:tcBorders>
              <w:top w:val="single" w:sz="4" w:space="0" w:color="000000"/>
              <w:left w:val="single" w:sz="4" w:space="0" w:color="000000"/>
              <w:bottom w:val="single" w:sz="4" w:space="0" w:color="000000"/>
              <w:right w:val="single" w:sz="4" w:space="0" w:color="000000"/>
            </w:tcBorders>
          </w:tcPr>
          <w:p w14:paraId="3FA88027" w14:textId="3DAF7FE2"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10</w:t>
            </w:r>
          </w:p>
        </w:tc>
        <w:tc>
          <w:tcPr>
            <w:tcW w:w="1403" w:type="dxa"/>
            <w:tcBorders>
              <w:top w:val="single" w:sz="4" w:space="0" w:color="000000"/>
              <w:left w:val="single" w:sz="4" w:space="0" w:color="000000"/>
              <w:bottom w:val="single" w:sz="4" w:space="0" w:color="000000"/>
              <w:right w:val="single" w:sz="4" w:space="0" w:color="000000"/>
            </w:tcBorders>
          </w:tcPr>
          <w:p w14:paraId="3E49329B" w14:textId="10C9DCE4"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3</w:t>
            </w:r>
          </w:p>
        </w:tc>
        <w:tc>
          <w:tcPr>
            <w:tcW w:w="1574" w:type="dxa"/>
            <w:tcBorders>
              <w:top w:val="single" w:sz="4" w:space="0" w:color="000000"/>
              <w:left w:val="single" w:sz="4" w:space="0" w:color="000000"/>
              <w:bottom w:val="single" w:sz="4" w:space="0" w:color="000000"/>
              <w:right w:val="single" w:sz="4" w:space="0" w:color="000000"/>
            </w:tcBorders>
          </w:tcPr>
          <w:p w14:paraId="1927475E" w14:textId="2B2BDDDD"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53</w:t>
            </w:r>
          </w:p>
        </w:tc>
      </w:tr>
      <w:tr w:rsidR="007D65EC" w:rsidRPr="00AF3485" w14:paraId="3FDE1611"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26B54743" w14:textId="67CFEB2F" w:rsidR="007D65EC" w:rsidRPr="00F61CAE" w:rsidRDefault="007D65EC" w:rsidP="007D65EC">
            <w:pPr>
              <w:spacing w:line="259" w:lineRule="auto"/>
              <w:ind w:left="14"/>
              <w:rPr>
                <w:rFonts w:cs="Times New Roman"/>
                <w:color w:val="000000"/>
              </w:rPr>
            </w:pPr>
            <w:r w:rsidRPr="00F61CAE">
              <w:rPr>
                <w:rFonts w:cs="Times New Roman"/>
                <w:color w:val="000000"/>
              </w:rPr>
              <w:t xml:space="preserve">Tranexamic acid </w:t>
            </w:r>
          </w:p>
        </w:tc>
        <w:tc>
          <w:tcPr>
            <w:tcW w:w="1968" w:type="dxa"/>
            <w:tcBorders>
              <w:top w:val="single" w:sz="4" w:space="0" w:color="000000"/>
              <w:left w:val="single" w:sz="4" w:space="0" w:color="000000"/>
              <w:bottom w:val="single" w:sz="4" w:space="0" w:color="000000"/>
              <w:right w:val="single" w:sz="4" w:space="0" w:color="000000"/>
            </w:tcBorders>
          </w:tcPr>
          <w:p w14:paraId="137BAB49" w14:textId="2E7E5D17" w:rsidR="007D65EC" w:rsidRPr="00F61CAE" w:rsidRDefault="007D65EC" w:rsidP="00F61CAE">
            <w:pPr>
              <w:spacing w:line="259" w:lineRule="auto"/>
              <w:ind w:right="1"/>
              <w:jc w:val="center"/>
              <w:rPr>
                <w:rFonts w:cs="Times New Roman"/>
                <w:color w:val="000000"/>
              </w:rPr>
            </w:pPr>
            <w:r w:rsidRPr="00F61CAE">
              <w:rPr>
                <w:rFonts w:cs="Times New Roman"/>
                <w:color w:val="000000"/>
              </w:rPr>
              <w:t>25</w:t>
            </w:r>
          </w:p>
        </w:tc>
        <w:tc>
          <w:tcPr>
            <w:tcW w:w="1611" w:type="dxa"/>
            <w:tcBorders>
              <w:top w:val="single" w:sz="4" w:space="0" w:color="000000"/>
              <w:left w:val="single" w:sz="4" w:space="0" w:color="000000"/>
              <w:bottom w:val="single" w:sz="4" w:space="0" w:color="000000"/>
              <w:right w:val="single" w:sz="4" w:space="0" w:color="000000"/>
            </w:tcBorders>
          </w:tcPr>
          <w:p w14:paraId="0A66D01C" w14:textId="4CEB2241"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254A8BAE" w14:textId="738DEF94"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37DD4CF5" w14:textId="272CE40C"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3088BA63"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46015375" w14:textId="781792B7" w:rsidR="007D65EC" w:rsidRPr="00F61CAE" w:rsidRDefault="007D65EC" w:rsidP="007D65EC">
            <w:pPr>
              <w:spacing w:line="259" w:lineRule="auto"/>
              <w:ind w:left="14"/>
              <w:rPr>
                <w:rFonts w:cs="Times New Roman"/>
                <w:color w:val="000000"/>
              </w:rPr>
            </w:pPr>
            <w:r w:rsidRPr="00F61CAE">
              <w:rPr>
                <w:rFonts w:cs="Times New Roman"/>
                <w:color w:val="000000"/>
              </w:rPr>
              <w:t xml:space="preserve">Vancomycin </w:t>
            </w:r>
          </w:p>
        </w:tc>
        <w:tc>
          <w:tcPr>
            <w:tcW w:w="1968" w:type="dxa"/>
            <w:tcBorders>
              <w:top w:val="single" w:sz="4" w:space="0" w:color="000000"/>
              <w:left w:val="single" w:sz="4" w:space="0" w:color="000000"/>
              <w:bottom w:val="single" w:sz="4" w:space="0" w:color="000000"/>
              <w:right w:val="single" w:sz="4" w:space="0" w:color="000000"/>
            </w:tcBorders>
          </w:tcPr>
          <w:p w14:paraId="3BEB7BB5" w14:textId="3B647D34" w:rsidR="007D65EC" w:rsidRPr="00F61CAE" w:rsidRDefault="007D65EC" w:rsidP="00F61CAE">
            <w:pPr>
              <w:spacing w:line="259" w:lineRule="auto"/>
              <w:ind w:right="1"/>
              <w:jc w:val="center"/>
              <w:rPr>
                <w:rFonts w:cs="Times New Roman"/>
                <w:color w:val="000000"/>
              </w:rPr>
            </w:pPr>
            <w:r w:rsidRPr="00F61CAE">
              <w:rPr>
                <w:rFonts w:cs="Times New Roman"/>
                <w:color w:val="000000"/>
              </w:rPr>
              <w:t>2103.8</w:t>
            </w:r>
          </w:p>
        </w:tc>
        <w:tc>
          <w:tcPr>
            <w:tcW w:w="1611" w:type="dxa"/>
            <w:tcBorders>
              <w:top w:val="single" w:sz="4" w:space="0" w:color="000000"/>
              <w:left w:val="single" w:sz="4" w:space="0" w:color="000000"/>
              <w:bottom w:val="single" w:sz="4" w:space="0" w:color="000000"/>
              <w:right w:val="single" w:sz="4" w:space="0" w:color="000000"/>
            </w:tcBorders>
          </w:tcPr>
          <w:p w14:paraId="53F59E2D" w14:textId="00356DC4"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10C212DF" w14:textId="1CC09DAB"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005AA56B" w14:textId="246D7C12"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11FD67AA"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08632A82" w14:textId="65BB6E13" w:rsidR="007D65EC" w:rsidRPr="00F61CAE" w:rsidRDefault="007D65EC" w:rsidP="007D65EC">
            <w:pPr>
              <w:spacing w:line="259" w:lineRule="auto"/>
              <w:ind w:left="14"/>
              <w:rPr>
                <w:rFonts w:cs="Times New Roman"/>
                <w:color w:val="000000"/>
              </w:rPr>
            </w:pPr>
            <w:r w:rsidRPr="00F61CAE">
              <w:rPr>
                <w:rFonts w:cs="Times New Roman"/>
                <w:color w:val="000000"/>
              </w:rPr>
              <w:t xml:space="preserve">Vasopressin </w:t>
            </w:r>
          </w:p>
        </w:tc>
        <w:tc>
          <w:tcPr>
            <w:tcW w:w="1968" w:type="dxa"/>
            <w:tcBorders>
              <w:top w:val="single" w:sz="4" w:space="0" w:color="000000"/>
              <w:left w:val="single" w:sz="4" w:space="0" w:color="000000"/>
              <w:bottom w:val="single" w:sz="4" w:space="0" w:color="000000"/>
              <w:right w:val="single" w:sz="4" w:space="0" w:color="000000"/>
            </w:tcBorders>
          </w:tcPr>
          <w:p w14:paraId="5F62641D" w14:textId="627AC49D" w:rsidR="007D65EC" w:rsidRPr="00F61CAE" w:rsidRDefault="007D65EC" w:rsidP="00F61CAE">
            <w:pPr>
              <w:spacing w:line="259" w:lineRule="auto"/>
              <w:ind w:right="1"/>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tcPr>
          <w:p w14:paraId="5CA790CA" w14:textId="173D8353"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236A7093" w14:textId="2DE3D741"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456D6D0D" w14:textId="18C592C3"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4A2ED794"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417E935D" w14:textId="48D57915" w:rsidR="007D65EC" w:rsidRPr="00F61CAE" w:rsidRDefault="007D65EC" w:rsidP="007D65EC">
            <w:pPr>
              <w:spacing w:line="259" w:lineRule="auto"/>
              <w:ind w:left="14"/>
              <w:rPr>
                <w:rFonts w:cs="Times New Roman"/>
                <w:color w:val="000000"/>
              </w:rPr>
            </w:pPr>
            <w:r w:rsidRPr="00F61CAE">
              <w:rPr>
                <w:rFonts w:cs="Times New Roman"/>
                <w:color w:val="000000"/>
              </w:rPr>
              <w:t xml:space="preserve">Verapamil </w:t>
            </w:r>
          </w:p>
        </w:tc>
        <w:tc>
          <w:tcPr>
            <w:tcW w:w="1968" w:type="dxa"/>
            <w:tcBorders>
              <w:top w:val="single" w:sz="4" w:space="0" w:color="000000"/>
              <w:left w:val="single" w:sz="4" w:space="0" w:color="000000"/>
              <w:bottom w:val="single" w:sz="4" w:space="0" w:color="000000"/>
              <w:right w:val="single" w:sz="4" w:space="0" w:color="000000"/>
            </w:tcBorders>
          </w:tcPr>
          <w:p w14:paraId="2FE82FE0" w14:textId="4092EE19" w:rsidR="007D65EC" w:rsidRPr="00F61CAE" w:rsidRDefault="007D65EC" w:rsidP="00F61CAE">
            <w:pPr>
              <w:spacing w:line="259" w:lineRule="auto"/>
              <w:ind w:right="1"/>
              <w:jc w:val="center"/>
              <w:rPr>
                <w:rFonts w:cs="Times New Roman"/>
                <w:color w:val="000000"/>
              </w:rPr>
            </w:pPr>
            <w:r w:rsidRPr="00F61CAE">
              <w:rPr>
                <w:rFonts w:cs="Times New Roman"/>
                <w:color w:val="000000"/>
              </w:rPr>
              <w:t>22,558.2</w:t>
            </w:r>
          </w:p>
        </w:tc>
        <w:tc>
          <w:tcPr>
            <w:tcW w:w="1611" w:type="dxa"/>
            <w:tcBorders>
              <w:top w:val="single" w:sz="4" w:space="0" w:color="000000"/>
              <w:left w:val="single" w:sz="4" w:space="0" w:color="000000"/>
              <w:bottom w:val="single" w:sz="4" w:space="0" w:color="000000"/>
              <w:right w:val="single" w:sz="4" w:space="0" w:color="000000"/>
            </w:tcBorders>
          </w:tcPr>
          <w:p w14:paraId="79817D16" w14:textId="6E9BF484"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113</w:t>
            </w:r>
          </w:p>
        </w:tc>
        <w:tc>
          <w:tcPr>
            <w:tcW w:w="1403" w:type="dxa"/>
            <w:tcBorders>
              <w:top w:val="single" w:sz="4" w:space="0" w:color="000000"/>
              <w:left w:val="single" w:sz="4" w:space="0" w:color="000000"/>
              <w:bottom w:val="single" w:sz="4" w:space="0" w:color="000000"/>
              <w:right w:val="single" w:sz="4" w:space="0" w:color="000000"/>
            </w:tcBorders>
          </w:tcPr>
          <w:p w14:paraId="77A8B797" w14:textId="70005633"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28</w:t>
            </w:r>
          </w:p>
        </w:tc>
        <w:tc>
          <w:tcPr>
            <w:tcW w:w="1574" w:type="dxa"/>
            <w:tcBorders>
              <w:top w:val="single" w:sz="4" w:space="0" w:color="000000"/>
              <w:left w:val="single" w:sz="4" w:space="0" w:color="000000"/>
              <w:bottom w:val="single" w:sz="4" w:space="0" w:color="000000"/>
              <w:right w:val="single" w:sz="4" w:space="0" w:color="000000"/>
            </w:tcBorders>
          </w:tcPr>
          <w:p w14:paraId="1E980CC6" w14:textId="57F7D23F"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601</w:t>
            </w:r>
          </w:p>
        </w:tc>
      </w:tr>
      <w:tr w:rsidR="007D65EC" w:rsidRPr="00AF3485" w14:paraId="24A0CBA8"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021125D5" w14:textId="5042AA4D" w:rsidR="007D65EC" w:rsidRPr="00F61CAE" w:rsidRDefault="007D65EC" w:rsidP="007D65EC">
            <w:pPr>
              <w:spacing w:line="259" w:lineRule="auto"/>
              <w:ind w:left="14"/>
              <w:rPr>
                <w:rFonts w:cs="Times New Roman"/>
                <w:color w:val="000000"/>
              </w:rPr>
            </w:pPr>
            <w:r w:rsidRPr="00F61CAE">
              <w:rPr>
                <w:rFonts w:cs="Times New Roman"/>
                <w:color w:val="000000"/>
              </w:rPr>
              <w:t xml:space="preserve">Vecuronium </w:t>
            </w:r>
          </w:p>
        </w:tc>
        <w:tc>
          <w:tcPr>
            <w:tcW w:w="1968" w:type="dxa"/>
            <w:tcBorders>
              <w:top w:val="single" w:sz="4" w:space="0" w:color="000000"/>
              <w:left w:val="single" w:sz="4" w:space="0" w:color="000000"/>
              <w:bottom w:val="single" w:sz="4" w:space="0" w:color="000000"/>
              <w:right w:val="single" w:sz="4" w:space="0" w:color="000000"/>
            </w:tcBorders>
          </w:tcPr>
          <w:p w14:paraId="66E5006B" w14:textId="288C3134" w:rsidR="007D65EC" w:rsidRPr="00F61CAE" w:rsidRDefault="007D65EC" w:rsidP="00F61CAE">
            <w:pPr>
              <w:spacing w:line="259" w:lineRule="auto"/>
              <w:ind w:right="1"/>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tcPr>
          <w:p w14:paraId="7A4DF0DF" w14:textId="59498E21"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1B1E905A" w14:textId="75DE809F"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7E94918D" w14:textId="73F93E88"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48AD80FD"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47B1A234" w14:textId="2F75BD99" w:rsidR="007D65EC" w:rsidRPr="00F61CAE" w:rsidRDefault="007D65EC" w:rsidP="007D65EC">
            <w:pPr>
              <w:spacing w:line="259" w:lineRule="auto"/>
              <w:ind w:left="14"/>
              <w:rPr>
                <w:rFonts w:cs="Times New Roman"/>
                <w:color w:val="000000"/>
              </w:rPr>
            </w:pPr>
            <w:r w:rsidRPr="00F61CAE">
              <w:rPr>
                <w:rFonts w:cs="Times New Roman"/>
                <w:color w:val="000000"/>
              </w:rPr>
              <w:t xml:space="preserve">Vitamin K </w:t>
            </w:r>
          </w:p>
        </w:tc>
        <w:tc>
          <w:tcPr>
            <w:tcW w:w="1968" w:type="dxa"/>
            <w:tcBorders>
              <w:top w:val="single" w:sz="4" w:space="0" w:color="000000"/>
              <w:left w:val="single" w:sz="4" w:space="0" w:color="000000"/>
              <w:bottom w:val="single" w:sz="4" w:space="0" w:color="000000"/>
              <w:right w:val="single" w:sz="4" w:space="0" w:color="000000"/>
            </w:tcBorders>
          </w:tcPr>
          <w:p w14:paraId="04A88B3F" w14:textId="52F7706C" w:rsidR="007D65EC" w:rsidRPr="00F61CAE" w:rsidRDefault="007D65EC" w:rsidP="00F61CAE">
            <w:pPr>
              <w:spacing w:line="259" w:lineRule="auto"/>
              <w:ind w:right="1"/>
              <w:jc w:val="center"/>
              <w:rPr>
                <w:rFonts w:cs="Times New Roman"/>
                <w:color w:val="000000"/>
              </w:rPr>
            </w:pPr>
            <w:r w:rsidRPr="00F61CAE">
              <w:rPr>
                <w:rFonts w:cs="Times New Roman"/>
                <w:color w:val="000000"/>
              </w:rPr>
              <w:t>1</w:t>
            </w:r>
          </w:p>
        </w:tc>
        <w:tc>
          <w:tcPr>
            <w:tcW w:w="1611" w:type="dxa"/>
            <w:tcBorders>
              <w:top w:val="single" w:sz="4" w:space="0" w:color="000000"/>
              <w:left w:val="single" w:sz="4" w:space="0" w:color="000000"/>
              <w:bottom w:val="single" w:sz="4" w:space="0" w:color="000000"/>
              <w:right w:val="single" w:sz="4" w:space="0" w:color="000000"/>
            </w:tcBorders>
          </w:tcPr>
          <w:p w14:paraId="50F2A802" w14:textId="3BE0E177"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1</w:t>
            </w:r>
          </w:p>
        </w:tc>
        <w:tc>
          <w:tcPr>
            <w:tcW w:w="1403" w:type="dxa"/>
            <w:tcBorders>
              <w:top w:val="single" w:sz="4" w:space="0" w:color="000000"/>
              <w:left w:val="single" w:sz="4" w:space="0" w:color="000000"/>
              <w:bottom w:val="single" w:sz="4" w:space="0" w:color="000000"/>
              <w:right w:val="single" w:sz="4" w:space="0" w:color="000000"/>
            </w:tcBorders>
          </w:tcPr>
          <w:p w14:paraId="08243071" w14:textId="3D366806"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6F631F1D" w14:textId="6B418731"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21</w:t>
            </w:r>
          </w:p>
        </w:tc>
      </w:tr>
      <w:tr w:rsidR="007D65EC" w:rsidRPr="00AF3485" w14:paraId="455E5C60" w14:textId="77777777" w:rsidTr="00F61CAE">
        <w:trPr>
          <w:trHeight w:val="20"/>
          <w:jc w:val="center"/>
        </w:trPr>
        <w:tc>
          <w:tcPr>
            <w:tcW w:w="2982" w:type="dxa"/>
            <w:tcBorders>
              <w:top w:val="single" w:sz="4" w:space="0" w:color="000000"/>
              <w:left w:val="single" w:sz="4" w:space="0" w:color="000000"/>
              <w:bottom w:val="single" w:sz="4" w:space="0" w:color="000000"/>
              <w:right w:val="single" w:sz="4" w:space="0" w:color="000000"/>
            </w:tcBorders>
          </w:tcPr>
          <w:p w14:paraId="433A41A7" w14:textId="4E156ABD" w:rsidR="007D65EC" w:rsidRPr="00F61CAE" w:rsidRDefault="007D65EC" w:rsidP="007D65EC">
            <w:pPr>
              <w:spacing w:line="259" w:lineRule="auto"/>
              <w:ind w:left="14"/>
              <w:rPr>
                <w:rFonts w:cs="Times New Roman"/>
                <w:color w:val="000000"/>
              </w:rPr>
            </w:pPr>
            <w:r w:rsidRPr="00F61CAE">
              <w:rPr>
                <w:rFonts w:cs="Times New Roman"/>
                <w:color w:val="000000"/>
              </w:rPr>
              <w:t xml:space="preserve">Voriconazole </w:t>
            </w:r>
          </w:p>
        </w:tc>
        <w:tc>
          <w:tcPr>
            <w:tcW w:w="1968" w:type="dxa"/>
            <w:tcBorders>
              <w:top w:val="single" w:sz="4" w:space="0" w:color="000000"/>
              <w:left w:val="single" w:sz="4" w:space="0" w:color="000000"/>
              <w:bottom w:val="single" w:sz="4" w:space="0" w:color="000000"/>
              <w:right w:val="single" w:sz="4" w:space="0" w:color="000000"/>
            </w:tcBorders>
          </w:tcPr>
          <w:p w14:paraId="2CF5720B" w14:textId="26ACC2E2" w:rsidR="007D65EC" w:rsidRPr="00F61CAE" w:rsidRDefault="007D65EC" w:rsidP="00F61CAE">
            <w:pPr>
              <w:spacing w:line="259" w:lineRule="auto"/>
              <w:ind w:right="1"/>
              <w:jc w:val="center"/>
              <w:rPr>
                <w:rFonts w:cs="Times New Roman"/>
                <w:color w:val="000000"/>
              </w:rPr>
            </w:pPr>
            <w:r w:rsidRPr="00F61CAE">
              <w:rPr>
                <w:rFonts w:cs="Times New Roman"/>
                <w:color w:val="000000"/>
              </w:rPr>
              <w:t>370.5</w:t>
            </w:r>
          </w:p>
        </w:tc>
        <w:tc>
          <w:tcPr>
            <w:tcW w:w="1611" w:type="dxa"/>
            <w:tcBorders>
              <w:top w:val="single" w:sz="4" w:space="0" w:color="000000"/>
              <w:left w:val="single" w:sz="4" w:space="0" w:color="000000"/>
              <w:bottom w:val="single" w:sz="4" w:space="0" w:color="000000"/>
              <w:right w:val="single" w:sz="4" w:space="0" w:color="000000"/>
            </w:tcBorders>
          </w:tcPr>
          <w:p w14:paraId="5F24E9AF" w14:textId="4BEC5AE9" w:rsidR="007D65EC" w:rsidRPr="00F61CAE" w:rsidRDefault="007D65EC" w:rsidP="00F61CAE">
            <w:pPr>
              <w:tabs>
                <w:tab w:val="right" w:pos="1604"/>
              </w:tabs>
              <w:spacing w:line="259" w:lineRule="auto"/>
              <w:ind w:left="-14"/>
              <w:jc w:val="center"/>
              <w:rPr>
                <w:rFonts w:cs="Times New Roman"/>
                <w:color w:val="000000"/>
              </w:rPr>
            </w:pPr>
            <w:r w:rsidRPr="00F61CAE">
              <w:rPr>
                <w:rFonts w:cs="Times New Roman"/>
                <w:color w:val="000000"/>
              </w:rPr>
              <w:t>2</w:t>
            </w:r>
          </w:p>
        </w:tc>
        <w:tc>
          <w:tcPr>
            <w:tcW w:w="1403" w:type="dxa"/>
            <w:tcBorders>
              <w:top w:val="single" w:sz="4" w:space="0" w:color="000000"/>
              <w:left w:val="single" w:sz="4" w:space="0" w:color="000000"/>
              <w:bottom w:val="single" w:sz="4" w:space="0" w:color="000000"/>
              <w:right w:val="single" w:sz="4" w:space="0" w:color="000000"/>
            </w:tcBorders>
          </w:tcPr>
          <w:p w14:paraId="2625C8AD" w14:textId="45687D14" w:rsidR="007D65EC" w:rsidRPr="00F61CAE" w:rsidRDefault="007D65EC" w:rsidP="00F61CAE">
            <w:pPr>
              <w:tabs>
                <w:tab w:val="right" w:pos="1163"/>
              </w:tabs>
              <w:spacing w:line="259" w:lineRule="auto"/>
              <w:ind w:left="-14"/>
              <w:jc w:val="center"/>
              <w:rPr>
                <w:rFonts w:cs="Times New Roman"/>
                <w:color w:val="000000"/>
              </w:rPr>
            </w:pPr>
            <w:r w:rsidRPr="00F61CAE">
              <w:rPr>
                <w:rFonts w:cs="Times New Roman"/>
                <w:color w:val="000000"/>
              </w:rPr>
              <w:t>1</w:t>
            </w:r>
          </w:p>
        </w:tc>
        <w:tc>
          <w:tcPr>
            <w:tcW w:w="1574" w:type="dxa"/>
            <w:tcBorders>
              <w:top w:val="single" w:sz="4" w:space="0" w:color="000000"/>
              <w:left w:val="single" w:sz="4" w:space="0" w:color="000000"/>
              <w:bottom w:val="single" w:sz="4" w:space="0" w:color="000000"/>
              <w:right w:val="single" w:sz="4" w:space="0" w:color="000000"/>
            </w:tcBorders>
          </w:tcPr>
          <w:p w14:paraId="1290501E" w14:textId="54933956" w:rsidR="007D65EC" w:rsidRPr="00F61CAE" w:rsidRDefault="007D65EC" w:rsidP="00F61CAE">
            <w:pPr>
              <w:tabs>
                <w:tab w:val="right" w:pos="1567"/>
              </w:tabs>
              <w:spacing w:line="259" w:lineRule="auto"/>
              <w:ind w:left="-14"/>
              <w:jc w:val="center"/>
              <w:rPr>
                <w:rFonts w:cs="Times New Roman"/>
                <w:color w:val="000000"/>
              </w:rPr>
            </w:pPr>
            <w:r w:rsidRPr="00F61CAE">
              <w:rPr>
                <w:rFonts w:cs="Times New Roman"/>
                <w:color w:val="000000"/>
              </w:rPr>
              <w:t>42.6</w:t>
            </w:r>
          </w:p>
        </w:tc>
      </w:tr>
    </w:tbl>
    <w:p w14:paraId="630CB14B" w14:textId="799AF244" w:rsidR="00941B60" w:rsidRPr="00941B60" w:rsidRDefault="00941B60" w:rsidP="00AF3485">
      <w:pPr>
        <w:spacing w:after="0" w:line="259" w:lineRule="auto"/>
        <w:ind w:left="-1409" w:right="410"/>
        <w:jc w:val="both"/>
        <w:rPr>
          <w:rFonts w:eastAsia="Times New Roman" w:cs="Times New Roman"/>
          <w:color w:val="000000"/>
          <w:sz w:val="24"/>
          <w:szCs w:val="24"/>
        </w:rPr>
      </w:pPr>
    </w:p>
    <w:p w14:paraId="43F0BEE4" w14:textId="77777777" w:rsidR="00941B60" w:rsidRPr="00941B60" w:rsidRDefault="00941B60" w:rsidP="00AF3485">
      <w:pPr>
        <w:spacing w:after="0" w:line="259" w:lineRule="auto"/>
        <w:ind w:left="-1409" w:right="410"/>
        <w:jc w:val="both"/>
        <w:rPr>
          <w:rFonts w:eastAsia="Times New Roman" w:cs="Times New Roman"/>
          <w:color w:val="000000"/>
          <w:sz w:val="24"/>
          <w:szCs w:val="24"/>
        </w:rPr>
      </w:pPr>
    </w:p>
    <w:p w14:paraId="029CBAB7" w14:textId="6067099C" w:rsidR="00941B60" w:rsidRPr="00941B60" w:rsidRDefault="00941B60" w:rsidP="007D65EC">
      <w:pPr>
        <w:spacing w:after="0"/>
        <w:ind w:left="570" w:right="403" w:hanging="503"/>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.5.</w:t>
      </w:r>
      <w:r w:rsidRPr="00941B60">
        <w:rPr>
          <w:rFonts w:eastAsia="Arial" w:cs="Arial"/>
          <w:color w:val="000000"/>
          <w:sz w:val="24"/>
          <w:szCs w:val="24"/>
        </w:rPr>
        <w:t xml:space="preserve"> </w:t>
      </w:r>
      <w:r w:rsidRPr="00941B60">
        <w:rPr>
          <w:rFonts w:eastAsia="Times New Roman" w:cs="Times New Roman"/>
          <w:color w:val="000000"/>
          <w:sz w:val="24"/>
          <w:szCs w:val="24"/>
        </w:rPr>
        <w:t xml:space="preserve">Staffing, Training &amp; Infrastructure: Performer must ensure adequate personnel and training programs are in place. Performer must ensure the appropriate staff including, but not limited to, chemists, engineers, facility managers, inventory managers, operations, logistics and business/management personnel are in place. </w:t>
      </w:r>
      <w:proofErr w:type="gramStart"/>
      <w:r w:rsidRPr="00941B60">
        <w:rPr>
          <w:rFonts w:eastAsia="Times New Roman" w:cs="Times New Roman"/>
          <w:color w:val="000000"/>
          <w:sz w:val="24"/>
          <w:szCs w:val="24"/>
        </w:rPr>
        <w:t>Performer</w:t>
      </w:r>
      <w:proofErr w:type="gramEnd"/>
      <w:r w:rsidRPr="00941B60">
        <w:rPr>
          <w:rFonts w:eastAsia="Times New Roman" w:cs="Times New Roman"/>
          <w:color w:val="000000"/>
          <w:sz w:val="24"/>
          <w:szCs w:val="24"/>
        </w:rPr>
        <w:t xml:space="preserve"> will also ensure that analytical chemists are in place and experienced and proficient in various instrumental techniques such as but not limited to HPLC, GC-MS, and Spectroscopy. Performer must ensure that the appropriate microbiologists (if applicable) are hired for APIs requiring microbial limit or sterility testing. Performer must also have access to and provide comprehensive training to relevant personnel on United States Pharmacopeia (USP) monographs, specific analytical methods, instrument operation, data interpretation, current Good Manufacturing </w:t>
      </w:r>
      <w:r w:rsidRPr="00941B60">
        <w:rPr>
          <w:rFonts w:eastAsia="Times New Roman" w:cs="Times New Roman"/>
          <w:color w:val="000000"/>
          <w:sz w:val="24"/>
          <w:szCs w:val="24"/>
        </w:rPr>
        <w:lastRenderedPageBreak/>
        <w:t xml:space="preserve">Practices (cGMP) and Good Laboratory Practice (GLP) regulations, and safety procedures. </w:t>
      </w:r>
    </w:p>
    <w:p w14:paraId="51B3B22E" w14:textId="2370A20C" w:rsidR="00941B60" w:rsidRPr="00941B60" w:rsidRDefault="00941B60" w:rsidP="007D65EC">
      <w:pPr>
        <w:spacing w:after="0"/>
        <w:ind w:left="1380" w:right="403" w:hanging="720"/>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.5.1</w:t>
      </w:r>
      <w:r w:rsidR="006C0216">
        <w:rPr>
          <w:rFonts w:eastAsia="Times New Roman" w:cs="Times New Roman"/>
          <w:color w:val="000000"/>
          <w:sz w:val="24"/>
          <w:szCs w:val="24"/>
        </w:rPr>
        <w:t>.</w:t>
      </w:r>
      <w:r w:rsidRPr="00941B60">
        <w:rPr>
          <w:rFonts w:eastAsia="Arial" w:cs="Arial"/>
          <w:color w:val="000000"/>
          <w:sz w:val="24"/>
          <w:szCs w:val="24"/>
        </w:rPr>
        <w:t xml:space="preserve"> </w:t>
      </w:r>
      <w:r w:rsidRPr="00941B60">
        <w:rPr>
          <w:rFonts w:eastAsia="Times New Roman" w:cs="Times New Roman"/>
          <w:color w:val="000000"/>
          <w:sz w:val="24"/>
          <w:szCs w:val="24"/>
        </w:rPr>
        <w:t xml:space="preserve">All facilities must be GXP (GMP, GDP, GLP) compliant and comply with all Federal, Local, and State laws and regulations, in addition to all FDA requirements.  </w:t>
      </w:r>
    </w:p>
    <w:p w14:paraId="75C7754A" w14:textId="33057C3B" w:rsidR="00941B60" w:rsidRPr="00941B60" w:rsidRDefault="00941B60" w:rsidP="007D65EC">
      <w:pPr>
        <w:spacing w:after="0"/>
        <w:ind w:left="1380" w:right="403" w:hanging="720"/>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.5.2</w:t>
      </w:r>
      <w:r w:rsidR="006C0216">
        <w:rPr>
          <w:rFonts w:eastAsia="Times New Roman" w:cs="Times New Roman"/>
          <w:color w:val="000000"/>
          <w:sz w:val="24"/>
          <w:szCs w:val="24"/>
        </w:rPr>
        <w:t>.</w:t>
      </w:r>
      <w:r w:rsidRPr="00941B60">
        <w:rPr>
          <w:rFonts w:eastAsia="Arial" w:cs="Arial"/>
          <w:color w:val="000000"/>
          <w:sz w:val="24"/>
          <w:szCs w:val="24"/>
        </w:rPr>
        <w:t xml:space="preserve"> </w:t>
      </w:r>
      <w:r w:rsidRPr="00941B60">
        <w:rPr>
          <w:rFonts w:eastAsia="Times New Roman" w:cs="Times New Roman"/>
          <w:color w:val="000000"/>
          <w:sz w:val="24"/>
          <w:szCs w:val="24"/>
        </w:rPr>
        <w:t xml:space="preserve">Performer must ensure end-to-end supply chain control and visibility, including establishing an inspectable dashboard infrastructure. </w:t>
      </w:r>
    </w:p>
    <w:p w14:paraId="07FD865F" w14:textId="747BB40E" w:rsidR="00941B60" w:rsidRPr="00941B60" w:rsidRDefault="00941B60" w:rsidP="000D18DA">
      <w:pPr>
        <w:spacing w:after="0"/>
        <w:ind w:left="1380" w:right="403" w:hanging="720"/>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.5.3</w:t>
      </w:r>
      <w:r w:rsidR="006C0216">
        <w:rPr>
          <w:rFonts w:eastAsia="Times New Roman" w:cs="Times New Roman"/>
          <w:color w:val="000000"/>
          <w:sz w:val="24"/>
          <w:szCs w:val="24"/>
        </w:rPr>
        <w:t>.</w:t>
      </w:r>
      <w:r w:rsidRPr="00941B60">
        <w:rPr>
          <w:rFonts w:eastAsia="Arial" w:cs="Arial"/>
          <w:color w:val="000000"/>
          <w:sz w:val="24"/>
          <w:szCs w:val="24"/>
        </w:rPr>
        <w:t xml:space="preserve"> </w:t>
      </w:r>
      <w:r w:rsidRPr="00941B60">
        <w:rPr>
          <w:rFonts w:eastAsia="Times New Roman" w:cs="Times New Roman"/>
          <w:color w:val="000000"/>
          <w:sz w:val="24"/>
          <w:szCs w:val="24"/>
        </w:rPr>
        <w:t xml:space="preserve">Warehouse Management System (WMS) Integration: Performer must be able to establish or interface with WMS for Procure-to-Pay, supplier management, inventory, barcoding/labeling, and quality assurance functionalities and provide a dashboard throughout the entire supply chain from procurement to storage. </w:t>
      </w:r>
    </w:p>
    <w:p w14:paraId="598AFFFC" w14:textId="77777777" w:rsidR="0095537B" w:rsidRDefault="0095537B" w:rsidP="007D65EC">
      <w:pPr>
        <w:spacing w:after="0"/>
        <w:ind w:left="571" w:right="403" w:hanging="504"/>
        <w:rPr>
          <w:rFonts w:eastAsia="Times New Roman" w:cs="Times New Roman"/>
          <w:color w:val="000000"/>
          <w:sz w:val="24"/>
          <w:szCs w:val="24"/>
        </w:rPr>
      </w:pPr>
    </w:p>
    <w:p w14:paraId="24188D35" w14:textId="1D9E3604" w:rsidR="00941B60" w:rsidRPr="00941B60" w:rsidRDefault="00941B60" w:rsidP="007D65EC">
      <w:pPr>
        <w:spacing w:after="0"/>
        <w:ind w:left="571" w:right="403" w:hanging="504"/>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.6.</w:t>
      </w:r>
      <w:r w:rsidRPr="00941B60">
        <w:rPr>
          <w:rFonts w:eastAsia="Arial" w:cs="Arial"/>
          <w:color w:val="000000"/>
          <w:sz w:val="24"/>
          <w:szCs w:val="24"/>
        </w:rPr>
        <w:t xml:space="preserve"> </w:t>
      </w:r>
      <w:r w:rsidRPr="00941B60">
        <w:rPr>
          <w:rFonts w:eastAsia="Times New Roman" w:cs="Times New Roman"/>
          <w:color w:val="000000"/>
          <w:sz w:val="24"/>
          <w:szCs w:val="24"/>
        </w:rPr>
        <w:t xml:space="preserve">ASPR retains the right to direct the inventory and distribution as determined to be in the best interests of the USG.   </w:t>
      </w:r>
    </w:p>
    <w:p w14:paraId="1EF44F98" w14:textId="77777777" w:rsidR="0095537B" w:rsidRDefault="0095537B" w:rsidP="007D65EC">
      <w:pPr>
        <w:spacing w:after="0"/>
        <w:ind w:left="570" w:right="403" w:hanging="504"/>
        <w:rPr>
          <w:rFonts w:eastAsia="Times New Roman" w:cs="Times New Roman"/>
          <w:color w:val="000000"/>
          <w:sz w:val="24"/>
          <w:szCs w:val="24"/>
        </w:rPr>
      </w:pPr>
    </w:p>
    <w:p w14:paraId="5CEDE18D" w14:textId="02F57E20" w:rsidR="00941B60" w:rsidRPr="00941B60" w:rsidRDefault="00941B60" w:rsidP="007D65EC">
      <w:pPr>
        <w:spacing w:after="0"/>
        <w:ind w:left="570" w:right="403" w:hanging="504"/>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.7.</w:t>
      </w:r>
      <w:r w:rsidRPr="00941B60">
        <w:rPr>
          <w:rFonts w:eastAsia="Arial" w:cs="Arial"/>
          <w:color w:val="000000"/>
          <w:sz w:val="24"/>
          <w:szCs w:val="24"/>
        </w:rPr>
        <w:t xml:space="preserve"> </w:t>
      </w:r>
      <w:r w:rsidRPr="00941B60">
        <w:rPr>
          <w:rFonts w:eastAsia="Times New Roman" w:cs="Times New Roman"/>
          <w:color w:val="000000"/>
          <w:sz w:val="24"/>
          <w:szCs w:val="24"/>
        </w:rPr>
        <w:t xml:space="preserve">Performers must already be, or partner with, finished dose form (FDF) manufacturers and must purchase only qualified APIs as part of this requirement. If partnering with an FDF manufacturer, evidence of the agreed partnership must be provided in the project proposal. FDF Manufacturing processes must take place in an FDA approved cGMP domestic location. </w:t>
      </w:r>
    </w:p>
    <w:p w14:paraId="7036D77B" w14:textId="77777777" w:rsidR="0095537B" w:rsidRDefault="0095537B" w:rsidP="007D65EC">
      <w:pPr>
        <w:spacing w:after="0"/>
        <w:ind w:left="570" w:right="403" w:hanging="504"/>
        <w:rPr>
          <w:rFonts w:eastAsia="Times New Roman" w:cs="Times New Roman"/>
          <w:color w:val="000000"/>
          <w:sz w:val="24"/>
          <w:szCs w:val="24"/>
        </w:rPr>
      </w:pPr>
    </w:p>
    <w:p w14:paraId="2CF2BA03" w14:textId="164F031B" w:rsidR="00941B60" w:rsidRPr="00941B60" w:rsidRDefault="00941B60" w:rsidP="007D65EC">
      <w:pPr>
        <w:spacing w:after="0"/>
        <w:ind w:left="570" w:right="403" w:hanging="504"/>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w:t>
      </w:r>
      <w:r w:rsidRPr="00941B60">
        <w:rPr>
          <w:rFonts w:eastAsia="Arial" w:cs="Arial"/>
          <w:color w:val="000000"/>
          <w:sz w:val="24"/>
          <w:szCs w:val="24"/>
        </w:rPr>
        <w:t xml:space="preserve"> </w:t>
      </w:r>
      <w:r w:rsidRPr="00941B60">
        <w:rPr>
          <w:rFonts w:eastAsia="Times New Roman" w:cs="Times New Roman"/>
          <w:color w:val="000000"/>
          <w:sz w:val="24"/>
          <w:szCs w:val="24"/>
        </w:rPr>
        <w:t xml:space="preserve">In addition to the requirements above, additional requirements for API procurement, facilities, staffing, quality and critical infrastructure include: </w:t>
      </w:r>
    </w:p>
    <w:p w14:paraId="76D6CC1E" w14:textId="1B3457CD" w:rsidR="00941B60" w:rsidRPr="00941B60" w:rsidRDefault="00941B60" w:rsidP="000D18DA">
      <w:pPr>
        <w:spacing w:after="0"/>
        <w:ind w:left="630" w:right="403" w:firstLine="30"/>
        <w:rPr>
          <w:rFonts w:eastAsia="Times New Roman" w:cs="Times New Roman"/>
          <w:color w:val="000000"/>
          <w:sz w:val="24"/>
          <w:szCs w:val="24"/>
        </w:rPr>
      </w:pPr>
      <w:r w:rsidRPr="000D18DA">
        <w:rPr>
          <w:rFonts w:eastAsia="Times New Roman" w:cs="Times New Roman"/>
          <w:color w:val="000000"/>
          <w:sz w:val="24"/>
          <w:szCs w:val="24"/>
        </w:rPr>
        <w:tab/>
      </w: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.8.1.</w:t>
      </w:r>
      <w:r w:rsidRPr="000D18DA">
        <w:rPr>
          <w:rFonts w:eastAsia="Times New Roman" w:cs="Times New Roman"/>
          <w:color w:val="000000"/>
          <w:sz w:val="24"/>
          <w:szCs w:val="24"/>
        </w:rPr>
        <w:t xml:space="preserve"> </w:t>
      </w:r>
      <w:r w:rsidRPr="00941B60">
        <w:rPr>
          <w:rFonts w:eastAsia="Times New Roman" w:cs="Times New Roman"/>
          <w:color w:val="000000"/>
          <w:sz w:val="24"/>
          <w:szCs w:val="24"/>
        </w:rPr>
        <w:t xml:space="preserve">Procurement Requirements.  </w:t>
      </w:r>
    </w:p>
    <w:p w14:paraId="2961A298" w14:textId="47D9FE1A" w:rsidR="00941B60" w:rsidRPr="00941B60" w:rsidRDefault="00941B60" w:rsidP="007D65EC">
      <w:pPr>
        <w:spacing w:after="0"/>
        <w:ind w:left="1902"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w:t>
      </w:r>
      <w:proofErr w:type="gramStart"/>
      <w:r w:rsidRPr="00941B60">
        <w:rPr>
          <w:rFonts w:eastAsia="Times New Roman" w:cs="Times New Roman"/>
          <w:color w:val="000000"/>
          <w:sz w:val="24"/>
          <w:szCs w:val="24"/>
        </w:rPr>
        <w:t>8.1.1</w:t>
      </w:r>
      <w:proofErr w:type="gramEnd"/>
      <w:r w:rsidRPr="00941B60">
        <w:rPr>
          <w:rFonts w:eastAsia="Times New Roman" w:cs="Times New Roman"/>
          <w:color w:val="000000"/>
          <w:sz w:val="24"/>
          <w:szCs w:val="24"/>
        </w:rPr>
        <w:t>.</w:t>
      </w:r>
      <w:r w:rsidRPr="00941B60">
        <w:rPr>
          <w:rFonts w:eastAsia="Arial" w:cs="Arial"/>
          <w:color w:val="000000"/>
          <w:sz w:val="24"/>
          <w:szCs w:val="24"/>
        </w:rPr>
        <w:t xml:space="preserve"> </w:t>
      </w:r>
      <w:r w:rsidRPr="00941B60">
        <w:rPr>
          <w:rFonts w:eastAsia="Arial" w:cs="Arial"/>
          <w:color w:val="000000"/>
          <w:sz w:val="24"/>
          <w:szCs w:val="24"/>
        </w:rPr>
        <w:tab/>
      </w:r>
      <w:r w:rsidRPr="00941B60">
        <w:rPr>
          <w:rFonts w:eastAsia="Times New Roman" w:cs="Times New Roman"/>
          <w:color w:val="000000"/>
          <w:sz w:val="24"/>
          <w:szCs w:val="24"/>
        </w:rPr>
        <w:t xml:space="preserve">Demonstrated supplier qualification process that has established existing quality agreements in place with FDA-registered and inspected manufacturers, validated analytical testing methods, and a </w:t>
      </w:r>
      <w:proofErr w:type="gramStart"/>
      <w:r w:rsidRPr="00941B60">
        <w:rPr>
          <w:rFonts w:eastAsia="Times New Roman" w:cs="Times New Roman"/>
          <w:color w:val="000000"/>
          <w:sz w:val="24"/>
          <w:szCs w:val="24"/>
        </w:rPr>
        <w:t>robust cGMP QA/QC processes</w:t>
      </w:r>
      <w:proofErr w:type="gramEnd"/>
      <w:r w:rsidRPr="00941B60">
        <w:rPr>
          <w:rFonts w:eastAsia="Times New Roman" w:cs="Times New Roman"/>
          <w:color w:val="000000"/>
          <w:sz w:val="24"/>
          <w:szCs w:val="24"/>
        </w:rPr>
        <w:t xml:space="preserve">. </w:t>
      </w:r>
    </w:p>
    <w:p w14:paraId="21A77943" w14:textId="3035CEFD" w:rsidR="00941B60" w:rsidRPr="00941B60" w:rsidRDefault="00941B60" w:rsidP="007D65EC">
      <w:pPr>
        <w:spacing w:after="0"/>
        <w:ind w:left="1902"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.8.1.2.</w:t>
      </w:r>
      <w:r w:rsidRPr="00941B60">
        <w:rPr>
          <w:rFonts w:eastAsia="Arial" w:cs="Arial"/>
          <w:color w:val="000000"/>
          <w:sz w:val="24"/>
          <w:szCs w:val="24"/>
        </w:rPr>
        <w:t xml:space="preserve"> </w:t>
      </w:r>
      <w:r w:rsidRPr="00941B60">
        <w:rPr>
          <w:rFonts w:eastAsia="Arial" w:cs="Arial"/>
          <w:color w:val="000000"/>
          <w:sz w:val="24"/>
          <w:szCs w:val="24"/>
        </w:rPr>
        <w:tab/>
      </w:r>
      <w:r w:rsidRPr="00941B60">
        <w:rPr>
          <w:rFonts w:eastAsia="Times New Roman" w:cs="Times New Roman"/>
          <w:color w:val="000000"/>
          <w:sz w:val="24"/>
          <w:szCs w:val="24"/>
        </w:rPr>
        <w:t xml:space="preserve">Demonstrated ability to maintain approved supplier database (approved, rejected, reevaluation, etc.). </w:t>
      </w:r>
    </w:p>
    <w:p w14:paraId="30E3C33A" w14:textId="4A0F55DD" w:rsidR="00941B60" w:rsidRPr="00941B60" w:rsidRDefault="00941B60" w:rsidP="007D65EC">
      <w:pPr>
        <w:spacing w:after="0"/>
        <w:ind w:left="1902"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.8.1.3.</w:t>
      </w:r>
      <w:r w:rsidRPr="00941B60">
        <w:rPr>
          <w:rFonts w:eastAsia="Arial" w:cs="Arial"/>
          <w:color w:val="000000"/>
          <w:sz w:val="24"/>
          <w:szCs w:val="24"/>
        </w:rPr>
        <w:t xml:space="preserve"> </w:t>
      </w:r>
      <w:r w:rsidRPr="00941B60">
        <w:rPr>
          <w:rFonts w:eastAsia="Arial" w:cs="Arial"/>
          <w:color w:val="000000"/>
          <w:sz w:val="24"/>
          <w:szCs w:val="24"/>
        </w:rPr>
        <w:tab/>
      </w:r>
      <w:r w:rsidRPr="00941B60">
        <w:rPr>
          <w:rFonts w:eastAsia="Times New Roman" w:cs="Times New Roman"/>
          <w:color w:val="000000"/>
          <w:sz w:val="24"/>
          <w:szCs w:val="24"/>
        </w:rPr>
        <w:t xml:space="preserve">Ability to restrict Purchase Request and Purchase Order from Approved Supplier at the inventory item level.  </w:t>
      </w:r>
    </w:p>
    <w:p w14:paraId="2CC55147" w14:textId="2F655D8D" w:rsidR="00941B60" w:rsidRPr="00941B60" w:rsidRDefault="00941B60" w:rsidP="007D65EC">
      <w:pPr>
        <w:spacing w:after="0"/>
        <w:ind w:left="1902"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.8.1.4.</w:t>
      </w:r>
      <w:r w:rsidRPr="00941B60">
        <w:rPr>
          <w:rFonts w:eastAsia="Arial" w:cs="Arial"/>
          <w:color w:val="000000"/>
          <w:sz w:val="24"/>
          <w:szCs w:val="24"/>
        </w:rPr>
        <w:t xml:space="preserve"> </w:t>
      </w:r>
      <w:r w:rsidRPr="00941B60">
        <w:rPr>
          <w:rFonts w:eastAsia="Arial" w:cs="Arial"/>
          <w:color w:val="000000"/>
          <w:sz w:val="24"/>
          <w:szCs w:val="24"/>
        </w:rPr>
        <w:tab/>
      </w:r>
      <w:r w:rsidRPr="00941B60">
        <w:rPr>
          <w:rFonts w:eastAsia="Times New Roman" w:cs="Times New Roman"/>
          <w:color w:val="000000"/>
          <w:sz w:val="24"/>
          <w:szCs w:val="24"/>
        </w:rPr>
        <w:t xml:space="preserve">Ability to achieve 4-way matching (PO, Goods Received Note (GRN), Inspection Report, Invoice) </w:t>
      </w:r>
    </w:p>
    <w:p w14:paraId="28CBD607" w14:textId="06F5FD26" w:rsidR="00941B60" w:rsidRPr="00941B60" w:rsidRDefault="00941B60" w:rsidP="000D18DA">
      <w:pPr>
        <w:spacing w:after="0"/>
        <w:ind w:left="630" w:right="403" w:firstLine="30"/>
        <w:rPr>
          <w:rFonts w:eastAsia="Times New Roman" w:cs="Times New Roman"/>
          <w:color w:val="000000"/>
          <w:sz w:val="24"/>
          <w:szCs w:val="24"/>
        </w:rPr>
      </w:pPr>
      <w:r w:rsidRPr="000D18DA">
        <w:rPr>
          <w:rFonts w:eastAsia="Times New Roman" w:cs="Times New Roman"/>
          <w:color w:val="000000"/>
          <w:sz w:val="24"/>
          <w:szCs w:val="24"/>
        </w:rPr>
        <w:tab/>
      </w: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.8.2.</w:t>
      </w:r>
      <w:r w:rsidRPr="000D18DA">
        <w:rPr>
          <w:rFonts w:eastAsia="Times New Roman" w:cs="Times New Roman"/>
          <w:color w:val="000000"/>
          <w:sz w:val="24"/>
          <w:szCs w:val="24"/>
        </w:rPr>
        <w:t xml:space="preserve"> </w:t>
      </w:r>
      <w:r w:rsidRPr="00941B60">
        <w:rPr>
          <w:rFonts w:eastAsia="Times New Roman" w:cs="Times New Roman"/>
          <w:color w:val="000000"/>
          <w:sz w:val="24"/>
          <w:szCs w:val="24"/>
        </w:rPr>
        <w:t xml:space="preserve">Environmental &amp; Climate Control Requirements.  </w:t>
      </w:r>
    </w:p>
    <w:p w14:paraId="2EDE9E17" w14:textId="25FD47FD" w:rsidR="00941B60" w:rsidRPr="00941B60" w:rsidRDefault="00941B60" w:rsidP="007D65EC">
      <w:pPr>
        <w:tabs>
          <w:tab w:val="center" w:pos="2213"/>
          <w:tab w:val="center" w:pos="3946"/>
        </w:tabs>
        <w:spacing w:after="0"/>
        <w:rPr>
          <w:rFonts w:eastAsia="Times New Roman" w:cs="Times New Roman"/>
          <w:color w:val="000000"/>
          <w:sz w:val="24"/>
          <w:szCs w:val="24"/>
        </w:rPr>
      </w:pPr>
      <w:r w:rsidRPr="00941B60">
        <w:rPr>
          <w:rFonts w:eastAsia="Calibri" w:cs="Calibri"/>
          <w:color w:val="000000"/>
          <w:sz w:val="24"/>
          <w:szCs w:val="24"/>
        </w:rPr>
        <w:tab/>
      </w: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.8.2.1.</w:t>
      </w:r>
      <w:r w:rsidRPr="00941B60">
        <w:rPr>
          <w:rFonts w:eastAsia="Arial" w:cs="Arial"/>
          <w:color w:val="000000"/>
          <w:sz w:val="24"/>
          <w:szCs w:val="24"/>
        </w:rPr>
        <w:t xml:space="preserve"> </w:t>
      </w:r>
      <w:r w:rsidRPr="00941B60">
        <w:rPr>
          <w:rFonts w:eastAsia="Times New Roman" w:cs="Times New Roman"/>
          <w:color w:val="000000"/>
          <w:sz w:val="24"/>
          <w:szCs w:val="24"/>
        </w:rPr>
        <w:t xml:space="preserve">HVAC Systems </w:t>
      </w:r>
    </w:p>
    <w:p w14:paraId="2D63A023" w14:textId="025018BA" w:rsidR="00941B60" w:rsidRPr="00941B60" w:rsidRDefault="00941B60" w:rsidP="007D65EC">
      <w:pPr>
        <w:spacing w:after="0"/>
        <w:ind w:left="2406" w:right="403" w:hanging="936"/>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.8.2.1.1.</w:t>
      </w:r>
      <w:r w:rsidRPr="00941B60">
        <w:rPr>
          <w:rFonts w:eastAsia="Arial" w:cs="Arial"/>
          <w:color w:val="000000"/>
          <w:sz w:val="24"/>
          <w:szCs w:val="24"/>
        </w:rPr>
        <w:t xml:space="preserve"> </w:t>
      </w:r>
      <w:r w:rsidRPr="00941B60">
        <w:rPr>
          <w:rFonts w:eastAsia="Times New Roman" w:cs="Times New Roman"/>
          <w:color w:val="000000"/>
          <w:sz w:val="24"/>
          <w:szCs w:val="24"/>
        </w:rPr>
        <w:t xml:space="preserve">Must maintain validated pharmaceutical-grade temperature and humidity levels for ambient and cold storage per FDA guidelines (21 CFR Part 211.42). </w:t>
      </w:r>
    </w:p>
    <w:p w14:paraId="62033900" w14:textId="5689DBF1" w:rsidR="00941B60" w:rsidRPr="00941B60" w:rsidRDefault="00941B60" w:rsidP="007D65EC">
      <w:pPr>
        <w:spacing w:after="0"/>
        <w:ind w:left="1479"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.8.2.1.2.</w:t>
      </w:r>
      <w:r w:rsidRPr="00941B60">
        <w:rPr>
          <w:rFonts w:eastAsia="Arial" w:cs="Arial"/>
          <w:color w:val="000000"/>
          <w:sz w:val="24"/>
          <w:szCs w:val="24"/>
        </w:rPr>
        <w:t xml:space="preserve"> </w:t>
      </w:r>
      <w:r w:rsidRPr="00941B60">
        <w:rPr>
          <w:rFonts w:eastAsia="Times New Roman" w:cs="Times New Roman"/>
          <w:color w:val="000000"/>
          <w:sz w:val="24"/>
          <w:szCs w:val="24"/>
        </w:rPr>
        <w:t xml:space="preserve">Zoning controls for storage, sampling, and loading areas. </w:t>
      </w:r>
    </w:p>
    <w:p w14:paraId="30AEB07C" w14:textId="5FFCAAAB" w:rsidR="00941B60" w:rsidRPr="00941B60" w:rsidRDefault="00941B60" w:rsidP="007D65EC">
      <w:pPr>
        <w:spacing w:after="0"/>
        <w:ind w:left="2406" w:right="403" w:hanging="936"/>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.8.2.1.3.</w:t>
      </w:r>
      <w:r w:rsidRPr="00941B60">
        <w:rPr>
          <w:rFonts w:eastAsia="Arial" w:cs="Arial"/>
          <w:color w:val="000000"/>
          <w:sz w:val="24"/>
          <w:szCs w:val="24"/>
        </w:rPr>
        <w:t xml:space="preserve"> </w:t>
      </w:r>
      <w:r w:rsidRPr="00941B60">
        <w:rPr>
          <w:rFonts w:eastAsia="Times New Roman" w:cs="Times New Roman"/>
          <w:color w:val="000000"/>
          <w:sz w:val="24"/>
          <w:szCs w:val="24"/>
        </w:rPr>
        <w:t xml:space="preserve">Integration with building automation systems for 24/7 monitoring. This system must be routinely calibrated, inspected, </w:t>
      </w:r>
      <w:r w:rsidRPr="00941B60">
        <w:rPr>
          <w:rFonts w:eastAsia="Times New Roman" w:cs="Times New Roman"/>
          <w:color w:val="000000"/>
          <w:sz w:val="24"/>
          <w:szCs w:val="24"/>
        </w:rPr>
        <w:lastRenderedPageBreak/>
        <w:t xml:space="preserve">or checked according to an approved and documented program designed to assure proper performance. </w:t>
      </w:r>
    </w:p>
    <w:p w14:paraId="38B545B6" w14:textId="6E6F0DB9" w:rsidR="00941B60" w:rsidRPr="00941B60" w:rsidRDefault="00941B60" w:rsidP="007D65EC">
      <w:pPr>
        <w:spacing w:after="0"/>
        <w:ind w:left="1479"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.8.2.1.4.</w:t>
      </w:r>
      <w:r w:rsidRPr="00941B60">
        <w:rPr>
          <w:rFonts w:eastAsia="Arial" w:cs="Arial"/>
          <w:color w:val="000000"/>
          <w:sz w:val="24"/>
          <w:szCs w:val="24"/>
        </w:rPr>
        <w:t xml:space="preserve"> </w:t>
      </w:r>
      <w:r w:rsidRPr="00941B60">
        <w:rPr>
          <w:rFonts w:eastAsia="Times New Roman" w:cs="Times New Roman"/>
          <w:color w:val="000000"/>
          <w:sz w:val="24"/>
          <w:szCs w:val="24"/>
        </w:rPr>
        <w:t xml:space="preserve">Failsafe of 20% redundant capacity required  </w:t>
      </w:r>
    </w:p>
    <w:p w14:paraId="413BA8D7" w14:textId="69B7B16C" w:rsidR="00941B60" w:rsidRPr="000D18DA" w:rsidRDefault="00941B60" w:rsidP="000D18DA">
      <w:pPr>
        <w:tabs>
          <w:tab w:val="center" w:pos="1440"/>
          <w:tab w:val="center" w:pos="3780"/>
        </w:tabs>
        <w:spacing w:after="0"/>
        <w:rPr>
          <w:rFonts w:eastAsia="Calibri" w:cs="Calibri"/>
          <w:color w:val="000000"/>
          <w:sz w:val="24"/>
          <w:szCs w:val="24"/>
        </w:rPr>
      </w:pPr>
      <w:r w:rsidRPr="00941B60">
        <w:rPr>
          <w:rFonts w:eastAsia="Calibri" w:cs="Calibri"/>
          <w:color w:val="000000"/>
          <w:sz w:val="24"/>
          <w:szCs w:val="24"/>
        </w:rPr>
        <w:tab/>
      </w:r>
      <w:r w:rsidRPr="000D18DA">
        <w:rPr>
          <w:rFonts w:eastAsia="Calibri" w:cs="Calibri"/>
          <w:color w:val="000000"/>
          <w:sz w:val="24"/>
          <w:szCs w:val="24"/>
        </w:rPr>
        <w:t>2.</w:t>
      </w:r>
      <w:r w:rsidR="00AF3485" w:rsidRPr="000D18DA">
        <w:rPr>
          <w:rFonts w:eastAsia="Calibri" w:cs="Calibri"/>
          <w:color w:val="000000"/>
          <w:sz w:val="24"/>
          <w:szCs w:val="24"/>
        </w:rPr>
        <w:t>2</w:t>
      </w:r>
      <w:r w:rsidRPr="000D18DA">
        <w:rPr>
          <w:rFonts w:eastAsia="Calibri" w:cs="Calibri"/>
          <w:color w:val="000000"/>
          <w:sz w:val="24"/>
          <w:szCs w:val="24"/>
        </w:rPr>
        <w:t xml:space="preserve">.8.2.2. </w:t>
      </w:r>
      <w:r w:rsidRPr="000D18DA">
        <w:rPr>
          <w:rFonts w:eastAsia="Calibri" w:cs="Calibri"/>
          <w:color w:val="000000"/>
          <w:sz w:val="24"/>
          <w:szCs w:val="24"/>
        </w:rPr>
        <w:tab/>
        <w:t xml:space="preserve"> Refrigerated Storage, as required </w:t>
      </w:r>
    </w:p>
    <w:p w14:paraId="28C929E8" w14:textId="767093AD" w:rsidR="00941B60" w:rsidRPr="00941B60" w:rsidRDefault="00941B60" w:rsidP="007D65EC">
      <w:pPr>
        <w:spacing w:after="0"/>
        <w:ind w:left="2405" w:right="403" w:hanging="936"/>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.8.2.2.1.</w:t>
      </w:r>
      <w:r w:rsidRPr="00941B60">
        <w:rPr>
          <w:rFonts w:eastAsia="Arial" w:cs="Arial"/>
          <w:color w:val="000000"/>
          <w:sz w:val="24"/>
          <w:szCs w:val="24"/>
        </w:rPr>
        <w:t xml:space="preserve"> </w:t>
      </w:r>
      <w:r w:rsidRPr="00941B60">
        <w:rPr>
          <w:rFonts w:eastAsia="Times New Roman" w:cs="Times New Roman"/>
          <w:color w:val="000000"/>
          <w:sz w:val="24"/>
          <w:szCs w:val="24"/>
        </w:rPr>
        <w:t xml:space="preserve">Cold Room: Performer must maintain a 2–8°C temperature range, with temperature logging and alarms.   </w:t>
      </w:r>
    </w:p>
    <w:p w14:paraId="48596F0A" w14:textId="0798E50E" w:rsidR="00941B60" w:rsidRPr="00941B60" w:rsidRDefault="00941B60" w:rsidP="007D65EC">
      <w:pPr>
        <w:spacing w:after="0"/>
        <w:ind w:left="2405" w:right="403" w:hanging="936"/>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.8.2.2.2.</w:t>
      </w:r>
      <w:r w:rsidRPr="00941B60">
        <w:rPr>
          <w:rFonts w:eastAsia="Arial" w:cs="Arial"/>
          <w:color w:val="000000"/>
          <w:sz w:val="24"/>
          <w:szCs w:val="24"/>
        </w:rPr>
        <w:t xml:space="preserve"> </w:t>
      </w:r>
      <w:r w:rsidRPr="00941B60">
        <w:rPr>
          <w:rFonts w:eastAsia="Times New Roman" w:cs="Times New Roman"/>
          <w:color w:val="000000"/>
          <w:sz w:val="24"/>
          <w:szCs w:val="24"/>
        </w:rPr>
        <w:t xml:space="preserve">Portable Chillers: Mobile units for </w:t>
      </w:r>
      <w:proofErr w:type="gramStart"/>
      <w:r w:rsidRPr="00941B60">
        <w:rPr>
          <w:rFonts w:eastAsia="Times New Roman" w:cs="Times New Roman"/>
          <w:color w:val="000000"/>
          <w:sz w:val="24"/>
          <w:szCs w:val="24"/>
        </w:rPr>
        <w:t>emergency</w:t>
      </w:r>
      <w:proofErr w:type="gramEnd"/>
      <w:r w:rsidRPr="00941B60">
        <w:rPr>
          <w:rFonts w:eastAsia="Times New Roman" w:cs="Times New Roman"/>
          <w:color w:val="000000"/>
          <w:sz w:val="24"/>
          <w:szCs w:val="24"/>
        </w:rPr>
        <w:t xml:space="preserve"> or overflow use.  Chillers must be able to operate independently for any emergency period.   </w:t>
      </w:r>
    </w:p>
    <w:p w14:paraId="2A05B098" w14:textId="577F511C" w:rsidR="00941B60" w:rsidRPr="00941B60" w:rsidRDefault="00941B60" w:rsidP="007D65EC">
      <w:pPr>
        <w:spacing w:after="0"/>
        <w:ind w:left="2405" w:right="403" w:hanging="936"/>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.8.2.2.3.</w:t>
      </w:r>
      <w:r w:rsidRPr="00941B60">
        <w:rPr>
          <w:rFonts w:eastAsia="Arial" w:cs="Arial"/>
          <w:color w:val="000000"/>
          <w:sz w:val="24"/>
          <w:szCs w:val="24"/>
        </w:rPr>
        <w:t xml:space="preserve"> </w:t>
      </w:r>
      <w:r w:rsidRPr="00941B60">
        <w:rPr>
          <w:rFonts w:eastAsia="Times New Roman" w:cs="Times New Roman"/>
          <w:color w:val="000000"/>
          <w:sz w:val="24"/>
          <w:szCs w:val="24"/>
        </w:rPr>
        <w:t xml:space="preserve">Temperature mapping studies every six months, with alarms linked to ASPR reporting for critical APIs; include humidity alarms (30-60% RH) per USP &lt;659&gt; for hygroscopic APIs. </w:t>
      </w:r>
    </w:p>
    <w:p w14:paraId="37548884" w14:textId="19CA0E41" w:rsidR="00941B60" w:rsidRPr="00941B60" w:rsidRDefault="00941B60" w:rsidP="007D65EC">
      <w:pPr>
        <w:spacing w:after="0"/>
        <w:ind w:left="1478"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.8.2.2.4.</w:t>
      </w:r>
      <w:r w:rsidRPr="00941B60">
        <w:rPr>
          <w:rFonts w:eastAsia="Arial" w:cs="Arial"/>
          <w:color w:val="000000"/>
          <w:sz w:val="24"/>
          <w:szCs w:val="24"/>
        </w:rPr>
        <w:t xml:space="preserve"> </w:t>
      </w:r>
      <w:r w:rsidRPr="00941B60">
        <w:rPr>
          <w:rFonts w:eastAsia="Times New Roman" w:cs="Times New Roman"/>
          <w:color w:val="000000"/>
          <w:sz w:val="24"/>
          <w:szCs w:val="24"/>
        </w:rPr>
        <w:t xml:space="preserve">Failsafe of 20% redundant capacity required  </w:t>
      </w:r>
    </w:p>
    <w:p w14:paraId="20285D1E" w14:textId="276DD2B5" w:rsidR="00941B60" w:rsidRPr="000D18DA" w:rsidRDefault="00941B60" w:rsidP="000D18DA">
      <w:pPr>
        <w:tabs>
          <w:tab w:val="center" w:pos="1440"/>
          <w:tab w:val="center" w:pos="3600"/>
        </w:tabs>
        <w:spacing w:after="0"/>
        <w:rPr>
          <w:rFonts w:eastAsia="Calibri" w:cs="Calibri"/>
          <w:color w:val="000000"/>
          <w:sz w:val="24"/>
          <w:szCs w:val="24"/>
        </w:rPr>
      </w:pPr>
      <w:r w:rsidRPr="00941B60">
        <w:rPr>
          <w:rFonts w:eastAsia="Calibri" w:cs="Calibri"/>
          <w:color w:val="000000"/>
          <w:sz w:val="24"/>
          <w:szCs w:val="24"/>
        </w:rPr>
        <w:tab/>
      </w:r>
      <w:r w:rsidRPr="006D1BD1">
        <w:rPr>
          <w:rFonts w:eastAsia="Calibri" w:cs="Calibri"/>
          <w:color w:val="000000"/>
          <w:sz w:val="24"/>
          <w:szCs w:val="24"/>
        </w:rPr>
        <w:t>2.</w:t>
      </w:r>
      <w:r w:rsidR="00AF3485" w:rsidRPr="006D1BD1">
        <w:rPr>
          <w:rFonts w:eastAsia="Calibri" w:cs="Calibri"/>
          <w:color w:val="000000"/>
          <w:sz w:val="24"/>
          <w:szCs w:val="24"/>
        </w:rPr>
        <w:t>2</w:t>
      </w:r>
      <w:r w:rsidRPr="006D1BD1">
        <w:rPr>
          <w:rFonts w:eastAsia="Calibri" w:cs="Calibri"/>
          <w:color w:val="000000"/>
          <w:sz w:val="24"/>
          <w:szCs w:val="24"/>
        </w:rPr>
        <w:t xml:space="preserve">.8.2.3. </w:t>
      </w:r>
      <w:r w:rsidRPr="006D1BD1">
        <w:rPr>
          <w:rFonts w:eastAsia="Calibri" w:cs="Calibri"/>
          <w:color w:val="000000"/>
          <w:sz w:val="24"/>
          <w:szCs w:val="24"/>
        </w:rPr>
        <w:tab/>
        <w:t>Inert Gas Support, as required</w:t>
      </w:r>
      <w:r w:rsidRPr="000D18DA">
        <w:rPr>
          <w:rFonts w:eastAsia="Calibri" w:cs="Calibri"/>
          <w:color w:val="000000"/>
          <w:sz w:val="24"/>
          <w:szCs w:val="24"/>
        </w:rPr>
        <w:t xml:space="preserve">   </w:t>
      </w:r>
    </w:p>
    <w:p w14:paraId="478911C7" w14:textId="1BCF5354" w:rsidR="00941B60" w:rsidRPr="00941B60" w:rsidRDefault="00941B60" w:rsidP="007D65EC">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.8.2.4.</w:t>
      </w:r>
      <w:r w:rsidRPr="00941B60">
        <w:rPr>
          <w:rFonts w:eastAsia="Arial" w:cs="Arial"/>
          <w:color w:val="000000"/>
          <w:sz w:val="24"/>
          <w:szCs w:val="24"/>
        </w:rPr>
        <w:t xml:space="preserve"> </w:t>
      </w:r>
      <w:r w:rsidRPr="00941B60">
        <w:rPr>
          <w:rFonts w:eastAsia="Arial" w:cs="Arial"/>
          <w:color w:val="000000"/>
          <w:sz w:val="24"/>
          <w:szCs w:val="24"/>
        </w:rPr>
        <w:tab/>
      </w:r>
      <w:r w:rsidRPr="00941B60">
        <w:rPr>
          <w:rFonts w:eastAsia="Times New Roman" w:cs="Times New Roman"/>
          <w:color w:val="000000"/>
          <w:sz w:val="24"/>
          <w:szCs w:val="24"/>
        </w:rPr>
        <w:t xml:space="preserve">Nitrogen gas line with industrial-grade bracket supports and safety regulators. Inline sensors for nitrogen purity (&gt;99.999%) and flow rates, with automated shutdowns for deviations; integrate with 24/7 building automation for real-time alerts to prevent oxidation in API stockpiles. </w:t>
      </w:r>
    </w:p>
    <w:p w14:paraId="707BDCE0" w14:textId="09B47604" w:rsidR="00941B60" w:rsidRPr="00941B60" w:rsidRDefault="00941B60" w:rsidP="007D65EC">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.8.2.5.</w:t>
      </w:r>
      <w:r w:rsidRPr="00941B60">
        <w:rPr>
          <w:rFonts w:eastAsia="Arial" w:cs="Arial"/>
          <w:color w:val="000000"/>
          <w:sz w:val="24"/>
          <w:szCs w:val="24"/>
        </w:rPr>
        <w:t xml:space="preserve"> </w:t>
      </w:r>
      <w:r w:rsidRPr="00941B60">
        <w:rPr>
          <w:rFonts w:eastAsia="Arial" w:cs="Arial"/>
          <w:color w:val="000000"/>
          <w:sz w:val="24"/>
          <w:szCs w:val="24"/>
        </w:rPr>
        <w:tab/>
      </w:r>
      <w:r w:rsidRPr="00941B60">
        <w:rPr>
          <w:rFonts w:eastAsia="Times New Roman" w:cs="Times New Roman"/>
          <w:color w:val="000000"/>
          <w:sz w:val="24"/>
          <w:szCs w:val="24"/>
        </w:rPr>
        <w:t xml:space="preserve">Fail safe/backup systems at least one redundant tank with automatic switchover upon 80% depletion </w:t>
      </w:r>
    </w:p>
    <w:p w14:paraId="5AD5788E" w14:textId="77777777" w:rsidR="00941B60" w:rsidRPr="00941B60" w:rsidRDefault="00941B60" w:rsidP="007D65EC">
      <w:pPr>
        <w:spacing w:after="0"/>
        <w:ind w:left="929"/>
        <w:rPr>
          <w:rFonts w:eastAsia="Times New Roman" w:cs="Times New Roman"/>
          <w:color w:val="000000"/>
          <w:sz w:val="24"/>
          <w:szCs w:val="24"/>
        </w:rPr>
      </w:pPr>
      <w:r w:rsidRPr="00941B60">
        <w:rPr>
          <w:rFonts w:eastAsia="Times New Roman" w:cs="Times New Roman"/>
          <w:color w:val="000000"/>
          <w:sz w:val="24"/>
          <w:szCs w:val="24"/>
        </w:rPr>
        <w:t xml:space="preserve"> </w:t>
      </w:r>
    </w:p>
    <w:p w14:paraId="4A7ED11A" w14:textId="4AE54C1A" w:rsidR="00941B60" w:rsidRPr="00941B60" w:rsidRDefault="00941B60" w:rsidP="007D65EC">
      <w:pPr>
        <w:spacing w:after="0"/>
        <w:ind w:left="398"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.9.</w:t>
      </w:r>
      <w:r w:rsidRPr="00941B60">
        <w:rPr>
          <w:rFonts w:eastAsia="Arial" w:cs="Arial"/>
          <w:color w:val="000000"/>
          <w:sz w:val="24"/>
          <w:szCs w:val="24"/>
        </w:rPr>
        <w:t xml:space="preserve"> </w:t>
      </w:r>
      <w:r w:rsidRPr="00941B60">
        <w:rPr>
          <w:rFonts w:eastAsia="Times New Roman" w:cs="Times New Roman"/>
          <w:color w:val="000000"/>
          <w:sz w:val="24"/>
          <w:szCs w:val="24"/>
        </w:rPr>
        <w:t xml:space="preserve">Controlled Substance &amp; DEA Compliance Requirements, as required for scheduled substances  </w:t>
      </w:r>
    </w:p>
    <w:p w14:paraId="7E28B366" w14:textId="0DBA7F4D" w:rsidR="00941B60" w:rsidRPr="00941B60" w:rsidRDefault="00941B60" w:rsidP="006D1BD1">
      <w:pPr>
        <w:spacing w:after="0"/>
        <w:ind w:left="630" w:right="403" w:firstLine="30"/>
        <w:rPr>
          <w:rFonts w:eastAsia="Times New Roman" w:cs="Times New Roman"/>
          <w:color w:val="000000"/>
          <w:sz w:val="24"/>
          <w:szCs w:val="24"/>
        </w:rPr>
      </w:pPr>
      <w:r w:rsidRPr="00941B60">
        <w:rPr>
          <w:rFonts w:eastAsia="Calibri" w:cs="Calibri"/>
          <w:color w:val="000000"/>
          <w:sz w:val="24"/>
          <w:szCs w:val="24"/>
        </w:rPr>
        <w:tab/>
      </w:r>
      <w:r w:rsidRPr="006D1BD1">
        <w:rPr>
          <w:rFonts w:eastAsia="Times New Roman" w:cs="Times New Roman"/>
          <w:color w:val="000000"/>
          <w:sz w:val="24"/>
          <w:szCs w:val="24"/>
        </w:rPr>
        <w:t>2.</w:t>
      </w:r>
      <w:r w:rsidR="00AF3485" w:rsidRPr="006D1BD1">
        <w:rPr>
          <w:rFonts w:eastAsia="Times New Roman" w:cs="Times New Roman"/>
          <w:color w:val="000000"/>
          <w:sz w:val="24"/>
          <w:szCs w:val="24"/>
        </w:rPr>
        <w:t>2</w:t>
      </w:r>
      <w:r w:rsidRPr="006D1BD1">
        <w:rPr>
          <w:rFonts w:eastAsia="Times New Roman" w:cs="Times New Roman"/>
          <w:color w:val="000000"/>
          <w:sz w:val="24"/>
          <w:szCs w:val="24"/>
        </w:rPr>
        <w:t>.9.1. Support DEA/controlled substance management (vault storage, dual authorization)</w:t>
      </w:r>
      <w:r w:rsidRPr="00941B60">
        <w:rPr>
          <w:rFonts w:eastAsia="Times New Roman" w:cs="Times New Roman"/>
          <w:color w:val="000000"/>
          <w:sz w:val="24"/>
          <w:szCs w:val="24"/>
        </w:rPr>
        <w:t xml:space="preserve"> </w:t>
      </w:r>
    </w:p>
    <w:p w14:paraId="7A7751E7" w14:textId="5CABC543" w:rsidR="00941B60" w:rsidRPr="00941B60" w:rsidRDefault="00941B60" w:rsidP="006D1BD1">
      <w:pPr>
        <w:spacing w:after="0"/>
        <w:ind w:left="630" w:right="403" w:firstLine="30"/>
        <w:rPr>
          <w:rFonts w:eastAsia="Times New Roman" w:cs="Times New Roman"/>
          <w:color w:val="000000"/>
          <w:sz w:val="24"/>
          <w:szCs w:val="24"/>
        </w:rPr>
      </w:pPr>
      <w:r w:rsidRPr="00941B60">
        <w:rPr>
          <w:rFonts w:eastAsia="Calibri" w:cs="Calibri"/>
          <w:color w:val="000000"/>
          <w:sz w:val="24"/>
          <w:szCs w:val="24"/>
        </w:rPr>
        <w:tab/>
      </w: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.9.2.</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Enhanced logging for controlled substances movement </w:t>
      </w:r>
    </w:p>
    <w:p w14:paraId="4E8E02E1" w14:textId="44BB939A" w:rsidR="00941B60" w:rsidRPr="00941B60" w:rsidRDefault="00941B60" w:rsidP="006D1BD1">
      <w:pPr>
        <w:spacing w:after="0"/>
        <w:ind w:left="630" w:right="403" w:firstLine="30"/>
        <w:rPr>
          <w:rFonts w:eastAsia="Times New Roman" w:cs="Times New Roman"/>
          <w:color w:val="000000"/>
          <w:sz w:val="24"/>
          <w:szCs w:val="24"/>
        </w:rPr>
      </w:pPr>
      <w:r w:rsidRPr="006D1BD1">
        <w:rPr>
          <w:rFonts w:eastAsia="Times New Roman" w:cs="Times New Roman"/>
          <w:color w:val="000000"/>
          <w:sz w:val="24"/>
          <w:szCs w:val="24"/>
        </w:rPr>
        <w:tab/>
      </w: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.9.3.</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Restricted access with role-based permissions </w:t>
      </w:r>
    </w:p>
    <w:p w14:paraId="3911443C" w14:textId="6B1A42E0" w:rsidR="00941B60" w:rsidRPr="00941B60" w:rsidRDefault="00941B60" w:rsidP="006D1BD1">
      <w:pPr>
        <w:spacing w:after="0"/>
        <w:ind w:left="630" w:right="403" w:firstLine="30"/>
        <w:rPr>
          <w:rFonts w:eastAsia="Times New Roman" w:cs="Times New Roman"/>
          <w:color w:val="000000"/>
          <w:sz w:val="24"/>
          <w:szCs w:val="24"/>
        </w:rPr>
      </w:pPr>
      <w:r w:rsidRPr="006D1BD1">
        <w:rPr>
          <w:rFonts w:eastAsia="Times New Roman" w:cs="Times New Roman"/>
          <w:color w:val="000000"/>
          <w:sz w:val="24"/>
          <w:szCs w:val="24"/>
        </w:rPr>
        <w:tab/>
      </w: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.9.4.</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Audit reporting for controlled drug handling </w:t>
      </w:r>
    </w:p>
    <w:p w14:paraId="5CF71254" w14:textId="77777777" w:rsidR="006D1BD1" w:rsidRDefault="00941B60" w:rsidP="006D1BD1">
      <w:pPr>
        <w:spacing w:after="0"/>
        <w:ind w:left="630" w:right="403" w:firstLine="30"/>
        <w:rPr>
          <w:rFonts w:eastAsia="Times New Roman" w:cs="Times New Roman"/>
          <w:color w:val="000000"/>
          <w:sz w:val="24"/>
          <w:szCs w:val="24"/>
        </w:rPr>
      </w:pPr>
      <w:r w:rsidRPr="006D1BD1">
        <w:rPr>
          <w:rFonts w:eastAsia="Times New Roman" w:cs="Times New Roman"/>
          <w:color w:val="000000"/>
          <w:sz w:val="24"/>
          <w:szCs w:val="24"/>
        </w:rPr>
        <w:tab/>
      </w: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.9.5.</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DEA Vault &amp; Cages </w:t>
      </w:r>
    </w:p>
    <w:p w14:paraId="79AC9ECA" w14:textId="4E433BA1" w:rsidR="00941B60" w:rsidRPr="00941B60" w:rsidRDefault="00941B60" w:rsidP="006D1BD1">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2.3.9.5.1.</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Constructed to meet DEA physical security requirements under 21 CFR Part 1301.72. </w:t>
      </w:r>
    </w:p>
    <w:p w14:paraId="6E54A19E" w14:textId="418DA96E" w:rsidR="00941B60" w:rsidRPr="00941B60" w:rsidRDefault="00941B60" w:rsidP="006D1BD1">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.9.5.2.</w:t>
      </w:r>
      <w:r w:rsidRPr="006D1BD1">
        <w:rPr>
          <w:rFonts w:eastAsia="Times New Roman" w:cs="Times New Roman"/>
          <w:color w:val="000000"/>
          <w:sz w:val="24"/>
          <w:szCs w:val="24"/>
        </w:rPr>
        <w:t xml:space="preserve"> </w:t>
      </w:r>
      <w:r w:rsidRPr="006D1BD1">
        <w:rPr>
          <w:rFonts w:eastAsia="Times New Roman" w:cs="Times New Roman"/>
          <w:color w:val="000000"/>
          <w:sz w:val="24"/>
          <w:szCs w:val="24"/>
        </w:rPr>
        <w:tab/>
      </w:r>
      <w:r w:rsidRPr="00941B60">
        <w:rPr>
          <w:rFonts w:eastAsia="Times New Roman" w:cs="Times New Roman"/>
          <w:color w:val="000000"/>
          <w:sz w:val="24"/>
          <w:szCs w:val="24"/>
        </w:rPr>
        <w:t xml:space="preserve">Access-controlled vault for Schedule I–II substances. </w:t>
      </w:r>
    </w:p>
    <w:p w14:paraId="3FC91C84" w14:textId="6DE61896" w:rsidR="00941B60" w:rsidRPr="00941B60" w:rsidRDefault="00941B60" w:rsidP="006D1BD1">
      <w:pPr>
        <w:spacing w:after="0"/>
        <w:ind w:left="1478"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.9.5.2.1.</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DEA cage(s) for Schedule II–V materials with mesh enclosure and locking systems. </w:t>
      </w:r>
    </w:p>
    <w:p w14:paraId="2157C002" w14:textId="77777777" w:rsidR="00941B60" w:rsidRPr="00941B60" w:rsidRDefault="00941B60" w:rsidP="007D65EC">
      <w:pPr>
        <w:spacing w:after="0"/>
        <w:ind w:left="931"/>
        <w:rPr>
          <w:rFonts w:eastAsia="Times New Roman" w:cs="Times New Roman"/>
          <w:color w:val="000000"/>
          <w:sz w:val="24"/>
          <w:szCs w:val="24"/>
        </w:rPr>
      </w:pPr>
      <w:r w:rsidRPr="00941B60">
        <w:rPr>
          <w:rFonts w:eastAsia="Times New Roman" w:cs="Times New Roman"/>
          <w:color w:val="000000"/>
          <w:sz w:val="24"/>
          <w:szCs w:val="24"/>
        </w:rPr>
        <w:t xml:space="preserve"> </w:t>
      </w:r>
    </w:p>
    <w:p w14:paraId="3E6DCE37" w14:textId="49826B46" w:rsidR="00941B60" w:rsidRPr="00941B60" w:rsidRDefault="00941B60" w:rsidP="007D65EC">
      <w:pPr>
        <w:spacing w:after="0"/>
        <w:ind w:left="400" w:right="403" w:hanging="9"/>
        <w:rPr>
          <w:rFonts w:eastAsia="Times New Roman" w:cs="Times New Roman"/>
          <w:color w:val="000000"/>
          <w:sz w:val="24"/>
          <w:szCs w:val="24"/>
        </w:rPr>
      </w:pPr>
      <w:r w:rsidRPr="004E5251">
        <w:rPr>
          <w:rFonts w:eastAsia="Times New Roman" w:cs="Times New Roman"/>
          <w:color w:val="000000"/>
          <w:sz w:val="24"/>
          <w:szCs w:val="24"/>
        </w:rPr>
        <w:t>2.</w:t>
      </w:r>
      <w:r w:rsidR="00AF3485" w:rsidRPr="004E5251">
        <w:rPr>
          <w:rFonts w:eastAsia="Times New Roman" w:cs="Times New Roman"/>
          <w:color w:val="000000"/>
          <w:sz w:val="24"/>
          <w:szCs w:val="24"/>
        </w:rPr>
        <w:t>2</w:t>
      </w:r>
      <w:r w:rsidRPr="004E5251">
        <w:rPr>
          <w:rFonts w:eastAsia="Times New Roman" w:cs="Times New Roman"/>
          <w:color w:val="000000"/>
          <w:sz w:val="24"/>
          <w:szCs w:val="24"/>
        </w:rPr>
        <w:t>.10.</w:t>
      </w:r>
      <w:r w:rsidRPr="004E5251">
        <w:rPr>
          <w:rFonts w:eastAsia="Arial" w:cs="Arial"/>
          <w:color w:val="000000"/>
          <w:sz w:val="24"/>
          <w:szCs w:val="24"/>
        </w:rPr>
        <w:t xml:space="preserve"> </w:t>
      </w:r>
      <w:r w:rsidRPr="004E5251">
        <w:rPr>
          <w:rFonts w:eastAsia="Times New Roman" w:cs="Times New Roman"/>
          <w:color w:val="000000"/>
          <w:sz w:val="24"/>
          <w:szCs w:val="24"/>
        </w:rPr>
        <w:t>Security Requirements: See Attachment B of the RPP</w:t>
      </w:r>
    </w:p>
    <w:p w14:paraId="1395EDFA" w14:textId="0D2DC77D" w:rsidR="00941B60" w:rsidRPr="00941B60" w:rsidRDefault="00941B60" w:rsidP="007D65EC">
      <w:pPr>
        <w:spacing w:after="0"/>
        <w:ind w:left="1111"/>
        <w:rPr>
          <w:rFonts w:eastAsia="Times New Roman" w:cs="Times New Roman"/>
          <w:color w:val="000000"/>
          <w:sz w:val="24"/>
          <w:szCs w:val="24"/>
        </w:rPr>
      </w:pPr>
      <w:r w:rsidRPr="00941B60">
        <w:rPr>
          <w:rFonts w:eastAsia="Times New Roman" w:cs="Times New Roman"/>
          <w:color w:val="000000"/>
          <w:sz w:val="24"/>
          <w:szCs w:val="24"/>
        </w:rPr>
        <w:t xml:space="preserve"> </w:t>
      </w:r>
    </w:p>
    <w:p w14:paraId="79D75760" w14:textId="404DD650" w:rsidR="00941B60" w:rsidRPr="00941B60" w:rsidRDefault="00941B60" w:rsidP="007D65EC">
      <w:pPr>
        <w:spacing w:after="0"/>
        <w:ind w:left="400"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.11.</w:t>
      </w:r>
      <w:r w:rsidRPr="00941B60">
        <w:rPr>
          <w:rFonts w:eastAsia="Arial" w:cs="Arial"/>
          <w:color w:val="000000"/>
          <w:sz w:val="24"/>
          <w:szCs w:val="24"/>
        </w:rPr>
        <w:t xml:space="preserve"> </w:t>
      </w:r>
      <w:r w:rsidRPr="00941B60">
        <w:rPr>
          <w:rFonts w:eastAsia="Times New Roman" w:cs="Times New Roman"/>
          <w:color w:val="000000"/>
          <w:sz w:val="24"/>
          <w:szCs w:val="24"/>
        </w:rPr>
        <w:t xml:space="preserve">Structural &amp; Natural Hazard Resilience Requirements.  </w:t>
      </w:r>
    </w:p>
    <w:p w14:paraId="553FE99F" w14:textId="0A00509F" w:rsidR="00941B60" w:rsidRPr="006D1BD1" w:rsidRDefault="00941B60" w:rsidP="006D1BD1">
      <w:pPr>
        <w:spacing w:after="0"/>
        <w:ind w:left="630" w:right="403" w:firstLine="30"/>
        <w:rPr>
          <w:rFonts w:eastAsia="Calibri" w:cs="Calibri"/>
          <w:color w:val="000000"/>
          <w:sz w:val="24"/>
          <w:szCs w:val="24"/>
        </w:rPr>
      </w:pPr>
      <w:r w:rsidRPr="00941B60">
        <w:rPr>
          <w:rFonts w:eastAsia="Calibri" w:cs="Calibri"/>
          <w:color w:val="000000"/>
          <w:sz w:val="24"/>
          <w:szCs w:val="24"/>
        </w:rPr>
        <w:tab/>
      </w:r>
      <w:r w:rsidRPr="006D1BD1">
        <w:rPr>
          <w:rFonts w:eastAsia="Calibri" w:cs="Calibri"/>
          <w:color w:val="000000"/>
          <w:sz w:val="24"/>
          <w:szCs w:val="24"/>
        </w:rPr>
        <w:t>2.</w:t>
      </w:r>
      <w:r w:rsidR="00AF3485" w:rsidRPr="006D1BD1">
        <w:rPr>
          <w:rFonts w:eastAsia="Calibri" w:cs="Calibri"/>
          <w:color w:val="000000"/>
          <w:sz w:val="24"/>
          <w:szCs w:val="24"/>
        </w:rPr>
        <w:t>2</w:t>
      </w:r>
      <w:r w:rsidRPr="006D1BD1">
        <w:rPr>
          <w:rFonts w:eastAsia="Calibri" w:cs="Calibri"/>
          <w:color w:val="000000"/>
          <w:sz w:val="24"/>
          <w:szCs w:val="24"/>
        </w:rPr>
        <w:t xml:space="preserve">.11.1. Safety Ratings (Facility must meet regional building codes and thresholds) </w:t>
      </w:r>
    </w:p>
    <w:p w14:paraId="0FF25A66" w14:textId="7FA76068" w:rsidR="00941B60" w:rsidRPr="006D1BD1" w:rsidRDefault="00941B60" w:rsidP="006D1BD1">
      <w:pPr>
        <w:spacing w:after="0"/>
        <w:ind w:left="630" w:right="403" w:firstLine="30"/>
        <w:rPr>
          <w:rFonts w:eastAsia="Calibri" w:cs="Calibri"/>
          <w:color w:val="000000"/>
          <w:sz w:val="24"/>
          <w:szCs w:val="24"/>
        </w:rPr>
      </w:pPr>
      <w:r w:rsidRPr="00941B60">
        <w:rPr>
          <w:rFonts w:eastAsia="Calibri" w:cs="Calibri"/>
          <w:color w:val="000000"/>
          <w:sz w:val="24"/>
          <w:szCs w:val="24"/>
        </w:rPr>
        <w:tab/>
      </w:r>
      <w:r w:rsidRPr="006D1BD1">
        <w:rPr>
          <w:rFonts w:eastAsia="Calibri" w:cs="Calibri"/>
          <w:color w:val="000000"/>
          <w:sz w:val="24"/>
          <w:szCs w:val="24"/>
        </w:rPr>
        <w:t>2.</w:t>
      </w:r>
      <w:r w:rsidR="00AF3485" w:rsidRPr="006D1BD1">
        <w:rPr>
          <w:rFonts w:eastAsia="Calibri" w:cs="Calibri"/>
          <w:color w:val="000000"/>
          <w:sz w:val="24"/>
          <w:szCs w:val="24"/>
        </w:rPr>
        <w:t>2</w:t>
      </w:r>
      <w:r w:rsidRPr="006D1BD1">
        <w:rPr>
          <w:rFonts w:eastAsia="Calibri" w:cs="Calibri"/>
          <w:color w:val="000000"/>
          <w:sz w:val="24"/>
          <w:szCs w:val="24"/>
        </w:rPr>
        <w:t xml:space="preserve">.11.2. Hurricane resistance per ASCE 7-16 wind load standards </w:t>
      </w:r>
    </w:p>
    <w:p w14:paraId="5F82A22A" w14:textId="532A6B31" w:rsidR="00941B60" w:rsidRPr="006D1BD1" w:rsidRDefault="00941B60" w:rsidP="006D1BD1">
      <w:pPr>
        <w:spacing w:after="0"/>
        <w:ind w:left="630" w:right="403" w:firstLine="30"/>
        <w:rPr>
          <w:rFonts w:eastAsia="Calibri" w:cs="Calibri"/>
          <w:color w:val="000000"/>
          <w:sz w:val="24"/>
          <w:szCs w:val="24"/>
        </w:rPr>
      </w:pPr>
      <w:r w:rsidRPr="00941B60">
        <w:rPr>
          <w:rFonts w:eastAsia="Calibri" w:cs="Calibri"/>
          <w:color w:val="000000"/>
          <w:sz w:val="24"/>
          <w:szCs w:val="24"/>
        </w:rPr>
        <w:tab/>
      </w:r>
      <w:r w:rsidRPr="006D1BD1">
        <w:rPr>
          <w:rFonts w:eastAsia="Calibri" w:cs="Calibri"/>
          <w:color w:val="000000"/>
          <w:sz w:val="24"/>
          <w:szCs w:val="24"/>
        </w:rPr>
        <w:t>2.</w:t>
      </w:r>
      <w:r w:rsidR="00AF3485" w:rsidRPr="006D1BD1">
        <w:rPr>
          <w:rFonts w:eastAsia="Calibri" w:cs="Calibri"/>
          <w:color w:val="000000"/>
          <w:sz w:val="24"/>
          <w:szCs w:val="24"/>
        </w:rPr>
        <w:t>2</w:t>
      </w:r>
      <w:r w:rsidRPr="006D1BD1">
        <w:rPr>
          <w:rFonts w:eastAsia="Calibri" w:cs="Calibri"/>
          <w:color w:val="000000"/>
          <w:sz w:val="24"/>
          <w:szCs w:val="24"/>
        </w:rPr>
        <w:t xml:space="preserve">.11.3. Tornado resistance with ICC 500-rated shelters </w:t>
      </w:r>
    </w:p>
    <w:p w14:paraId="31941E6B" w14:textId="1D5F28EB" w:rsidR="00941B60" w:rsidRPr="006D1BD1" w:rsidRDefault="00941B60" w:rsidP="006D1BD1">
      <w:pPr>
        <w:spacing w:after="0"/>
        <w:ind w:left="630" w:right="403" w:firstLine="30"/>
        <w:rPr>
          <w:rFonts w:eastAsia="Calibri" w:cs="Calibri"/>
          <w:color w:val="000000"/>
          <w:sz w:val="24"/>
          <w:szCs w:val="24"/>
        </w:rPr>
      </w:pPr>
      <w:r w:rsidRPr="00941B60">
        <w:rPr>
          <w:rFonts w:eastAsia="Calibri" w:cs="Calibri"/>
          <w:color w:val="000000"/>
          <w:sz w:val="24"/>
          <w:szCs w:val="24"/>
        </w:rPr>
        <w:tab/>
      </w:r>
      <w:r w:rsidRPr="006D1BD1">
        <w:rPr>
          <w:rFonts w:eastAsia="Calibri" w:cs="Calibri"/>
          <w:color w:val="000000"/>
          <w:sz w:val="24"/>
          <w:szCs w:val="24"/>
        </w:rPr>
        <w:t>2.</w:t>
      </w:r>
      <w:r w:rsidR="00AF3485" w:rsidRPr="006D1BD1">
        <w:rPr>
          <w:rFonts w:eastAsia="Calibri" w:cs="Calibri"/>
          <w:color w:val="000000"/>
          <w:sz w:val="24"/>
          <w:szCs w:val="24"/>
        </w:rPr>
        <w:t>2</w:t>
      </w:r>
      <w:r w:rsidRPr="006D1BD1">
        <w:rPr>
          <w:rFonts w:eastAsia="Calibri" w:cs="Calibri"/>
          <w:color w:val="000000"/>
          <w:sz w:val="24"/>
          <w:szCs w:val="24"/>
        </w:rPr>
        <w:t xml:space="preserve">.11.4. Seismic safety per FEMA P-749 and IBC standards </w:t>
      </w:r>
    </w:p>
    <w:p w14:paraId="1A5FBDB3" w14:textId="66B18B59" w:rsidR="00941B60" w:rsidRPr="006D1BD1" w:rsidRDefault="00941B60" w:rsidP="006D1BD1">
      <w:pPr>
        <w:spacing w:after="0"/>
        <w:ind w:left="630" w:right="403" w:firstLine="30"/>
        <w:rPr>
          <w:rFonts w:eastAsia="Calibri" w:cs="Calibri"/>
          <w:color w:val="000000"/>
          <w:sz w:val="24"/>
          <w:szCs w:val="24"/>
        </w:rPr>
      </w:pPr>
      <w:r w:rsidRPr="00941B60">
        <w:rPr>
          <w:rFonts w:eastAsia="Calibri" w:cs="Calibri"/>
          <w:color w:val="000000"/>
          <w:sz w:val="24"/>
          <w:szCs w:val="24"/>
        </w:rPr>
        <w:tab/>
      </w:r>
      <w:r w:rsidRPr="006D1BD1">
        <w:rPr>
          <w:rFonts w:eastAsia="Calibri" w:cs="Calibri"/>
          <w:color w:val="000000"/>
          <w:sz w:val="24"/>
          <w:szCs w:val="24"/>
        </w:rPr>
        <w:t>2.</w:t>
      </w:r>
      <w:r w:rsidR="00AF3485" w:rsidRPr="006D1BD1">
        <w:rPr>
          <w:rFonts w:eastAsia="Calibri" w:cs="Calibri"/>
          <w:color w:val="000000"/>
          <w:sz w:val="24"/>
          <w:szCs w:val="24"/>
        </w:rPr>
        <w:t>2</w:t>
      </w:r>
      <w:r w:rsidRPr="006D1BD1">
        <w:rPr>
          <w:rFonts w:eastAsia="Calibri" w:cs="Calibri"/>
          <w:color w:val="000000"/>
          <w:sz w:val="24"/>
          <w:szCs w:val="24"/>
        </w:rPr>
        <w:t xml:space="preserve">.11.5. Lightning protection per NFPA 780 </w:t>
      </w:r>
    </w:p>
    <w:p w14:paraId="65FD32CC" w14:textId="443BB637" w:rsidR="00941B60" w:rsidRPr="006D1BD1" w:rsidRDefault="00941B60" w:rsidP="006D1BD1">
      <w:pPr>
        <w:spacing w:after="0"/>
        <w:ind w:left="630" w:right="403" w:firstLine="30"/>
        <w:rPr>
          <w:rFonts w:eastAsia="Calibri" w:cs="Calibri"/>
          <w:color w:val="000000"/>
          <w:sz w:val="24"/>
          <w:szCs w:val="24"/>
        </w:rPr>
      </w:pPr>
      <w:r w:rsidRPr="00941B60">
        <w:rPr>
          <w:rFonts w:eastAsia="Calibri" w:cs="Calibri"/>
          <w:color w:val="000000"/>
          <w:sz w:val="24"/>
          <w:szCs w:val="24"/>
        </w:rPr>
        <w:lastRenderedPageBreak/>
        <w:tab/>
      </w:r>
      <w:r w:rsidRPr="006D1BD1">
        <w:rPr>
          <w:rFonts w:eastAsia="Calibri" w:cs="Calibri"/>
          <w:color w:val="000000"/>
          <w:sz w:val="24"/>
          <w:szCs w:val="24"/>
        </w:rPr>
        <w:t>2.</w:t>
      </w:r>
      <w:r w:rsidR="00AF3485" w:rsidRPr="006D1BD1">
        <w:rPr>
          <w:rFonts w:eastAsia="Calibri" w:cs="Calibri"/>
          <w:color w:val="000000"/>
          <w:sz w:val="24"/>
          <w:szCs w:val="24"/>
        </w:rPr>
        <w:t>2</w:t>
      </w:r>
      <w:r w:rsidRPr="006D1BD1">
        <w:rPr>
          <w:rFonts w:eastAsia="Calibri" w:cs="Calibri"/>
          <w:color w:val="000000"/>
          <w:sz w:val="24"/>
          <w:szCs w:val="24"/>
        </w:rPr>
        <w:t xml:space="preserve">.11.6. Facility location must be confirmed to be outside any designated floodplain. </w:t>
      </w:r>
    </w:p>
    <w:p w14:paraId="3D92B3D8" w14:textId="3BC13E05" w:rsidR="00941B60" w:rsidRPr="006D1BD1" w:rsidRDefault="00941B60" w:rsidP="006D1BD1">
      <w:pPr>
        <w:spacing w:after="0"/>
        <w:ind w:left="630" w:right="403" w:firstLine="30"/>
        <w:rPr>
          <w:rFonts w:eastAsia="Calibri" w:cs="Calibri"/>
          <w:color w:val="000000"/>
          <w:sz w:val="24"/>
          <w:szCs w:val="24"/>
        </w:rPr>
      </w:pPr>
      <w:r w:rsidRPr="00941B60">
        <w:rPr>
          <w:rFonts w:eastAsia="Calibri" w:cs="Calibri"/>
          <w:color w:val="000000"/>
          <w:sz w:val="24"/>
          <w:szCs w:val="24"/>
        </w:rPr>
        <w:tab/>
      </w:r>
      <w:r w:rsidRPr="006D1BD1">
        <w:rPr>
          <w:rFonts w:eastAsia="Calibri" w:cs="Calibri"/>
          <w:color w:val="000000"/>
          <w:sz w:val="24"/>
          <w:szCs w:val="24"/>
        </w:rPr>
        <w:t>2.</w:t>
      </w:r>
      <w:r w:rsidR="00AF3485" w:rsidRPr="006D1BD1">
        <w:rPr>
          <w:rFonts w:eastAsia="Calibri" w:cs="Calibri"/>
          <w:color w:val="000000"/>
          <w:sz w:val="24"/>
          <w:szCs w:val="24"/>
        </w:rPr>
        <w:t>2</w:t>
      </w:r>
      <w:r w:rsidRPr="006D1BD1">
        <w:rPr>
          <w:rFonts w:eastAsia="Calibri" w:cs="Calibri"/>
          <w:color w:val="000000"/>
          <w:sz w:val="24"/>
          <w:szCs w:val="24"/>
        </w:rPr>
        <w:t xml:space="preserve">.11.7. Structural Engineering </w:t>
      </w:r>
    </w:p>
    <w:p w14:paraId="400A4959" w14:textId="2FB1B8DF" w:rsidR="00941B60" w:rsidRPr="00941B60" w:rsidRDefault="00941B60" w:rsidP="006D1BD1">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.11.7.1.</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Seismic restraints for all critical equipment. </w:t>
      </w:r>
    </w:p>
    <w:p w14:paraId="65ACBA0A" w14:textId="500E015A" w:rsidR="00941B60" w:rsidRPr="00941B60" w:rsidRDefault="00941B60" w:rsidP="006D1BD1">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.11.7.2.</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Pad layouts and equipment skids for vibration isolation and secure footing. </w:t>
      </w:r>
    </w:p>
    <w:p w14:paraId="2A7420A9" w14:textId="77777777" w:rsidR="006D1BD1" w:rsidRDefault="006D1BD1" w:rsidP="007D65EC">
      <w:pPr>
        <w:spacing w:after="0"/>
        <w:ind w:left="400" w:right="403" w:hanging="9"/>
        <w:rPr>
          <w:rFonts w:eastAsia="Times New Roman" w:cs="Times New Roman"/>
          <w:color w:val="000000"/>
          <w:sz w:val="24"/>
          <w:szCs w:val="24"/>
        </w:rPr>
      </w:pPr>
    </w:p>
    <w:p w14:paraId="33E52B51" w14:textId="22AEE42C" w:rsidR="00941B60" w:rsidRPr="00941B60" w:rsidRDefault="00941B60" w:rsidP="007D65EC">
      <w:pPr>
        <w:spacing w:after="0"/>
        <w:ind w:left="400"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.12.</w:t>
      </w:r>
      <w:r w:rsidRPr="00941B60">
        <w:rPr>
          <w:rFonts w:eastAsia="Arial" w:cs="Arial"/>
          <w:color w:val="000000"/>
          <w:sz w:val="24"/>
          <w:szCs w:val="24"/>
        </w:rPr>
        <w:t xml:space="preserve"> </w:t>
      </w:r>
      <w:r w:rsidRPr="00941B60">
        <w:rPr>
          <w:rFonts w:eastAsia="Times New Roman" w:cs="Times New Roman"/>
          <w:color w:val="000000"/>
          <w:sz w:val="24"/>
          <w:szCs w:val="24"/>
        </w:rPr>
        <w:t xml:space="preserve">Warehouse Operations Zones Requirements  </w:t>
      </w:r>
    </w:p>
    <w:p w14:paraId="79BB82A3" w14:textId="4456B854"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.12.1.</w:t>
      </w:r>
      <w:r w:rsidRPr="00941B60">
        <w:rPr>
          <w:rFonts w:eastAsia="Arial" w:cs="Arial"/>
          <w:color w:val="000000"/>
          <w:sz w:val="24"/>
          <w:szCs w:val="24"/>
        </w:rPr>
        <w:t xml:space="preserve"> </w:t>
      </w:r>
      <w:r w:rsidRPr="00941B60">
        <w:rPr>
          <w:rFonts w:eastAsia="Times New Roman" w:cs="Times New Roman"/>
          <w:color w:val="000000"/>
          <w:sz w:val="24"/>
          <w:szCs w:val="24"/>
        </w:rPr>
        <w:t xml:space="preserve">Functional Areas Sampling Room: Designated zone for repackaging, must include floor drain, appropriate ventilation, particle controls, and containment system. </w:t>
      </w:r>
    </w:p>
    <w:p w14:paraId="298F9A9B" w14:textId="4DEA582A"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.12.2.</w:t>
      </w:r>
      <w:r w:rsidRPr="00941B60">
        <w:rPr>
          <w:rFonts w:eastAsia="Arial" w:cs="Arial"/>
          <w:color w:val="000000"/>
          <w:sz w:val="24"/>
          <w:szCs w:val="24"/>
        </w:rPr>
        <w:t xml:space="preserve"> </w:t>
      </w:r>
      <w:r w:rsidRPr="00941B60">
        <w:rPr>
          <w:rFonts w:eastAsia="Times New Roman" w:cs="Times New Roman"/>
          <w:color w:val="000000"/>
          <w:sz w:val="24"/>
          <w:szCs w:val="24"/>
        </w:rPr>
        <w:t xml:space="preserve">Quarantine Area: Lockable, segregated, specific signage with specific temperature controls. </w:t>
      </w:r>
    </w:p>
    <w:p w14:paraId="052AFBA9" w14:textId="05EF6159" w:rsidR="00941B60" w:rsidRPr="00941B60" w:rsidRDefault="00941B60" w:rsidP="006D1BD1">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.12.3.</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Stability Chambers </w:t>
      </w:r>
    </w:p>
    <w:p w14:paraId="5D054395" w14:textId="73B51B90" w:rsidR="00941B60" w:rsidRPr="00941B60" w:rsidRDefault="00941B60" w:rsidP="006D1BD1">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.12.4.</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Downflow Booth: Required for material handling under GMP airflow control. </w:t>
      </w:r>
    </w:p>
    <w:p w14:paraId="2DFE8605" w14:textId="5B4A74FA" w:rsidR="00941B60" w:rsidRPr="00941B60" w:rsidRDefault="00941B60" w:rsidP="006D1BD1">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.12.5.</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Staging Area: Designated “haul-off” zones for outbound goods. </w:t>
      </w:r>
    </w:p>
    <w:p w14:paraId="18682DF5" w14:textId="266BDD4D" w:rsidR="00941B60" w:rsidRPr="00941B60" w:rsidRDefault="00941B60" w:rsidP="006D1BD1">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.12.6.</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Labeling Station: Barcode/RFID-enabled workstations. Limited accessibility </w:t>
      </w:r>
    </w:p>
    <w:p w14:paraId="6FB7D60F" w14:textId="59D11AC4" w:rsidR="00941B60" w:rsidRPr="00941B60" w:rsidRDefault="00941B60" w:rsidP="006D1BD1">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.12.7.</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Shipping/Receiving: Temperature-controlled </w:t>
      </w:r>
      <w:proofErr w:type="gramStart"/>
      <w:r w:rsidRPr="00941B60">
        <w:rPr>
          <w:rFonts w:eastAsia="Times New Roman" w:cs="Times New Roman"/>
          <w:color w:val="000000"/>
          <w:sz w:val="24"/>
          <w:szCs w:val="24"/>
        </w:rPr>
        <w:t>airlock</w:t>
      </w:r>
      <w:proofErr w:type="gramEnd"/>
      <w:r w:rsidRPr="00941B60">
        <w:rPr>
          <w:rFonts w:eastAsia="Times New Roman" w:cs="Times New Roman"/>
          <w:color w:val="000000"/>
          <w:sz w:val="24"/>
          <w:szCs w:val="24"/>
        </w:rPr>
        <w:t xml:space="preserve"> zones. </w:t>
      </w:r>
    </w:p>
    <w:p w14:paraId="7A9BF748" w14:textId="45FCAAE4" w:rsidR="00941B60" w:rsidRPr="00941B60" w:rsidRDefault="00941B60" w:rsidP="006D1BD1">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.12.8.</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Loading Dock: </w:t>
      </w:r>
    </w:p>
    <w:p w14:paraId="4C6A6C7B" w14:textId="77777777" w:rsidR="00941B60" w:rsidRPr="00941B60" w:rsidRDefault="00941B60" w:rsidP="00730468">
      <w:pPr>
        <w:numPr>
          <w:ilvl w:val="0"/>
          <w:numId w:val="49"/>
        </w:numPr>
        <w:spacing w:after="0"/>
        <w:ind w:left="1170" w:right="403"/>
        <w:rPr>
          <w:rFonts w:eastAsia="Times New Roman" w:cs="Times New Roman"/>
          <w:color w:val="000000"/>
          <w:sz w:val="24"/>
          <w:szCs w:val="24"/>
        </w:rPr>
      </w:pPr>
      <w:r w:rsidRPr="00941B60">
        <w:rPr>
          <w:rFonts w:eastAsia="Times New Roman" w:cs="Times New Roman"/>
          <w:color w:val="000000"/>
          <w:sz w:val="24"/>
          <w:szCs w:val="24"/>
        </w:rPr>
        <w:t xml:space="preserve">Min. two roll-up dock doors </w:t>
      </w:r>
    </w:p>
    <w:p w14:paraId="29D0971B" w14:textId="77777777" w:rsidR="00941B60" w:rsidRPr="00941B60" w:rsidRDefault="00941B60" w:rsidP="00730468">
      <w:pPr>
        <w:numPr>
          <w:ilvl w:val="0"/>
          <w:numId w:val="49"/>
        </w:numPr>
        <w:spacing w:after="0"/>
        <w:ind w:left="1394" w:right="403"/>
        <w:rPr>
          <w:rFonts w:eastAsia="Times New Roman" w:cs="Times New Roman"/>
          <w:color w:val="000000"/>
          <w:sz w:val="24"/>
          <w:szCs w:val="24"/>
        </w:rPr>
      </w:pPr>
      <w:r w:rsidRPr="00941B60">
        <w:rPr>
          <w:rFonts w:eastAsia="Times New Roman" w:cs="Times New Roman"/>
          <w:color w:val="000000"/>
          <w:sz w:val="24"/>
          <w:szCs w:val="24"/>
        </w:rPr>
        <w:t xml:space="preserve">Adjustable dock levelers rated </w:t>
      </w:r>
      <w:proofErr w:type="gramStart"/>
      <w:r w:rsidRPr="00941B60">
        <w:rPr>
          <w:rFonts w:eastAsia="Times New Roman" w:cs="Times New Roman"/>
          <w:color w:val="000000"/>
          <w:sz w:val="24"/>
          <w:szCs w:val="24"/>
        </w:rPr>
        <w:t>for</w:t>
      </w:r>
      <w:proofErr w:type="gramEnd"/>
      <w:r w:rsidRPr="00941B60">
        <w:rPr>
          <w:rFonts w:eastAsia="Times New Roman" w:cs="Times New Roman"/>
          <w:color w:val="000000"/>
          <w:sz w:val="24"/>
          <w:szCs w:val="24"/>
        </w:rPr>
        <w:t xml:space="preserve"> 5,000+ </w:t>
      </w:r>
      <w:proofErr w:type="spellStart"/>
      <w:proofErr w:type="gramStart"/>
      <w:r w:rsidRPr="00941B60">
        <w:rPr>
          <w:rFonts w:eastAsia="Times New Roman" w:cs="Times New Roman"/>
          <w:color w:val="000000"/>
          <w:sz w:val="24"/>
          <w:szCs w:val="24"/>
        </w:rPr>
        <w:t>lbs.Special</w:t>
      </w:r>
      <w:proofErr w:type="spellEnd"/>
      <w:proofErr w:type="gramEnd"/>
      <w:r w:rsidRPr="00941B60">
        <w:rPr>
          <w:rFonts w:eastAsia="Times New Roman" w:cs="Times New Roman"/>
          <w:color w:val="000000"/>
          <w:sz w:val="24"/>
          <w:szCs w:val="24"/>
        </w:rPr>
        <w:t xml:space="preserve"> handling: High potency materials and flammable storage </w:t>
      </w:r>
    </w:p>
    <w:p w14:paraId="6E941CF7" w14:textId="064E8AC4" w:rsidR="00941B60" w:rsidRPr="00941B60" w:rsidRDefault="00941B60" w:rsidP="006D1BD1">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 xml:space="preserve"> 2.</w:t>
      </w:r>
      <w:r w:rsidR="00AF3485">
        <w:rPr>
          <w:rFonts w:eastAsia="Times New Roman" w:cs="Times New Roman"/>
          <w:color w:val="000000"/>
          <w:sz w:val="24"/>
          <w:szCs w:val="24"/>
        </w:rPr>
        <w:t>2</w:t>
      </w:r>
      <w:r w:rsidRPr="00941B60">
        <w:rPr>
          <w:rFonts w:eastAsia="Times New Roman" w:cs="Times New Roman"/>
          <w:color w:val="000000"/>
          <w:sz w:val="24"/>
          <w:szCs w:val="24"/>
        </w:rPr>
        <w:t>.12.9.</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Facilities must be located within the Continental United States </w:t>
      </w:r>
    </w:p>
    <w:p w14:paraId="43283481" w14:textId="77777777" w:rsidR="00941B60" w:rsidRPr="00941B60" w:rsidRDefault="00941B60" w:rsidP="007D65EC">
      <w:pPr>
        <w:spacing w:after="0"/>
        <w:ind w:left="930"/>
        <w:rPr>
          <w:rFonts w:eastAsia="Times New Roman" w:cs="Times New Roman"/>
          <w:color w:val="000000"/>
          <w:sz w:val="24"/>
          <w:szCs w:val="24"/>
        </w:rPr>
      </w:pPr>
      <w:r w:rsidRPr="00941B60">
        <w:rPr>
          <w:rFonts w:eastAsia="Times New Roman" w:cs="Times New Roman"/>
          <w:color w:val="000000"/>
          <w:sz w:val="24"/>
          <w:szCs w:val="24"/>
        </w:rPr>
        <w:t xml:space="preserve"> </w:t>
      </w:r>
    </w:p>
    <w:p w14:paraId="78730D9B" w14:textId="19963E2F" w:rsidR="00941B60" w:rsidRPr="00941B60" w:rsidRDefault="00941B60" w:rsidP="007D65EC">
      <w:pPr>
        <w:spacing w:after="0"/>
        <w:ind w:left="399"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.13.</w:t>
      </w:r>
      <w:r w:rsidRPr="00941B60">
        <w:rPr>
          <w:rFonts w:eastAsia="Arial" w:cs="Arial"/>
          <w:color w:val="000000"/>
          <w:sz w:val="24"/>
          <w:szCs w:val="24"/>
        </w:rPr>
        <w:t xml:space="preserve"> </w:t>
      </w:r>
      <w:r w:rsidRPr="00941B60">
        <w:rPr>
          <w:rFonts w:eastAsia="Times New Roman" w:cs="Times New Roman"/>
          <w:color w:val="000000"/>
          <w:sz w:val="24"/>
          <w:szCs w:val="24"/>
        </w:rPr>
        <w:t xml:space="preserve">OSHA &amp; Worker Safety Requirements.  </w:t>
      </w:r>
    </w:p>
    <w:p w14:paraId="70DDDDDB" w14:textId="5035604A" w:rsidR="00941B60" w:rsidRPr="00941B60" w:rsidRDefault="00941B60" w:rsidP="006D1BD1">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.13.1.</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Personnel Facilities </w:t>
      </w:r>
    </w:p>
    <w:p w14:paraId="0A94FFCA" w14:textId="2ABBDFEF" w:rsidR="00941B60" w:rsidRPr="00941B60" w:rsidRDefault="00941B60" w:rsidP="006D1BD1">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.13.2.</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Locker room with PPE storage and changing area </w:t>
      </w:r>
    </w:p>
    <w:p w14:paraId="1125AB26" w14:textId="048AA0A1" w:rsidR="00941B60" w:rsidRPr="00941B60" w:rsidRDefault="00941B60" w:rsidP="006D1BD1">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.13.3.</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Safety showers and emergency eyewash stations </w:t>
      </w:r>
    </w:p>
    <w:p w14:paraId="6D237E35" w14:textId="5540FAEE" w:rsidR="00941B60" w:rsidRPr="00941B60" w:rsidRDefault="00941B60" w:rsidP="006D1BD1">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.13.4.</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Caged ladder access per OSHA 29 CFR 1910.23 </w:t>
      </w:r>
    </w:p>
    <w:p w14:paraId="05ADBA4F" w14:textId="38E77060" w:rsidR="00941B60" w:rsidRPr="00941B60" w:rsidRDefault="00941B60" w:rsidP="006D1BD1">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.13.5.</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Fire suppression system: wet pipe or gas-based per NFPA 13 </w:t>
      </w:r>
    </w:p>
    <w:p w14:paraId="74D11055" w14:textId="21CEECA4" w:rsidR="00941B60" w:rsidRPr="00941B60" w:rsidRDefault="00941B60" w:rsidP="006D1BD1">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.13.6.</w:t>
      </w:r>
      <w:r w:rsidRPr="006D1BD1">
        <w:rPr>
          <w:rFonts w:eastAsia="Times New Roman" w:cs="Times New Roman"/>
          <w:color w:val="000000"/>
          <w:sz w:val="24"/>
          <w:szCs w:val="24"/>
        </w:rPr>
        <w:t xml:space="preserve"> </w:t>
      </w:r>
      <w:r w:rsidRPr="00941B60">
        <w:rPr>
          <w:rFonts w:eastAsia="Times New Roman" w:cs="Times New Roman"/>
          <w:color w:val="000000"/>
          <w:sz w:val="24"/>
          <w:szCs w:val="24"/>
        </w:rPr>
        <w:t xml:space="preserve">Gas bottle restraints and dedicated hazardous storage </w:t>
      </w:r>
    </w:p>
    <w:p w14:paraId="136C9075" w14:textId="77777777" w:rsidR="00941B60" w:rsidRPr="00941B60" w:rsidRDefault="00941B60" w:rsidP="007D65EC">
      <w:pPr>
        <w:spacing w:after="0"/>
        <w:ind w:left="930"/>
        <w:rPr>
          <w:rFonts w:eastAsia="Times New Roman" w:cs="Times New Roman"/>
          <w:color w:val="000000"/>
          <w:sz w:val="24"/>
          <w:szCs w:val="24"/>
        </w:rPr>
      </w:pPr>
      <w:r w:rsidRPr="00941B60">
        <w:rPr>
          <w:rFonts w:eastAsia="Times New Roman" w:cs="Times New Roman"/>
          <w:color w:val="000000"/>
          <w:sz w:val="24"/>
          <w:szCs w:val="24"/>
        </w:rPr>
        <w:t xml:space="preserve"> </w:t>
      </w:r>
    </w:p>
    <w:p w14:paraId="46EE8A7B" w14:textId="4552AF96" w:rsidR="00941B60" w:rsidRPr="00941B60" w:rsidRDefault="00941B60" w:rsidP="007D65EC">
      <w:pPr>
        <w:spacing w:after="0"/>
        <w:ind w:left="399"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.14.</w:t>
      </w:r>
      <w:r w:rsidRPr="00941B60">
        <w:rPr>
          <w:rFonts w:eastAsia="Arial" w:cs="Arial"/>
          <w:color w:val="000000"/>
          <w:sz w:val="24"/>
          <w:szCs w:val="24"/>
        </w:rPr>
        <w:t xml:space="preserve"> </w:t>
      </w:r>
      <w:r w:rsidRPr="00941B60">
        <w:rPr>
          <w:rFonts w:eastAsia="Times New Roman" w:cs="Times New Roman"/>
          <w:color w:val="000000"/>
          <w:sz w:val="24"/>
          <w:szCs w:val="24"/>
        </w:rPr>
        <w:t xml:space="preserve">Utilities &amp; Facility Services Requirements.  </w:t>
      </w:r>
    </w:p>
    <w:p w14:paraId="48437071" w14:textId="42B8538F" w:rsidR="00941B60" w:rsidRPr="00941B60" w:rsidRDefault="00941B60" w:rsidP="009D7477">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.14.1.</w:t>
      </w:r>
      <w:r w:rsidRPr="009D7477">
        <w:rPr>
          <w:rFonts w:eastAsia="Times New Roman" w:cs="Times New Roman"/>
          <w:color w:val="000000"/>
          <w:sz w:val="24"/>
          <w:szCs w:val="24"/>
        </w:rPr>
        <w:t xml:space="preserve"> </w:t>
      </w:r>
      <w:r w:rsidRPr="00941B60">
        <w:rPr>
          <w:rFonts w:eastAsia="Times New Roman" w:cs="Times New Roman"/>
          <w:color w:val="000000"/>
          <w:sz w:val="24"/>
          <w:szCs w:val="24"/>
        </w:rPr>
        <w:t xml:space="preserve">Infrastructure </w:t>
      </w:r>
    </w:p>
    <w:p w14:paraId="5E3D7E22" w14:textId="54E5D928" w:rsidR="00941B60" w:rsidRPr="00941B60" w:rsidRDefault="00941B60" w:rsidP="009D7477">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.14.1.1.</w:t>
      </w:r>
      <w:r w:rsidRPr="009D7477">
        <w:rPr>
          <w:rFonts w:eastAsia="Times New Roman" w:cs="Times New Roman"/>
          <w:color w:val="000000"/>
          <w:sz w:val="24"/>
          <w:szCs w:val="24"/>
        </w:rPr>
        <w:t xml:space="preserve"> </w:t>
      </w:r>
      <w:r w:rsidRPr="00941B60">
        <w:rPr>
          <w:rFonts w:eastAsia="Times New Roman" w:cs="Times New Roman"/>
          <w:color w:val="000000"/>
          <w:sz w:val="24"/>
          <w:szCs w:val="24"/>
        </w:rPr>
        <w:t xml:space="preserve">Electrical grid with redundant emergency backup </w:t>
      </w:r>
    </w:p>
    <w:p w14:paraId="781CCB72" w14:textId="72C2C67A" w:rsidR="00941B60" w:rsidRPr="00941B60" w:rsidRDefault="00941B60" w:rsidP="009D7477">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.14.1.2.</w:t>
      </w:r>
      <w:r w:rsidRPr="009D7477">
        <w:rPr>
          <w:rFonts w:eastAsia="Times New Roman" w:cs="Times New Roman"/>
          <w:color w:val="000000"/>
          <w:sz w:val="24"/>
          <w:szCs w:val="24"/>
        </w:rPr>
        <w:t xml:space="preserve"> </w:t>
      </w:r>
      <w:r w:rsidRPr="00941B60">
        <w:rPr>
          <w:rFonts w:eastAsia="Times New Roman" w:cs="Times New Roman"/>
          <w:color w:val="000000"/>
          <w:sz w:val="24"/>
          <w:szCs w:val="24"/>
        </w:rPr>
        <w:t xml:space="preserve">Pharmaceutical-grade plumbing systems (minimum 304 SS (stainless steel) piping for fluid contact surfaces). Exception upon design if required. </w:t>
      </w:r>
    </w:p>
    <w:p w14:paraId="03B5C03D" w14:textId="079ED0F4" w:rsidR="00941B60" w:rsidRPr="00941B60" w:rsidRDefault="00941B60" w:rsidP="009D7477">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.14.1.3.</w:t>
      </w:r>
      <w:r w:rsidRPr="009D7477">
        <w:rPr>
          <w:rFonts w:eastAsia="Times New Roman" w:cs="Times New Roman"/>
          <w:color w:val="000000"/>
          <w:sz w:val="24"/>
          <w:szCs w:val="24"/>
        </w:rPr>
        <w:t xml:space="preserve"> </w:t>
      </w:r>
      <w:r w:rsidRPr="00941B60">
        <w:rPr>
          <w:rFonts w:eastAsia="Times New Roman" w:cs="Times New Roman"/>
          <w:color w:val="000000"/>
          <w:sz w:val="24"/>
          <w:szCs w:val="24"/>
        </w:rPr>
        <w:t xml:space="preserve">Integrated pest control program per FDA 21 CFR 211.56 </w:t>
      </w:r>
    </w:p>
    <w:p w14:paraId="6E9CA652" w14:textId="77777777" w:rsidR="00941B60" w:rsidRPr="00941B60" w:rsidRDefault="00941B60" w:rsidP="009D7477">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 xml:space="preserve"> </w:t>
      </w:r>
    </w:p>
    <w:p w14:paraId="0AA5808B" w14:textId="79B538DD" w:rsidR="00941B60" w:rsidRPr="00941B60" w:rsidRDefault="00941B60" w:rsidP="007D65EC">
      <w:pPr>
        <w:spacing w:after="0"/>
        <w:ind w:left="400"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.15.</w:t>
      </w:r>
      <w:r w:rsidRPr="00941B60">
        <w:rPr>
          <w:rFonts w:eastAsia="Arial" w:cs="Arial"/>
          <w:color w:val="000000"/>
          <w:sz w:val="24"/>
          <w:szCs w:val="24"/>
        </w:rPr>
        <w:t xml:space="preserve"> </w:t>
      </w:r>
      <w:r w:rsidRPr="00941B60">
        <w:rPr>
          <w:rFonts w:eastAsia="Times New Roman" w:cs="Times New Roman"/>
          <w:color w:val="000000"/>
          <w:sz w:val="24"/>
          <w:szCs w:val="24"/>
        </w:rPr>
        <w:t xml:space="preserve">Information Systems &amp; Connectivity Requirements.  </w:t>
      </w:r>
    </w:p>
    <w:p w14:paraId="0A410594" w14:textId="125AE665" w:rsidR="00941B60" w:rsidRPr="00941B60" w:rsidRDefault="00941B60" w:rsidP="00F62D08">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6A01B7">
        <w:rPr>
          <w:rFonts w:eastAsia="Times New Roman" w:cs="Times New Roman"/>
          <w:color w:val="000000"/>
          <w:sz w:val="24"/>
          <w:szCs w:val="24"/>
        </w:rPr>
        <w:t>2</w:t>
      </w:r>
      <w:r w:rsidRPr="00941B60">
        <w:rPr>
          <w:rFonts w:eastAsia="Times New Roman" w:cs="Times New Roman"/>
          <w:color w:val="000000"/>
          <w:sz w:val="24"/>
          <w:szCs w:val="24"/>
        </w:rPr>
        <w:t>.15.1.</w:t>
      </w:r>
      <w:r w:rsidRPr="00F62D08">
        <w:rPr>
          <w:rFonts w:eastAsia="Times New Roman" w:cs="Times New Roman"/>
          <w:color w:val="000000"/>
          <w:sz w:val="24"/>
          <w:szCs w:val="24"/>
        </w:rPr>
        <w:t xml:space="preserve"> </w:t>
      </w:r>
      <w:r w:rsidRPr="00941B60">
        <w:rPr>
          <w:rFonts w:eastAsia="Times New Roman" w:cs="Times New Roman"/>
          <w:color w:val="000000"/>
          <w:sz w:val="24"/>
          <w:szCs w:val="24"/>
        </w:rPr>
        <w:t xml:space="preserve">Regulatory and Compliance </w:t>
      </w:r>
    </w:p>
    <w:p w14:paraId="7B7FB144" w14:textId="33C1E712" w:rsidR="00941B60" w:rsidRPr="00941B60" w:rsidRDefault="00941B60" w:rsidP="00F62D08">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lastRenderedPageBreak/>
        <w:t>2.</w:t>
      </w:r>
      <w:r w:rsidR="006A01B7">
        <w:rPr>
          <w:rFonts w:eastAsia="Times New Roman" w:cs="Times New Roman"/>
          <w:color w:val="000000"/>
          <w:sz w:val="24"/>
          <w:szCs w:val="24"/>
        </w:rPr>
        <w:t>2</w:t>
      </w:r>
      <w:r w:rsidRPr="00941B60">
        <w:rPr>
          <w:rFonts w:eastAsia="Times New Roman" w:cs="Times New Roman"/>
          <w:color w:val="000000"/>
          <w:sz w:val="24"/>
          <w:szCs w:val="24"/>
        </w:rPr>
        <w:t>.15.1.1.</w:t>
      </w:r>
      <w:r w:rsidRPr="00F62D08">
        <w:rPr>
          <w:rFonts w:eastAsia="Times New Roman" w:cs="Times New Roman"/>
          <w:color w:val="000000"/>
          <w:sz w:val="24"/>
          <w:szCs w:val="24"/>
        </w:rPr>
        <w:t xml:space="preserve"> </w:t>
      </w:r>
      <w:r w:rsidRPr="00941B60">
        <w:rPr>
          <w:rFonts w:eastAsia="Times New Roman" w:cs="Times New Roman"/>
          <w:color w:val="000000"/>
          <w:sz w:val="24"/>
          <w:szCs w:val="24"/>
        </w:rPr>
        <w:t xml:space="preserve">Must comply with </w:t>
      </w:r>
      <w:proofErr w:type="spellStart"/>
      <w:r w:rsidRPr="00941B60">
        <w:rPr>
          <w:rFonts w:eastAsia="Times New Roman" w:cs="Times New Roman"/>
          <w:color w:val="000000"/>
          <w:sz w:val="24"/>
          <w:szCs w:val="24"/>
        </w:rPr>
        <w:t>GxP</w:t>
      </w:r>
      <w:proofErr w:type="spellEnd"/>
      <w:r w:rsidRPr="00941B60">
        <w:rPr>
          <w:rFonts w:eastAsia="Times New Roman" w:cs="Times New Roman"/>
          <w:color w:val="000000"/>
          <w:sz w:val="24"/>
          <w:szCs w:val="24"/>
        </w:rPr>
        <w:t xml:space="preserve"> (GMP, GDP, GLP) requirements </w:t>
      </w:r>
    </w:p>
    <w:p w14:paraId="6CC067E0" w14:textId="745DDB39" w:rsidR="00941B60" w:rsidRPr="00941B60" w:rsidRDefault="00941B60" w:rsidP="00F62D08">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.15.1.2.</w:t>
      </w:r>
      <w:r w:rsidRPr="00F62D08">
        <w:rPr>
          <w:rFonts w:eastAsia="Times New Roman" w:cs="Times New Roman"/>
          <w:color w:val="000000"/>
          <w:sz w:val="24"/>
          <w:szCs w:val="24"/>
        </w:rPr>
        <w:t xml:space="preserve"> </w:t>
      </w:r>
      <w:r w:rsidRPr="00941B60">
        <w:rPr>
          <w:rFonts w:eastAsia="Times New Roman" w:cs="Times New Roman"/>
          <w:color w:val="000000"/>
          <w:sz w:val="24"/>
          <w:szCs w:val="24"/>
        </w:rPr>
        <w:t xml:space="preserve">System must be 21 CFR Part 210, Part 211, Part 11 compliant with electronic records and signatures </w:t>
      </w:r>
    </w:p>
    <w:p w14:paraId="2C5DE50D" w14:textId="4FB01590" w:rsidR="00941B60" w:rsidRPr="00941B60" w:rsidRDefault="00941B60" w:rsidP="00F62D08">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.15.1.3.</w:t>
      </w:r>
      <w:r w:rsidRPr="00F62D08">
        <w:rPr>
          <w:rFonts w:eastAsia="Times New Roman" w:cs="Times New Roman"/>
          <w:color w:val="000000"/>
          <w:sz w:val="24"/>
          <w:szCs w:val="24"/>
        </w:rPr>
        <w:t xml:space="preserve"> </w:t>
      </w:r>
      <w:r w:rsidRPr="00941B60">
        <w:rPr>
          <w:rFonts w:eastAsia="Times New Roman" w:cs="Times New Roman"/>
          <w:color w:val="000000"/>
          <w:sz w:val="24"/>
          <w:szCs w:val="24"/>
        </w:rPr>
        <w:t xml:space="preserve">Full CSV validation package which includes validation protocol, URS, UAT, risk management assessments (GAMP 5), disaster recovery (RTO/RPO) </w:t>
      </w:r>
    </w:p>
    <w:p w14:paraId="2928F41F" w14:textId="313818E5" w:rsidR="00941B60" w:rsidRPr="00941B60" w:rsidRDefault="00941B60" w:rsidP="00F62D08">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.15.1.4.</w:t>
      </w:r>
      <w:r w:rsidRPr="00F62D08">
        <w:rPr>
          <w:rFonts w:eastAsia="Times New Roman" w:cs="Times New Roman"/>
          <w:color w:val="000000"/>
          <w:sz w:val="24"/>
          <w:szCs w:val="24"/>
        </w:rPr>
        <w:t xml:space="preserve"> </w:t>
      </w:r>
      <w:r w:rsidRPr="00941B60">
        <w:rPr>
          <w:rFonts w:eastAsia="Times New Roman" w:cs="Times New Roman"/>
          <w:color w:val="000000"/>
          <w:sz w:val="24"/>
          <w:szCs w:val="24"/>
        </w:rPr>
        <w:t xml:space="preserve">Must provide a validated audit trail (who/what/when/why) on all stages of process </w:t>
      </w:r>
    </w:p>
    <w:p w14:paraId="232A1F48" w14:textId="0C895E0C" w:rsidR="00941B60" w:rsidRPr="00941B60" w:rsidRDefault="00941B60" w:rsidP="00F62D08">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.15.1.5.</w:t>
      </w:r>
      <w:r w:rsidRPr="00F62D08">
        <w:rPr>
          <w:rFonts w:eastAsia="Times New Roman" w:cs="Times New Roman"/>
          <w:color w:val="000000"/>
          <w:sz w:val="24"/>
          <w:szCs w:val="24"/>
        </w:rPr>
        <w:t xml:space="preserve"> </w:t>
      </w:r>
      <w:r w:rsidRPr="00941B60">
        <w:rPr>
          <w:rFonts w:eastAsia="Times New Roman" w:cs="Times New Roman"/>
          <w:color w:val="000000"/>
          <w:sz w:val="24"/>
          <w:szCs w:val="24"/>
        </w:rPr>
        <w:t xml:space="preserve">Must enable role-based access control with segregation of duties </w:t>
      </w:r>
    </w:p>
    <w:p w14:paraId="21FED4B7" w14:textId="7BF8A2C5" w:rsidR="00941B60" w:rsidRPr="00941B60" w:rsidRDefault="00941B60" w:rsidP="00F62D08">
      <w:pPr>
        <w:spacing w:after="0"/>
        <w:ind w:left="1901" w:right="403" w:hanging="792"/>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.15.1.6.</w:t>
      </w:r>
      <w:r w:rsidRPr="00F62D08">
        <w:rPr>
          <w:rFonts w:eastAsia="Times New Roman" w:cs="Times New Roman"/>
          <w:color w:val="000000"/>
          <w:sz w:val="24"/>
          <w:szCs w:val="24"/>
        </w:rPr>
        <w:t xml:space="preserve"> </w:t>
      </w:r>
      <w:r w:rsidRPr="00941B60">
        <w:rPr>
          <w:rFonts w:eastAsia="Times New Roman" w:cs="Times New Roman"/>
          <w:color w:val="000000"/>
          <w:sz w:val="24"/>
          <w:szCs w:val="24"/>
        </w:rPr>
        <w:t xml:space="preserve">Must support data retention, archival, and retrieval </w:t>
      </w:r>
      <w:proofErr w:type="gramStart"/>
      <w:r w:rsidRPr="00941B60">
        <w:rPr>
          <w:rFonts w:eastAsia="Times New Roman" w:cs="Times New Roman"/>
          <w:color w:val="000000"/>
          <w:sz w:val="24"/>
          <w:szCs w:val="24"/>
        </w:rPr>
        <w:t>per</w:t>
      </w:r>
      <w:proofErr w:type="gramEnd"/>
      <w:r w:rsidRPr="00941B60">
        <w:rPr>
          <w:rFonts w:eastAsia="Times New Roman" w:cs="Times New Roman"/>
          <w:color w:val="000000"/>
          <w:sz w:val="24"/>
          <w:szCs w:val="24"/>
        </w:rPr>
        <w:t xml:space="preserve"> regulatory guidelines </w:t>
      </w:r>
    </w:p>
    <w:p w14:paraId="483335DD" w14:textId="77777777" w:rsidR="00941B60" w:rsidRPr="00941B60" w:rsidRDefault="00941B60" w:rsidP="007D65EC">
      <w:pPr>
        <w:spacing w:after="0"/>
        <w:ind w:left="932"/>
        <w:rPr>
          <w:rFonts w:eastAsia="Times New Roman" w:cs="Times New Roman"/>
          <w:color w:val="000000"/>
          <w:sz w:val="24"/>
          <w:szCs w:val="24"/>
        </w:rPr>
      </w:pPr>
      <w:r w:rsidRPr="00941B60">
        <w:rPr>
          <w:rFonts w:eastAsia="Times New Roman" w:cs="Times New Roman"/>
          <w:color w:val="000000"/>
          <w:sz w:val="24"/>
          <w:szCs w:val="24"/>
        </w:rPr>
        <w:t xml:space="preserve"> </w:t>
      </w:r>
    </w:p>
    <w:p w14:paraId="6FA640C4" w14:textId="7C43C4FB" w:rsidR="00941B60" w:rsidRPr="00941B60" w:rsidRDefault="00941B60" w:rsidP="007D65EC">
      <w:pPr>
        <w:spacing w:after="0"/>
        <w:ind w:left="401"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.16.</w:t>
      </w:r>
      <w:r w:rsidRPr="00941B60">
        <w:rPr>
          <w:rFonts w:eastAsia="Arial" w:cs="Arial"/>
          <w:color w:val="000000"/>
          <w:sz w:val="24"/>
          <w:szCs w:val="24"/>
        </w:rPr>
        <w:t xml:space="preserve"> </w:t>
      </w:r>
      <w:r w:rsidRPr="00941B60">
        <w:rPr>
          <w:rFonts w:eastAsia="Times New Roman" w:cs="Times New Roman"/>
          <w:color w:val="000000"/>
          <w:sz w:val="24"/>
          <w:szCs w:val="24"/>
        </w:rPr>
        <w:t xml:space="preserve">Environmental Monitoring and Compliance Requirements.  </w:t>
      </w:r>
    </w:p>
    <w:p w14:paraId="580F851B" w14:textId="3AF95DB3"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.16.1.</w:t>
      </w:r>
      <w:r w:rsidRPr="00941B60">
        <w:rPr>
          <w:rFonts w:eastAsia="Arial" w:cs="Arial"/>
          <w:color w:val="000000"/>
          <w:sz w:val="24"/>
          <w:szCs w:val="24"/>
        </w:rPr>
        <w:t xml:space="preserve"> </w:t>
      </w:r>
      <w:r w:rsidRPr="00941B60">
        <w:rPr>
          <w:rFonts w:eastAsia="Times New Roman" w:cs="Times New Roman"/>
          <w:color w:val="000000"/>
          <w:sz w:val="24"/>
          <w:szCs w:val="24"/>
        </w:rPr>
        <w:t xml:space="preserve">Environmental monitoring system (EMS) to control, track and collect data (temperature, humidity, and other critical parameters). </w:t>
      </w:r>
    </w:p>
    <w:p w14:paraId="667237D8" w14:textId="01E0329B" w:rsidR="00941B60" w:rsidRPr="00941B60" w:rsidRDefault="00941B60" w:rsidP="0095537B">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.16.2.</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Alerting and escalation for excursions </w:t>
      </w:r>
    </w:p>
    <w:p w14:paraId="46D54DE8" w14:textId="11020A3A"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.16.3.</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Integration with Building Management System (BMS) and Environmental Monitoring System (EMS) </w:t>
      </w:r>
    </w:p>
    <w:p w14:paraId="001AA177" w14:textId="77777777" w:rsidR="00941B60" w:rsidRPr="00941B60" w:rsidRDefault="00941B60" w:rsidP="007D65EC">
      <w:pPr>
        <w:spacing w:after="0"/>
        <w:ind w:left="931"/>
        <w:rPr>
          <w:rFonts w:eastAsia="Times New Roman" w:cs="Times New Roman"/>
          <w:color w:val="000000"/>
          <w:sz w:val="24"/>
          <w:szCs w:val="24"/>
        </w:rPr>
      </w:pPr>
      <w:r w:rsidRPr="00941B60">
        <w:rPr>
          <w:rFonts w:eastAsia="Times New Roman" w:cs="Times New Roman"/>
          <w:color w:val="000000"/>
          <w:sz w:val="24"/>
          <w:szCs w:val="24"/>
        </w:rPr>
        <w:t xml:space="preserve"> </w:t>
      </w:r>
    </w:p>
    <w:p w14:paraId="18B10017" w14:textId="5E01C04A" w:rsidR="00941B60" w:rsidRPr="00941B60" w:rsidRDefault="00941B60" w:rsidP="007D65EC">
      <w:pPr>
        <w:spacing w:after="0"/>
        <w:ind w:left="400"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.17.</w:t>
      </w:r>
      <w:r w:rsidRPr="00941B60">
        <w:rPr>
          <w:rFonts w:eastAsia="Arial" w:cs="Arial"/>
          <w:color w:val="000000"/>
          <w:sz w:val="24"/>
          <w:szCs w:val="24"/>
        </w:rPr>
        <w:t xml:space="preserve"> </w:t>
      </w:r>
      <w:r w:rsidRPr="00941B60">
        <w:rPr>
          <w:rFonts w:eastAsia="Times New Roman" w:cs="Times New Roman"/>
          <w:color w:val="000000"/>
          <w:sz w:val="24"/>
          <w:szCs w:val="24"/>
        </w:rPr>
        <w:t xml:space="preserve">Reporting and Analytics Requirements.  </w:t>
      </w:r>
    </w:p>
    <w:p w14:paraId="595D2C20" w14:textId="3C4967B6" w:rsidR="00941B60" w:rsidRPr="00941B60" w:rsidRDefault="00941B60" w:rsidP="0095537B">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.17.1.</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Standard GMP-compliant reports (stock on hand, expiry, batch traceability) </w:t>
      </w:r>
    </w:p>
    <w:p w14:paraId="6672B18E" w14:textId="6AA6CC93"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.17.2.</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Real-time dashboards for KPIs (inventory accuracy, warehouse utilization, picking efficiency). </w:t>
      </w:r>
    </w:p>
    <w:p w14:paraId="59127026" w14:textId="4A260C0B" w:rsidR="00941B60" w:rsidRPr="00941B60" w:rsidRDefault="00941B60" w:rsidP="0095537B">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.17.3.</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Audit-ready reports for regulatory agencies </w:t>
      </w:r>
    </w:p>
    <w:p w14:paraId="33653A4C" w14:textId="57518612" w:rsidR="00941B60" w:rsidRPr="00941B60" w:rsidRDefault="00941B60" w:rsidP="0095537B">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.17.4.</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Configurable reporting and data export functionality </w:t>
      </w:r>
    </w:p>
    <w:p w14:paraId="4D7A3CF1" w14:textId="77777777" w:rsidR="00941B60" w:rsidRPr="00941B60" w:rsidRDefault="00941B60" w:rsidP="007D65EC">
      <w:pPr>
        <w:spacing w:after="0"/>
        <w:ind w:left="931"/>
        <w:rPr>
          <w:rFonts w:eastAsia="Times New Roman" w:cs="Times New Roman"/>
          <w:color w:val="000000"/>
          <w:sz w:val="24"/>
          <w:szCs w:val="24"/>
        </w:rPr>
      </w:pPr>
      <w:r w:rsidRPr="00941B60">
        <w:rPr>
          <w:rFonts w:eastAsia="Times New Roman" w:cs="Times New Roman"/>
          <w:color w:val="000000"/>
          <w:sz w:val="24"/>
          <w:szCs w:val="24"/>
        </w:rPr>
        <w:t xml:space="preserve"> </w:t>
      </w:r>
    </w:p>
    <w:p w14:paraId="6580C064" w14:textId="7A81CEF5" w:rsidR="00941B60" w:rsidRPr="00941B60" w:rsidRDefault="00941B60" w:rsidP="007D65EC">
      <w:pPr>
        <w:spacing w:after="0"/>
        <w:ind w:left="400"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.18.</w:t>
      </w:r>
      <w:r w:rsidRPr="00941B60">
        <w:rPr>
          <w:rFonts w:eastAsia="Arial" w:cs="Arial"/>
          <w:color w:val="000000"/>
          <w:sz w:val="24"/>
          <w:szCs w:val="24"/>
        </w:rPr>
        <w:t xml:space="preserve"> </w:t>
      </w:r>
      <w:r w:rsidRPr="00941B60">
        <w:rPr>
          <w:rFonts w:eastAsia="Times New Roman" w:cs="Times New Roman"/>
          <w:color w:val="000000"/>
          <w:sz w:val="24"/>
          <w:szCs w:val="24"/>
        </w:rPr>
        <w:t xml:space="preserve">Facility Design and Layout Requirements.  </w:t>
      </w:r>
    </w:p>
    <w:p w14:paraId="1761AA2D" w14:textId="580B916B"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.18.1.</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Segregation: Dedicated areas for receipt/quarantine, sampling, testing laboratories (wet chemistry, instrumental, microbiology), sample retention, and approved material storage. </w:t>
      </w:r>
    </w:p>
    <w:p w14:paraId="18CA3EC4" w14:textId="4ED68931"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.18.2.</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Environmental Control: Ensure HVAC systems can maintain appropriate temperature and humidity, especially in analytical areas and storage. </w:t>
      </w:r>
    </w:p>
    <w:p w14:paraId="21D6A472" w14:textId="1759F60B"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.18.3.</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Safety: Incorporate fume hoods, emergency showers, eye wash stations, fire suppression systems, and appropriate chemical storage. </w:t>
      </w:r>
    </w:p>
    <w:p w14:paraId="426F6894" w14:textId="7140C448"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.18.4.</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Provision for simplified permitting zones (e.g., pre-approved layouts for FDA/EPA reviews) to accelerate domestic facility upgrades, reducing </w:t>
      </w:r>
      <w:proofErr w:type="gramStart"/>
      <w:r w:rsidRPr="00941B60">
        <w:rPr>
          <w:rFonts w:eastAsia="Times New Roman" w:cs="Times New Roman"/>
          <w:color w:val="000000"/>
          <w:sz w:val="24"/>
          <w:szCs w:val="24"/>
        </w:rPr>
        <w:t>build</w:t>
      </w:r>
      <w:proofErr w:type="gramEnd"/>
      <w:r w:rsidRPr="00941B60">
        <w:rPr>
          <w:rFonts w:eastAsia="Times New Roman" w:cs="Times New Roman"/>
          <w:color w:val="000000"/>
          <w:sz w:val="24"/>
          <w:szCs w:val="24"/>
        </w:rPr>
        <w:t xml:space="preserve"> times. </w:t>
      </w:r>
    </w:p>
    <w:p w14:paraId="470BD453" w14:textId="77777777" w:rsidR="00941B60" w:rsidRPr="00941B60" w:rsidRDefault="00941B60" w:rsidP="007D65EC">
      <w:pPr>
        <w:spacing w:after="0"/>
        <w:ind w:left="931"/>
        <w:rPr>
          <w:rFonts w:eastAsia="Times New Roman" w:cs="Times New Roman"/>
          <w:color w:val="000000"/>
          <w:sz w:val="24"/>
          <w:szCs w:val="24"/>
        </w:rPr>
      </w:pPr>
      <w:r w:rsidRPr="00941B60">
        <w:rPr>
          <w:rFonts w:eastAsia="Times New Roman" w:cs="Times New Roman"/>
          <w:color w:val="000000"/>
          <w:sz w:val="24"/>
          <w:szCs w:val="24"/>
        </w:rPr>
        <w:t xml:space="preserve"> </w:t>
      </w:r>
    </w:p>
    <w:p w14:paraId="2BDD56D6" w14:textId="1A65F552" w:rsidR="00941B60" w:rsidRPr="00941B60" w:rsidRDefault="00941B60" w:rsidP="007D65EC">
      <w:pPr>
        <w:spacing w:after="0"/>
        <w:ind w:left="400"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.19.</w:t>
      </w:r>
      <w:r w:rsidRPr="00941B60">
        <w:rPr>
          <w:rFonts w:eastAsia="Arial" w:cs="Arial"/>
          <w:color w:val="000000"/>
          <w:sz w:val="24"/>
          <w:szCs w:val="24"/>
        </w:rPr>
        <w:t xml:space="preserve"> </w:t>
      </w:r>
      <w:r w:rsidRPr="00941B60">
        <w:rPr>
          <w:rFonts w:eastAsia="Times New Roman" w:cs="Times New Roman"/>
          <w:color w:val="000000"/>
          <w:sz w:val="24"/>
          <w:szCs w:val="24"/>
        </w:rPr>
        <w:t xml:space="preserve">Equipment Procurement and Qualification Requirements.  </w:t>
      </w:r>
    </w:p>
    <w:p w14:paraId="65590BAF" w14:textId="4D64499C"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.19.1.</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Prioritization: Based on the API list, identify the most frequently used instruments (e.g., HPLC, UV-Vis, FTIR) </w:t>
      </w:r>
    </w:p>
    <w:p w14:paraId="24221E67" w14:textId="62DC8FB3" w:rsidR="00941B60" w:rsidRPr="00941B60" w:rsidRDefault="00941B60" w:rsidP="0095537B">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6A01B7">
        <w:rPr>
          <w:rFonts w:eastAsia="Times New Roman" w:cs="Times New Roman"/>
          <w:color w:val="000000"/>
          <w:sz w:val="24"/>
          <w:szCs w:val="24"/>
        </w:rPr>
        <w:t>2</w:t>
      </w:r>
      <w:r w:rsidRPr="00941B60">
        <w:rPr>
          <w:rFonts w:eastAsia="Times New Roman" w:cs="Times New Roman"/>
          <w:color w:val="000000"/>
          <w:sz w:val="24"/>
          <w:szCs w:val="24"/>
        </w:rPr>
        <w:t>.19.2.</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Supplier Selection: Choose reputable suppliers for all instruments </w:t>
      </w:r>
    </w:p>
    <w:p w14:paraId="4BF5297D" w14:textId="70966D50"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lastRenderedPageBreak/>
        <w:t>2.</w:t>
      </w:r>
      <w:r w:rsidR="00AF3485">
        <w:rPr>
          <w:rFonts w:eastAsia="Times New Roman" w:cs="Times New Roman"/>
          <w:color w:val="000000"/>
          <w:sz w:val="24"/>
          <w:szCs w:val="24"/>
        </w:rPr>
        <w:t>2</w:t>
      </w:r>
      <w:r w:rsidRPr="00941B60">
        <w:rPr>
          <w:rFonts w:eastAsia="Times New Roman" w:cs="Times New Roman"/>
          <w:color w:val="000000"/>
          <w:sz w:val="24"/>
          <w:szCs w:val="24"/>
        </w:rPr>
        <w:t>.19.3.</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Qualification (IQ/OQ/PQ): All new equipment must undergo Installation Qualification, Operational Qualification, and Performance Qualification to ensure it is installed correctly, operates as intended, and consistently produces accurate results </w:t>
      </w:r>
    </w:p>
    <w:p w14:paraId="1745729C" w14:textId="55EC8ABA"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.19.4.</w:t>
      </w:r>
      <w:r w:rsidRPr="0095537B">
        <w:rPr>
          <w:rFonts w:eastAsia="Times New Roman" w:cs="Times New Roman"/>
          <w:color w:val="000000"/>
          <w:sz w:val="24"/>
          <w:szCs w:val="24"/>
        </w:rPr>
        <w:t xml:space="preserve"> </w:t>
      </w:r>
      <w:proofErr w:type="gramStart"/>
      <w:r w:rsidRPr="00941B60">
        <w:rPr>
          <w:rFonts w:eastAsia="Times New Roman" w:cs="Times New Roman"/>
          <w:color w:val="000000"/>
          <w:sz w:val="24"/>
          <w:szCs w:val="24"/>
        </w:rPr>
        <w:t>Require</w:t>
      </w:r>
      <w:proofErr w:type="gramEnd"/>
      <w:r w:rsidRPr="00941B60">
        <w:rPr>
          <w:rFonts w:eastAsia="Times New Roman" w:cs="Times New Roman"/>
          <w:color w:val="000000"/>
          <w:sz w:val="24"/>
          <w:szCs w:val="24"/>
        </w:rPr>
        <w:t xml:space="preserve"> annual reviews of suppliers for single-source risks, prioritizing those with domestic supply chains to avoid foreign dependencies. </w:t>
      </w:r>
    </w:p>
    <w:p w14:paraId="5E4A881D" w14:textId="77777777" w:rsidR="00941B60" w:rsidRPr="00941B60" w:rsidRDefault="00941B60" w:rsidP="007D65EC">
      <w:pPr>
        <w:spacing w:after="0"/>
        <w:ind w:left="931"/>
        <w:rPr>
          <w:rFonts w:eastAsia="Times New Roman" w:cs="Times New Roman"/>
          <w:color w:val="000000"/>
          <w:sz w:val="24"/>
          <w:szCs w:val="24"/>
        </w:rPr>
      </w:pPr>
      <w:r w:rsidRPr="00941B60">
        <w:rPr>
          <w:rFonts w:eastAsia="Times New Roman" w:cs="Times New Roman"/>
          <w:color w:val="000000"/>
          <w:sz w:val="24"/>
          <w:szCs w:val="24"/>
        </w:rPr>
        <w:t xml:space="preserve"> </w:t>
      </w:r>
    </w:p>
    <w:p w14:paraId="6C549846" w14:textId="01E2D1C1" w:rsidR="00941B60" w:rsidRPr="00941B60" w:rsidRDefault="00941B60" w:rsidP="007D65EC">
      <w:pPr>
        <w:spacing w:after="0"/>
        <w:ind w:left="400"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.20.</w:t>
      </w:r>
      <w:r w:rsidRPr="00941B60">
        <w:rPr>
          <w:rFonts w:eastAsia="Arial" w:cs="Arial"/>
          <w:color w:val="000000"/>
          <w:sz w:val="24"/>
          <w:szCs w:val="24"/>
        </w:rPr>
        <w:t xml:space="preserve"> </w:t>
      </w:r>
      <w:r w:rsidRPr="00941B60">
        <w:rPr>
          <w:rFonts w:eastAsia="Times New Roman" w:cs="Times New Roman"/>
          <w:color w:val="000000"/>
          <w:sz w:val="24"/>
          <w:szCs w:val="24"/>
        </w:rPr>
        <w:t xml:space="preserve">Reference Standards Management Requirements.  </w:t>
      </w:r>
    </w:p>
    <w:p w14:paraId="0462AA2C" w14:textId="06A7623B" w:rsidR="00941B60" w:rsidRPr="00941B60" w:rsidRDefault="00941B60" w:rsidP="0095537B">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6A01B7">
        <w:rPr>
          <w:rFonts w:eastAsia="Times New Roman" w:cs="Times New Roman"/>
          <w:color w:val="000000"/>
          <w:sz w:val="24"/>
          <w:szCs w:val="24"/>
        </w:rPr>
        <w:t>2</w:t>
      </w:r>
      <w:r w:rsidRPr="00941B60">
        <w:rPr>
          <w:rFonts w:eastAsia="Times New Roman" w:cs="Times New Roman"/>
          <w:color w:val="000000"/>
          <w:sz w:val="24"/>
          <w:szCs w:val="24"/>
        </w:rPr>
        <w:t>.20.1.</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Procurement: Obtain USP Reference Standards for all APIs and their related compounds. </w:t>
      </w:r>
    </w:p>
    <w:p w14:paraId="58270D75" w14:textId="6B18ABBD"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.20.2.</w:t>
      </w:r>
      <w:r w:rsidRPr="00941B60">
        <w:rPr>
          <w:rFonts w:eastAsia="Arial" w:cs="Arial"/>
          <w:color w:val="000000"/>
          <w:sz w:val="24"/>
          <w:szCs w:val="24"/>
        </w:rPr>
        <w:t xml:space="preserve"> </w:t>
      </w:r>
      <w:r w:rsidRPr="00941B60">
        <w:rPr>
          <w:rFonts w:eastAsia="Times New Roman" w:cs="Times New Roman"/>
          <w:color w:val="000000"/>
          <w:sz w:val="24"/>
          <w:szCs w:val="24"/>
        </w:rPr>
        <w:t xml:space="preserve">Storage and Tracking: Implement a robust system for storing, tracking inventory, and managing the expiration/retest of reference standards. </w:t>
      </w:r>
    </w:p>
    <w:p w14:paraId="6D3C3989" w14:textId="77777777" w:rsidR="00941B60" w:rsidRPr="00941B60" w:rsidRDefault="00941B60" w:rsidP="007D65EC">
      <w:pPr>
        <w:spacing w:after="0"/>
        <w:ind w:left="931"/>
        <w:rPr>
          <w:rFonts w:eastAsia="Times New Roman" w:cs="Times New Roman"/>
          <w:color w:val="000000"/>
          <w:sz w:val="24"/>
          <w:szCs w:val="24"/>
        </w:rPr>
      </w:pPr>
      <w:r w:rsidRPr="00941B60">
        <w:rPr>
          <w:rFonts w:eastAsia="Times New Roman" w:cs="Times New Roman"/>
          <w:color w:val="000000"/>
          <w:sz w:val="24"/>
          <w:szCs w:val="24"/>
        </w:rPr>
        <w:t xml:space="preserve"> </w:t>
      </w:r>
    </w:p>
    <w:p w14:paraId="3A783C86" w14:textId="3F00CF95" w:rsidR="00941B60" w:rsidRPr="00941B60" w:rsidRDefault="00941B60" w:rsidP="007D65EC">
      <w:pPr>
        <w:spacing w:after="0"/>
        <w:ind w:left="400"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.21.</w:t>
      </w:r>
      <w:r w:rsidRPr="00941B60">
        <w:rPr>
          <w:rFonts w:eastAsia="Arial" w:cs="Arial"/>
          <w:color w:val="000000"/>
          <w:sz w:val="24"/>
          <w:szCs w:val="24"/>
        </w:rPr>
        <w:t xml:space="preserve"> </w:t>
      </w:r>
      <w:r w:rsidRPr="00941B60">
        <w:rPr>
          <w:rFonts w:eastAsia="Times New Roman" w:cs="Times New Roman"/>
          <w:color w:val="000000"/>
          <w:sz w:val="24"/>
          <w:szCs w:val="24"/>
        </w:rPr>
        <w:t xml:space="preserve">Reagent and Consumables Management Requirements.  </w:t>
      </w:r>
    </w:p>
    <w:p w14:paraId="31B6AEFB" w14:textId="69CE6B1E"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.21.1.</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Inventory Control: Maintain adequate stock of all necessary reagents, solvents, columns, and other consumables </w:t>
      </w:r>
    </w:p>
    <w:p w14:paraId="4863A5E7" w14:textId="2EF0539D"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.21.2.</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Quality Control: Ensure all reagents are of appropriate grade (e.g., HPLC grade solvents, USP grade chemicals) </w:t>
      </w:r>
    </w:p>
    <w:p w14:paraId="31E07D23" w14:textId="77777777" w:rsidR="00941B60" w:rsidRPr="00941B60" w:rsidRDefault="00941B60" w:rsidP="007D65EC">
      <w:pPr>
        <w:spacing w:after="0"/>
        <w:ind w:left="931"/>
        <w:rPr>
          <w:rFonts w:eastAsia="Times New Roman" w:cs="Times New Roman"/>
          <w:color w:val="000000"/>
          <w:sz w:val="24"/>
          <w:szCs w:val="24"/>
        </w:rPr>
      </w:pPr>
      <w:r w:rsidRPr="00941B60">
        <w:rPr>
          <w:rFonts w:eastAsia="Times New Roman" w:cs="Times New Roman"/>
          <w:color w:val="000000"/>
          <w:sz w:val="24"/>
          <w:szCs w:val="24"/>
        </w:rPr>
        <w:t xml:space="preserve"> </w:t>
      </w:r>
    </w:p>
    <w:p w14:paraId="709A81A5" w14:textId="29D1DA22" w:rsidR="00941B60" w:rsidRPr="00941B60" w:rsidRDefault="00941B60" w:rsidP="007D65EC">
      <w:pPr>
        <w:spacing w:after="0"/>
        <w:ind w:left="400"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.22.</w:t>
      </w:r>
      <w:r w:rsidRPr="00941B60">
        <w:rPr>
          <w:rFonts w:eastAsia="Arial" w:cs="Arial"/>
          <w:color w:val="000000"/>
          <w:sz w:val="24"/>
          <w:szCs w:val="24"/>
        </w:rPr>
        <w:t xml:space="preserve"> </w:t>
      </w:r>
      <w:r w:rsidRPr="00941B60">
        <w:rPr>
          <w:rFonts w:eastAsia="Times New Roman" w:cs="Times New Roman"/>
          <w:color w:val="000000"/>
          <w:sz w:val="24"/>
          <w:szCs w:val="24"/>
        </w:rPr>
        <w:t xml:space="preserve">Method Validation Requirements.  </w:t>
      </w:r>
    </w:p>
    <w:p w14:paraId="726C8ADA" w14:textId="6AEC5A1B" w:rsidR="00941B60" w:rsidRPr="00941B60" w:rsidRDefault="00941B60" w:rsidP="007D65EC">
      <w:pPr>
        <w:spacing w:after="0"/>
        <w:ind w:left="1120" w:right="403" w:hanging="9"/>
        <w:rPr>
          <w:rFonts w:eastAsia="Times New Roman" w:cs="Times New Roman"/>
          <w:color w:val="000000"/>
          <w:sz w:val="24"/>
          <w:szCs w:val="24"/>
        </w:rPr>
      </w:pPr>
      <w:r w:rsidRPr="00941B60">
        <w:rPr>
          <w:rFonts w:eastAsia="Times New Roman" w:cs="Times New Roman"/>
          <w:color w:val="000000"/>
          <w:sz w:val="24"/>
          <w:szCs w:val="24"/>
        </w:rPr>
        <w:t xml:space="preserve">Verification/Validation: While USP methods are generally considered validated, their suitability for a specific laboratory's equipment and conditions must be verified. For non-compendial methods or significant modifications, full method validation (specificity, linearity, accuracy, precision, detection/quantitation limits, robustness) is required as per ICH Q2(R1) guidelines </w:t>
      </w:r>
    </w:p>
    <w:p w14:paraId="12620E8B" w14:textId="77777777" w:rsidR="00941B60" w:rsidRPr="00941B60" w:rsidRDefault="00941B60" w:rsidP="007D65EC">
      <w:pPr>
        <w:spacing w:after="0"/>
        <w:ind w:left="931"/>
        <w:rPr>
          <w:rFonts w:eastAsia="Times New Roman" w:cs="Times New Roman"/>
          <w:color w:val="000000"/>
          <w:sz w:val="24"/>
          <w:szCs w:val="24"/>
        </w:rPr>
      </w:pPr>
      <w:r w:rsidRPr="00941B60">
        <w:rPr>
          <w:rFonts w:eastAsia="Times New Roman" w:cs="Times New Roman"/>
          <w:color w:val="000000"/>
          <w:sz w:val="24"/>
          <w:szCs w:val="24"/>
        </w:rPr>
        <w:t xml:space="preserve"> </w:t>
      </w:r>
    </w:p>
    <w:p w14:paraId="56D4B772" w14:textId="02F38C38" w:rsidR="00941B60" w:rsidRPr="00941B60" w:rsidRDefault="00941B60" w:rsidP="007D65EC">
      <w:pPr>
        <w:spacing w:after="0"/>
        <w:ind w:left="400" w:right="403" w:hanging="9"/>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.23.</w:t>
      </w:r>
      <w:r w:rsidRPr="00941B60">
        <w:rPr>
          <w:rFonts w:eastAsia="Arial" w:cs="Arial"/>
          <w:color w:val="000000"/>
          <w:sz w:val="24"/>
          <w:szCs w:val="24"/>
        </w:rPr>
        <w:t xml:space="preserve"> </w:t>
      </w:r>
      <w:r w:rsidRPr="00941B60">
        <w:rPr>
          <w:rFonts w:eastAsia="Times New Roman" w:cs="Times New Roman"/>
          <w:color w:val="000000"/>
          <w:sz w:val="24"/>
          <w:szCs w:val="24"/>
        </w:rPr>
        <w:t xml:space="preserve">Quality Management System (QMS) Requirements.  </w:t>
      </w:r>
    </w:p>
    <w:p w14:paraId="398E7F29" w14:textId="38DBB269"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.23.1.</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SOPs: Develop and implement Standard Operating Procedures for all aspects of acceptance testing, retesting, stability testing, equipment operation, calibration, maintenance, </w:t>
      </w:r>
    </w:p>
    <w:p w14:paraId="2AB10D34" w14:textId="77777777" w:rsidR="00941B60" w:rsidRPr="00941B60" w:rsidRDefault="00941B60" w:rsidP="0095537B">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 xml:space="preserve">sample management, data handling, and out-of-specification (OOS) investigations </w:t>
      </w:r>
    </w:p>
    <w:p w14:paraId="65545E67" w14:textId="5F5836FE"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.23.2.</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Documentation System: Establish a robust document control system for all quality records </w:t>
      </w:r>
    </w:p>
    <w:p w14:paraId="70B67F70" w14:textId="564287BD"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.23.3.</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Change Control: Implement a change control system for any modifications to procedures, equipment, or specifications. Establish expedited change control processes for the strategic active pharmaceutical ingredients reserve -impacted modifications, such as shifts in API suppliers to prioritize U.S.-based production or updates to the critical drug list. Require impact assessments on supply chain resilience, with mandatory notifications to HHS/ASPR for federally funded stockpiles. </w:t>
      </w:r>
    </w:p>
    <w:p w14:paraId="2443ECB7" w14:textId="515E32DA" w:rsidR="00941B60" w:rsidRPr="00941B60" w:rsidRDefault="00941B60" w:rsidP="007D65EC">
      <w:pPr>
        <w:spacing w:after="0"/>
        <w:ind w:left="1385" w:right="403" w:hanging="648"/>
        <w:rPr>
          <w:rFonts w:eastAsia="Times New Roman" w:cs="Times New Roman"/>
          <w:color w:val="000000"/>
          <w:sz w:val="24"/>
          <w:szCs w:val="24"/>
        </w:rPr>
      </w:pPr>
      <w:r w:rsidRPr="00941B60">
        <w:rPr>
          <w:rFonts w:eastAsia="Times New Roman" w:cs="Times New Roman"/>
          <w:color w:val="000000"/>
          <w:sz w:val="24"/>
          <w:szCs w:val="24"/>
        </w:rPr>
        <w:t>2.</w:t>
      </w:r>
      <w:r w:rsidR="00AF3485">
        <w:rPr>
          <w:rFonts w:eastAsia="Times New Roman" w:cs="Times New Roman"/>
          <w:color w:val="000000"/>
          <w:sz w:val="24"/>
          <w:szCs w:val="24"/>
        </w:rPr>
        <w:t>2</w:t>
      </w:r>
      <w:r w:rsidRPr="00941B60">
        <w:rPr>
          <w:rFonts w:eastAsia="Times New Roman" w:cs="Times New Roman"/>
          <w:color w:val="000000"/>
          <w:sz w:val="24"/>
          <w:szCs w:val="24"/>
        </w:rPr>
        <w:t>.23.4.</w:t>
      </w:r>
      <w:r w:rsidRPr="0095537B">
        <w:rPr>
          <w:rFonts w:eastAsia="Times New Roman" w:cs="Times New Roman"/>
          <w:color w:val="000000"/>
          <w:sz w:val="24"/>
          <w:szCs w:val="24"/>
        </w:rPr>
        <w:t xml:space="preserve"> </w:t>
      </w:r>
      <w:r w:rsidRPr="00941B60">
        <w:rPr>
          <w:rFonts w:eastAsia="Times New Roman" w:cs="Times New Roman"/>
          <w:color w:val="000000"/>
          <w:sz w:val="24"/>
          <w:szCs w:val="24"/>
        </w:rPr>
        <w:t xml:space="preserve">Audit Readiness: Be prepared for internal and external audits to ensure compliance with regulatory requirements (e.g., FDA) </w:t>
      </w:r>
    </w:p>
    <w:p w14:paraId="5CDCFA3A" w14:textId="77777777" w:rsidR="00941B60" w:rsidRPr="00941B60" w:rsidRDefault="00941B60" w:rsidP="007D65EC">
      <w:pPr>
        <w:spacing w:after="0"/>
        <w:ind w:left="931"/>
        <w:rPr>
          <w:rFonts w:eastAsia="Times New Roman" w:cs="Times New Roman"/>
          <w:color w:val="000000"/>
          <w:sz w:val="24"/>
          <w:szCs w:val="24"/>
        </w:rPr>
      </w:pPr>
      <w:r w:rsidRPr="00941B60">
        <w:rPr>
          <w:rFonts w:eastAsia="Times New Roman" w:cs="Times New Roman"/>
          <w:color w:val="000000"/>
          <w:sz w:val="24"/>
          <w:szCs w:val="24"/>
        </w:rPr>
        <w:t xml:space="preserve"> </w:t>
      </w:r>
    </w:p>
    <w:p w14:paraId="0B30DBCF" w14:textId="32188D91" w:rsidR="00941B60" w:rsidRPr="00941B60" w:rsidRDefault="00941B60" w:rsidP="007D65EC">
      <w:pPr>
        <w:spacing w:after="0"/>
        <w:ind w:left="400" w:right="403" w:hanging="9"/>
        <w:rPr>
          <w:rFonts w:eastAsia="Times New Roman" w:cs="Times New Roman"/>
          <w:color w:val="000000"/>
          <w:sz w:val="24"/>
          <w:szCs w:val="24"/>
        </w:rPr>
      </w:pPr>
      <w:r w:rsidRPr="00941B60">
        <w:rPr>
          <w:rFonts w:eastAsia="Times New Roman" w:cs="Times New Roman"/>
          <w:color w:val="000000"/>
          <w:sz w:val="24"/>
          <w:szCs w:val="24"/>
        </w:rPr>
        <w:lastRenderedPageBreak/>
        <w:t>2.</w:t>
      </w:r>
      <w:r w:rsidR="00AF3485">
        <w:rPr>
          <w:rFonts w:eastAsia="Times New Roman" w:cs="Times New Roman"/>
          <w:color w:val="000000"/>
          <w:sz w:val="24"/>
          <w:szCs w:val="24"/>
        </w:rPr>
        <w:t>2</w:t>
      </w:r>
      <w:r w:rsidRPr="00941B60">
        <w:rPr>
          <w:rFonts w:eastAsia="Times New Roman" w:cs="Times New Roman"/>
          <w:color w:val="000000"/>
          <w:sz w:val="24"/>
          <w:szCs w:val="24"/>
        </w:rPr>
        <w:t>.24.</w:t>
      </w:r>
      <w:r w:rsidRPr="00941B60">
        <w:rPr>
          <w:rFonts w:eastAsia="Arial" w:cs="Arial"/>
          <w:color w:val="000000"/>
          <w:sz w:val="24"/>
          <w:szCs w:val="24"/>
        </w:rPr>
        <w:t xml:space="preserve"> </w:t>
      </w:r>
      <w:r w:rsidRPr="00941B60">
        <w:rPr>
          <w:rFonts w:eastAsia="Times New Roman" w:cs="Times New Roman"/>
          <w:color w:val="000000"/>
          <w:sz w:val="24"/>
          <w:szCs w:val="24"/>
        </w:rPr>
        <w:t xml:space="preserve">Operations and Sustainment </w:t>
      </w:r>
    </w:p>
    <w:p w14:paraId="6C6D3A1C" w14:textId="0F72F1C5" w:rsidR="00941B60" w:rsidRPr="00941B60" w:rsidRDefault="00941B60" w:rsidP="007D65EC">
      <w:pPr>
        <w:spacing w:after="0"/>
        <w:ind w:left="1120" w:right="403" w:hanging="9"/>
        <w:rPr>
          <w:rFonts w:eastAsia="Times New Roman" w:cs="Times New Roman"/>
          <w:color w:val="000000"/>
          <w:sz w:val="24"/>
          <w:szCs w:val="24"/>
        </w:rPr>
      </w:pPr>
      <w:r w:rsidRPr="00941B60">
        <w:rPr>
          <w:rFonts w:eastAsia="Times New Roman" w:cs="Times New Roman"/>
          <w:color w:val="000000"/>
          <w:sz w:val="24"/>
          <w:szCs w:val="24"/>
        </w:rPr>
        <w:t xml:space="preserve">Sustain operations for a period of no less than 1 year with an uptime of &gt;99.9% </w:t>
      </w:r>
    </w:p>
    <w:p w14:paraId="2DB2814E" w14:textId="77777777" w:rsidR="00941B60" w:rsidRPr="00941B60" w:rsidRDefault="00941B60" w:rsidP="007D65EC">
      <w:pPr>
        <w:spacing w:after="0"/>
        <w:ind w:left="1831"/>
        <w:rPr>
          <w:rFonts w:eastAsia="Times New Roman" w:cs="Times New Roman"/>
          <w:color w:val="000000"/>
          <w:sz w:val="24"/>
          <w:szCs w:val="24"/>
        </w:rPr>
      </w:pPr>
      <w:r w:rsidRPr="00941B60">
        <w:rPr>
          <w:rFonts w:eastAsia="Times New Roman" w:cs="Times New Roman"/>
          <w:color w:val="000000"/>
          <w:sz w:val="24"/>
          <w:szCs w:val="24"/>
        </w:rPr>
        <w:t xml:space="preserve"> </w:t>
      </w:r>
    </w:p>
    <w:p w14:paraId="341755CB" w14:textId="794506A2" w:rsidR="00941B60" w:rsidRPr="00D456FC" w:rsidRDefault="00EA7713" w:rsidP="00D456FC">
      <w:pPr>
        <w:rPr>
          <w:b/>
          <w:bCs/>
          <w:sz w:val="24"/>
          <w:szCs w:val="24"/>
        </w:rPr>
      </w:pPr>
      <w:r w:rsidRPr="00D456FC">
        <w:rPr>
          <w:b/>
          <w:bCs/>
          <w:sz w:val="24"/>
          <w:szCs w:val="24"/>
        </w:rPr>
        <w:t xml:space="preserve">2.3. </w:t>
      </w:r>
      <w:r w:rsidR="00941B60" w:rsidRPr="00D456FC">
        <w:rPr>
          <w:b/>
          <w:bCs/>
          <w:sz w:val="24"/>
          <w:szCs w:val="24"/>
        </w:rPr>
        <w:t xml:space="preserve">Objective 2: Perform VMI  </w:t>
      </w:r>
    </w:p>
    <w:p w14:paraId="7E431905" w14:textId="77777777" w:rsidR="00941B60" w:rsidRPr="00941B60" w:rsidRDefault="00941B60" w:rsidP="007D65EC">
      <w:pPr>
        <w:spacing w:after="0"/>
        <w:ind w:left="31"/>
        <w:rPr>
          <w:rFonts w:eastAsia="Times New Roman" w:cs="Times New Roman"/>
          <w:color w:val="000000"/>
          <w:sz w:val="24"/>
          <w:szCs w:val="24"/>
        </w:rPr>
      </w:pPr>
      <w:r w:rsidRPr="00941B60">
        <w:rPr>
          <w:rFonts w:eastAsia="Times New Roman" w:cs="Times New Roman"/>
          <w:b/>
          <w:color w:val="000000"/>
          <w:sz w:val="24"/>
          <w:szCs w:val="24"/>
        </w:rPr>
        <w:t xml:space="preserve"> </w:t>
      </w:r>
    </w:p>
    <w:p w14:paraId="6F23D192" w14:textId="681C80E4" w:rsidR="00941B60" w:rsidRPr="00941B60" w:rsidRDefault="00941B60" w:rsidP="007D65EC">
      <w:pPr>
        <w:spacing w:after="0"/>
        <w:ind w:left="40" w:right="403" w:hanging="9"/>
        <w:rPr>
          <w:rFonts w:eastAsia="Times New Roman" w:cs="Times New Roman"/>
          <w:color w:val="000000"/>
          <w:sz w:val="24"/>
          <w:szCs w:val="24"/>
        </w:rPr>
      </w:pPr>
      <w:r w:rsidRPr="00941B60">
        <w:rPr>
          <w:rFonts w:eastAsia="Times New Roman" w:cs="Times New Roman"/>
          <w:color w:val="000000"/>
          <w:sz w:val="24"/>
          <w:szCs w:val="24"/>
        </w:rPr>
        <w:t>2.</w:t>
      </w:r>
      <w:r w:rsidR="00EA7713">
        <w:rPr>
          <w:rFonts w:eastAsia="Times New Roman" w:cs="Times New Roman"/>
          <w:color w:val="000000"/>
          <w:sz w:val="24"/>
          <w:szCs w:val="24"/>
        </w:rPr>
        <w:t>3</w:t>
      </w:r>
      <w:r w:rsidRPr="00941B60">
        <w:rPr>
          <w:rFonts w:eastAsia="Times New Roman" w:cs="Times New Roman"/>
          <w:color w:val="000000"/>
          <w:sz w:val="24"/>
          <w:szCs w:val="24"/>
        </w:rPr>
        <w:t>.</w:t>
      </w:r>
      <w:r w:rsidR="00EA7713">
        <w:rPr>
          <w:rFonts w:eastAsia="Times New Roman" w:cs="Times New Roman"/>
          <w:color w:val="000000"/>
          <w:sz w:val="24"/>
          <w:szCs w:val="24"/>
        </w:rPr>
        <w:t>1</w:t>
      </w:r>
      <w:r w:rsidRPr="00941B60">
        <w:rPr>
          <w:rFonts w:eastAsia="Times New Roman" w:cs="Times New Roman"/>
          <w:color w:val="000000"/>
          <w:sz w:val="24"/>
          <w:szCs w:val="24"/>
        </w:rPr>
        <w:t xml:space="preserve"> Objective 2 requires securing, executing acceptance testing, managing, reporting, rotation/replenishment, retesting, and rapidly distributing inventories of APIs. Specific requirements include: </w:t>
      </w:r>
    </w:p>
    <w:p w14:paraId="76BF5E4C" w14:textId="25F9BDA2" w:rsidR="00941B60" w:rsidRPr="00941B60" w:rsidRDefault="00941B60" w:rsidP="007D65EC">
      <w:pPr>
        <w:spacing w:after="0"/>
        <w:ind w:left="580" w:right="403" w:hanging="9"/>
        <w:rPr>
          <w:rFonts w:eastAsia="Times New Roman" w:cs="Times New Roman"/>
          <w:color w:val="000000"/>
          <w:sz w:val="24"/>
          <w:szCs w:val="24"/>
        </w:rPr>
      </w:pPr>
      <w:r w:rsidRPr="00941B60">
        <w:rPr>
          <w:rFonts w:eastAsia="Times New Roman" w:cs="Times New Roman"/>
          <w:color w:val="000000"/>
          <w:sz w:val="24"/>
          <w:szCs w:val="24"/>
        </w:rPr>
        <w:t>2.</w:t>
      </w:r>
      <w:r w:rsidR="00EA7713">
        <w:rPr>
          <w:rFonts w:eastAsia="Times New Roman" w:cs="Times New Roman"/>
          <w:color w:val="000000"/>
          <w:sz w:val="24"/>
          <w:szCs w:val="24"/>
        </w:rPr>
        <w:t>3</w:t>
      </w:r>
      <w:r w:rsidRPr="00941B60">
        <w:rPr>
          <w:rFonts w:eastAsia="Times New Roman" w:cs="Times New Roman"/>
          <w:color w:val="000000"/>
          <w:sz w:val="24"/>
          <w:szCs w:val="24"/>
        </w:rPr>
        <w:t>.</w:t>
      </w:r>
      <w:r w:rsidR="00EA7713">
        <w:rPr>
          <w:rFonts w:eastAsia="Times New Roman" w:cs="Times New Roman"/>
          <w:color w:val="000000"/>
          <w:sz w:val="24"/>
          <w:szCs w:val="24"/>
        </w:rPr>
        <w:t>1</w:t>
      </w:r>
      <w:r w:rsidRPr="00941B60">
        <w:rPr>
          <w:rFonts w:eastAsia="Times New Roman" w:cs="Times New Roman"/>
          <w:color w:val="000000"/>
          <w:sz w:val="24"/>
          <w:szCs w:val="24"/>
        </w:rPr>
        <w:t>.1.</w:t>
      </w:r>
      <w:r w:rsidRPr="00941B60">
        <w:rPr>
          <w:rFonts w:eastAsia="Arial" w:cs="Arial"/>
          <w:color w:val="000000"/>
          <w:sz w:val="24"/>
          <w:szCs w:val="24"/>
        </w:rPr>
        <w:t xml:space="preserve"> </w:t>
      </w:r>
      <w:r w:rsidRPr="00941B60">
        <w:rPr>
          <w:rFonts w:eastAsia="Times New Roman" w:cs="Times New Roman"/>
          <w:color w:val="000000"/>
          <w:sz w:val="24"/>
          <w:szCs w:val="24"/>
        </w:rPr>
        <w:t xml:space="preserve">Inventory Management Requirements.  </w:t>
      </w:r>
    </w:p>
    <w:p w14:paraId="2691938E" w14:textId="0A4982B2" w:rsidR="00941B60" w:rsidRPr="00941B60" w:rsidRDefault="00941B60" w:rsidP="00730468">
      <w:pPr>
        <w:numPr>
          <w:ilvl w:val="0"/>
          <w:numId w:val="50"/>
        </w:numPr>
        <w:spacing w:after="0"/>
        <w:ind w:left="1170" w:right="403"/>
        <w:rPr>
          <w:rFonts w:eastAsia="Times New Roman" w:cs="Times New Roman"/>
          <w:color w:val="000000"/>
          <w:sz w:val="24"/>
          <w:szCs w:val="24"/>
        </w:rPr>
      </w:pPr>
      <w:r w:rsidRPr="00941B60">
        <w:rPr>
          <w:rFonts w:eastAsia="Times New Roman" w:cs="Times New Roman"/>
          <w:color w:val="000000"/>
          <w:sz w:val="24"/>
          <w:szCs w:val="24"/>
        </w:rPr>
        <w:t xml:space="preserve">Support for multiple storage types (ambient, refrigerated, frozen, controlled substances) </w:t>
      </w:r>
    </w:p>
    <w:p w14:paraId="25FE2D22" w14:textId="77777777" w:rsidR="00941B60" w:rsidRPr="00941B60" w:rsidRDefault="00941B60" w:rsidP="00730468">
      <w:pPr>
        <w:numPr>
          <w:ilvl w:val="0"/>
          <w:numId w:val="50"/>
        </w:numPr>
        <w:spacing w:after="0"/>
        <w:ind w:left="1170" w:right="403"/>
        <w:rPr>
          <w:rFonts w:eastAsia="Times New Roman" w:cs="Times New Roman"/>
          <w:color w:val="000000"/>
          <w:sz w:val="24"/>
          <w:szCs w:val="24"/>
        </w:rPr>
      </w:pPr>
      <w:r w:rsidRPr="00941B60">
        <w:rPr>
          <w:rFonts w:eastAsia="Times New Roman" w:cs="Times New Roman"/>
          <w:color w:val="000000"/>
          <w:sz w:val="24"/>
          <w:szCs w:val="24"/>
        </w:rPr>
        <w:t xml:space="preserve">Real-time stock visibility (quantity, batch/lot, expiry, status). </w:t>
      </w:r>
    </w:p>
    <w:p w14:paraId="231641E7" w14:textId="77777777" w:rsidR="00941B60" w:rsidRPr="00941B60" w:rsidRDefault="00941B60" w:rsidP="00730468">
      <w:pPr>
        <w:numPr>
          <w:ilvl w:val="0"/>
          <w:numId w:val="50"/>
        </w:numPr>
        <w:spacing w:after="0"/>
        <w:ind w:left="1170" w:right="403"/>
        <w:rPr>
          <w:rFonts w:eastAsia="Times New Roman" w:cs="Times New Roman"/>
          <w:color w:val="000000"/>
          <w:sz w:val="24"/>
          <w:szCs w:val="24"/>
        </w:rPr>
      </w:pPr>
      <w:r w:rsidRPr="00941B60">
        <w:rPr>
          <w:rFonts w:eastAsia="Times New Roman" w:cs="Times New Roman"/>
          <w:color w:val="000000"/>
          <w:sz w:val="24"/>
          <w:szCs w:val="24"/>
        </w:rPr>
        <w:t xml:space="preserve">Full traceability by batch, lot, and serial number. </w:t>
      </w:r>
    </w:p>
    <w:p w14:paraId="27EAF883" w14:textId="77777777" w:rsidR="00941B60" w:rsidRPr="00941B60" w:rsidRDefault="00941B60" w:rsidP="00730468">
      <w:pPr>
        <w:numPr>
          <w:ilvl w:val="0"/>
          <w:numId w:val="50"/>
        </w:numPr>
        <w:spacing w:after="0"/>
        <w:ind w:left="1170" w:right="403"/>
        <w:rPr>
          <w:rFonts w:eastAsia="Times New Roman" w:cs="Times New Roman"/>
          <w:color w:val="000000"/>
          <w:sz w:val="24"/>
          <w:szCs w:val="24"/>
        </w:rPr>
      </w:pPr>
      <w:r w:rsidRPr="00941B60">
        <w:rPr>
          <w:rFonts w:eastAsia="Times New Roman" w:cs="Times New Roman"/>
          <w:color w:val="000000"/>
          <w:sz w:val="24"/>
          <w:szCs w:val="24"/>
        </w:rPr>
        <w:t xml:space="preserve">Manage status control: Quarantine, released, rejected, returned, In-Transit. </w:t>
      </w:r>
    </w:p>
    <w:p w14:paraId="7C4C78E7" w14:textId="77777777" w:rsidR="00941B60" w:rsidRPr="00941B60" w:rsidRDefault="00941B60" w:rsidP="00730468">
      <w:pPr>
        <w:numPr>
          <w:ilvl w:val="0"/>
          <w:numId w:val="50"/>
        </w:numPr>
        <w:spacing w:after="0"/>
        <w:ind w:left="1170" w:right="403"/>
        <w:rPr>
          <w:rFonts w:eastAsia="Times New Roman" w:cs="Times New Roman"/>
          <w:color w:val="000000"/>
          <w:sz w:val="24"/>
          <w:szCs w:val="24"/>
        </w:rPr>
      </w:pPr>
      <w:r w:rsidRPr="00941B60">
        <w:rPr>
          <w:rFonts w:eastAsia="Times New Roman" w:cs="Times New Roman"/>
          <w:color w:val="000000"/>
          <w:sz w:val="24"/>
          <w:szCs w:val="24"/>
        </w:rPr>
        <w:t xml:space="preserve">FIFO/FEFO expiry-based picking logic. </w:t>
      </w:r>
    </w:p>
    <w:p w14:paraId="1CC7226B" w14:textId="77777777" w:rsidR="00941B60" w:rsidRPr="00941B60" w:rsidRDefault="00941B60" w:rsidP="00730468">
      <w:pPr>
        <w:numPr>
          <w:ilvl w:val="0"/>
          <w:numId w:val="50"/>
        </w:numPr>
        <w:spacing w:after="0"/>
        <w:ind w:left="1170" w:right="403"/>
        <w:rPr>
          <w:rFonts w:eastAsia="Times New Roman" w:cs="Times New Roman"/>
          <w:color w:val="000000"/>
          <w:sz w:val="24"/>
          <w:szCs w:val="24"/>
        </w:rPr>
      </w:pPr>
      <w:r w:rsidRPr="00941B60">
        <w:rPr>
          <w:rFonts w:eastAsia="Times New Roman" w:cs="Times New Roman"/>
          <w:color w:val="000000"/>
          <w:sz w:val="24"/>
          <w:szCs w:val="24"/>
        </w:rPr>
        <w:t xml:space="preserve">Location management (zones, racks, bins, cold rooms, cages etc.) </w:t>
      </w:r>
    </w:p>
    <w:p w14:paraId="1E8016F3" w14:textId="77777777" w:rsidR="00941B60" w:rsidRPr="00941B60" w:rsidRDefault="00941B60" w:rsidP="00730468">
      <w:pPr>
        <w:numPr>
          <w:ilvl w:val="0"/>
          <w:numId w:val="50"/>
        </w:numPr>
        <w:spacing w:after="0"/>
        <w:ind w:left="1170" w:right="403"/>
        <w:rPr>
          <w:rFonts w:eastAsia="Times New Roman" w:cs="Times New Roman"/>
          <w:color w:val="000000"/>
          <w:sz w:val="24"/>
          <w:szCs w:val="24"/>
        </w:rPr>
      </w:pPr>
      <w:r w:rsidRPr="00941B60">
        <w:rPr>
          <w:rFonts w:eastAsia="Times New Roman" w:cs="Times New Roman"/>
          <w:color w:val="000000"/>
          <w:sz w:val="24"/>
          <w:szCs w:val="24"/>
        </w:rPr>
        <w:t xml:space="preserve">Cycle counting and physical inventory support. </w:t>
      </w:r>
    </w:p>
    <w:p w14:paraId="32FD24F8" w14:textId="77777777" w:rsidR="00941B60" w:rsidRPr="00941B60" w:rsidRDefault="00941B60" w:rsidP="007D65EC">
      <w:pPr>
        <w:spacing w:after="0"/>
        <w:ind w:left="931"/>
        <w:rPr>
          <w:rFonts w:eastAsia="Times New Roman" w:cs="Times New Roman"/>
          <w:color w:val="000000"/>
          <w:sz w:val="24"/>
          <w:szCs w:val="24"/>
        </w:rPr>
      </w:pPr>
      <w:r w:rsidRPr="00941B60">
        <w:rPr>
          <w:rFonts w:eastAsia="Times New Roman" w:cs="Times New Roman"/>
          <w:color w:val="000000"/>
          <w:sz w:val="24"/>
          <w:szCs w:val="24"/>
        </w:rPr>
        <w:t xml:space="preserve"> </w:t>
      </w:r>
    </w:p>
    <w:p w14:paraId="41BE8BD4" w14:textId="074D4851" w:rsidR="00941B60" w:rsidRPr="00941B60" w:rsidRDefault="00941B60" w:rsidP="007D65EC">
      <w:pPr>
        <w:spacing w:after="0"/>
        <w:ind w:left="580" w:right="403" w:hanging="9"/>
        <w:rPr>
          <w:rFonts w:eastAsia="Times New Roman" w:cs="Times New Roman"/>
          <w:color w:val="000000"/>
          <w:sz w:val="24"/>
          <w:szCs w:val="24"/>
        </w:rPr>
      </w:pPr>
      <w:r w:rsidRPr="00941B60">
        <w:rPr>
          <w:rFonts w:eastAsia="Times New Roman" w:cs="Times New Roman"/>
          <w:color w:val="000000"/>
          <w:sz w:val="24"/>
          <w:szCs w:val="24"/>
        </w:rPr>
        <w:t>2.</w:t>
      </w:r>
      <w:r w:rsidR="00EA7713">
        <w:rPr>
          <w:rFonts w:eastAsia="Times New Roman" w:cs="Times New Roman"/>
          <w:color w:val="000000"/>
          <w:sz w:val="24"/>
          <w:szCs w:val="24"/>
        </w:rPr>
        <w:t>3</w:t>
      </w:r>
      <w:r w:rsidRPr="00941B60">
        <w:rPr>
          <w:rFonts w:eastAsia="Times New Roman" w:cs="Times New Roman"/>
          <w:color w:val="000000"/>
          <w:sz w:val="24"/>
          <w:szCs w:val="24"/>
        </w:rPr>
        <w:t>.</w:t>
      </w:r>
      <w:r w:rsidR="00EA7713">
        <w:rPr>
          <w:rFonts w:eastAsia="Times New Roman" w:cs="Times New Roman"/>
          <w:color w:val="000000"/>
          <w:sz w:val="24"/>
          <w:szCs w:val="24"/>
        </w:rPr>
        <w:t>1</w:t>
      </w:r>
      <w:r w:rsidRPr="00941B60">
        <w:rPr>
          <w:rFonts w:eastAsia="Times New Roman" w:cs="Times New Roman"/>
          <w:color w:val="000000"/>
          <w:sz w:val="24"/>
          <w:szCs w:val="24"/>
        </w:rPr>
        <w:t>.2.</w:t>
      </w:r>
      <w:r w:rsidRPr="00941B60">
        <w:rPr>
          <w:rFonts w:eastAsia="Arial" w:cs="Arial"/>
          <w:color w:val="000000"/>
          <w:sz w:val="24"/>
          <w:szCs w:val="24"/>
        </w:rPr>
        <w:t xml:space="preserve"> </w:t>
      </w:r>
      <w:r w:rsidRPr="00941B60">
        <w:rPr>
          <w:rFonts w:eastAsia="Times New Roman" w:cs="Times New Roman"/>
          <w:color w:val="000000"/>
          <w:sz w:val="24"/>
          <w:szCs w:val="24"/>
        </w:rPr>
        <w:t xml:space="preserve">Material Receipt and Storage Requirements.  </w:t>
      </w:r>
    </w:p>
    <w:p w14:paraId="4607263F" w14:textId="2A4AE67B" w:rsidR="00941B60" w:rsidRPr="00941B60" w:rsidRDefault="00941B60" w:rsidP="00730468">
      <w:pPr>
        <w:numPr>
          <w:ilvl w:val="0"/>
          <w:numId w:val="50"/>
        </w:numPr>
        <w:spacing w:after="0"/>
        <w:ind w:left="1170" w:right="403"/>
        <w:rPr>
          <w:rFonts w:eastAsia="Times New Roman" w:cs="Times New Roman"/>
          <w:color w:val="000000"/>
          <w:sz w:val="24"/>
          <w:szCs w:val="24"/>
        </w:rPr>
      </w:pPr>
      <w:r w:rsidRPr="00941B60">
        <w:rPr>
          <w:rFonts w:eastAsia="Times New Roman" w:cs="Times New Roman"/>
          <w:color w:val="000000"/>
          <w:sz w:val="24"/>
          <w:szCs w:val="24"/>
        </w:rPr>
        <w:t xml:space="preserve">Electronic receipt against purchase orders </w:t>
      </w:r>
    </w:p>
    <w:p w14:paraId="148B1750" w14:textId="77777777" w:rsidR="00941B60" w:rsidRPr="00941B60" w:rsidRDefault="00941B60" w:rsidP="00730468">
      <w:pPr>
        <w:numPr>
          <w:ilvl w:val="0"/>
          <w:numId w:val="50"/>
        </w:numPr>
        <w:spacing w:after="0"/>
        <w:ind w:left="1170" w:right="403"/>
        <w:rPr>
          <w:rFonts w:eastAsia="Times New Roman" w:cs="Times New Roman"/>
          <w:color w:val="000000"/>
          <w:sz w:val="24"/>
          <w:szCs w:val="24"/>
        </w:rPr>
      </w:pPr>
      <w:r w:rsidRPr="00941B60">
        <w:rPr>
          <w:rFonts w:eastAsia="Times New Roman" w:cs="Times New Roman"/>
          <w:color w:val="000000"/>
          <w:sz w:val="24"/>
          <w:szCs w:val="24"/>
        </w:rPr>
        <w:t xml:space="preserve">Ability to scan and record incoming goods (barcode/RFID) </w:t>
      </w:r>
    </w:p>
    <w:p w14:paraId="370A18A7" w14:textId="77777777" w:rsidR="00941B60" w:rsidRPr="00941B60" w:rsidRDefault="00941B60" w:rsidP="00730468">
      <w:pPr>
        <w:numPr>
          <w:ilvl w:val="0"/>
          <w:numId w:val="50"/>
        </w:numPr>
        <w:spacing w:after="0"/>
        <w:ind w:left="1170" w:right="403"/>
        <w:rPr>
          <w:rFonts w:eastAsia="Times New Roman" w:cs="Times New Roman"/>
          <w:color w:val="000000"/>
          <w:sz w:val="24"/>
          <w:szCs w:val="24"/>
        </w:rPr>
      </w:pPr>
      <w:r w:rsidRPr="00941B60">
        <w:rPr>
          <w:rFonts w:eastAsia="Times New Roman" w:cs="Times New Roman"/>
          <w:color w:val="000000"/>
          <w:sz w:val="24"/>
          <w:szCs w:val="24"/>
        </w:rPr>
        <w:t xml:space="preserve">Automate quality inspection upon receipt of goods </w:t>
      </w:r>
    </w:p>
    <w:p w14:paraId="1960882D" w14:textId="77777777" w:rsidR="00941B60" w:rsidRPr="00941B60" w:rsidRDefault="00941B60" w:rsidP="00730468">
      <w:pPr>
        <w:numPr>
          <w:ilvl w:val="0"/>
          <w:numId w:val="50"/>
        </w:numPr>
        <w:spacing w:after="0"/>
        <w:ind w:left="810" w:right="403"/>
        <w:rPr>
          <w:rFonts w:eastAsia="Times New Roman" w:cs="Times New Roman"/>
          <w:color w:val="000000"/>
          <w:sz w:val="24"/>
          <w:szCs w:val="24"/>
        </w:rPr>
      </w:pPr>
      <w:r w:rsidRPr="00941B60">
        <w:rPr>
          <w:rFonts w:eastAsia="Times New Roman" w:cs="Times New Roman"/>
          <w:color w:val="000000"/>
          <w:sz w:val="24"/>
          <w:szCs w:val="24"/>
        </w:rPr>
        <w:t xml:space="preserve">Automatic quarantine receipt goods until QA release </w:t>
      </w:r>
    </w:p>
    <w:p w14:paraId="2754E118" w14:textId="77777777" w:rsidR="00941B60" w:rsidRPr="00941B60" w:rsidRDefault="00941B60" w:rsidP="00730468">
      <w:pPr>
        <w:numPr>
          <w:ilvl w:val="0"/>
          <w:numId w:val="50"/>
        </w:numPr>
        <w:spacing w:after="0"/>
        <w:ind w:left="1170" w:right="403"/>
        <w:rPr>
          <w:rFonts w:eastAsia="Times New Roman" w:cs="Times New Roman"/>
          <w:color w:val="000000"/>
          <w:sz w:val="24"/>
          <w:szCs w:val="24"/>
        </w:rPr>
      </w:pPr>
      <w:r w:rsidRPr="00941B60">
        <w:rPr>
          <w:rFonts w:eastAsia="Times New Roman" w:cs="Times New Roman"/>
          <w:color w:val="000000"/>
          <w:sz w:val="24"/>
          <w:szCs w:val="24"/>
        </w:rPr>
        <w:t xml:space="preserve">Capture supplier CoA, temperature loggers, and supporting documents </w:t>
      </w:r>
    </w:p>
    <w:p w14:paraId="7E4C18C7" w14:textId="77777777" w:rsidR="00941B60" w:rsidRPr="00941B60" w:rsidRDefault="00941B60" w:rsidP="007D65EC">
      <w:pPr>
        <w:spacing w:after="0"/>
        <w:ind w:left="931"/>
        <w:rPr>
          <w:rFonts w:eastAsia="Times New Roman" w:cs="Times New Roman"/>
          <w:color w:val="000000"/>
          <w:sz w:val="24"/>
          <w:szCs w:val="24"/>
        </w:rPr>
      </w:pPr>
      <w:r w:rsidRPr="00941B60">
        <w:rPr>
          <w:rFonts w:eastAsia="Times New Roman" w:cs="Times New Roman"/>
          <w:color w:val="000000"/>
          <w:sz w:val="24"/>
          <w:szCs w:val="24"/>
        </w:rPr>
        <w:t xml:space="preserve"> </w:t>
      </w:r>
    </w:p>
    <w:p w14:paraId="7E76B245" w14:textId="2316F4E1" w:rsidR="00941B60" w:rsidRPr="00941B60" w:rsidRDefault="00941B60" w:rsidP="007D65EC">
      <w:pPr>
        <w:spacing w:after="0"/>
        <w:ind w:left="580" w:right="403" w:hanging="9"/>
        <w:rPr>
          <w:rFonts w:eastAsia="Times New Roman" w:cs="Times New Roman"/>
          <w:color w:val="000000"/>
          <w:sz w:val="24"/>
          <w:szCs w:val="24"/>
        </w:rPr>
      </w:pPr>
      <w:r w:rsidRPr="00941B60">
        <w:rPr>
          <w:rFonts w:eastAsia="Times New Roman" w:cs="Times New Roman"/>
          <w:color w:val="000000"/>
          <w:sz w:val="24"/>
          <w:szCs w:val="24"/>
        </w:rPr>
        <w:t>2.</w:t>
      </w:r>
      <w:r w:rsidR="00EA7713">
        <w:rPr>
          <w:rFonts w:eastAsia="Times New Roman" w:cs="Times New Roman"/>
          <w:color w:val="000000"/>
          <w:sz w:val="24"/>
          <w:szCs w:val="24"/>
        </w:rPr>
        <w:t>3</w:t>
      </w:r>
      <w:r w:rsidRPr="00941B60">
        <w:rPr>
          <w:rFonts w:eastAsia="Times New Roman" w:cs="Times New Roman"/>
          <w:color w:val="000000"/>
          <w:sz w:val="24"/>
          <w:szCs w:val="24"/>
        </w:rPr>
        <w:t>.</w:t>
      </w:r>
      <w:r w:rsidR="00EA7713">
        <w:rPr>
          <w:rFonts w:eastAsia="Times New Roman" w:cs="Times New Roman"/>
          <w:color w:val="000000"/>
          <w:sz w:val="24"/>
          <w:szCs w:val="24"/>
        </w:rPr>
        <w:t>1</w:t>
      </w:r>
      <w:r w:rsidRPr="00941B60">
        <w:rPr>
          <w:rFonts w:eastAsia="Times New Roman" w:cs="Times New Roman"/>
          <w:color w:val="000000"/>
          <w:sz w:val="24"/>
          <w:szCs w:val="24"/>
        </w:rPr>
        <w:t>.3.</w:t>
      </w:r>
      <w:r w:rsidRPr="00941B60">
        <w:rPr>
          <w:rFonts w:eastAsia="Arial" w:cs="Arial"/>
          <w:color w:val="000000"/>
          <w:sz w:val="24"/>
          <w:szCs w:val="24"/>
        </w:rPr>
        <w:t xml:space="preserve"> </w:t>
      </w:r>
      <w:r w:rsidRPr="00941B60">
        <w:rPr>
          <w:rFonts w:eastAsia="Times New Roman" w:cs="Times New Roman"/>
          <w:color w:val="000000"/>
          <w:sz w:val="24"/>
          <w:szCs w:val="24"/>
        </w:rPr>
        <w:t xml:space="preserve">Acceptance Testing Requirements.  </w:t>
      </w:r>
    </w:p>
    <w:p w14:paraId="2AA1F3EF" w14:textId="320A640A" w:rsidR="00941B60" w:rsidRPr="00941B60" w:rsidRDefault="00941B60" w:rsidP="00730468">
      <w:pPr>
        <w:numPr>
          <w:ilvl w:val="0"/>
          <w:numId w:val="51"/>
        </w:numPr>
        <w:spacing w:after="0"/>
        <w:ind w:left="1440" w:right="403"/>
        <w:rPr>
          <w:rFonts w:eastAsia="Times New Roman" w:cs="Times New Roman"/>
          <w:color w:val="000000"/>
          <w:sz w:val="24"/>
          <w:szCs w:val="24"/>
        </w:rPr>
      </w:pPr>
      <w:r w:rsidRPr="00941B60">
        <w:rPr>
          <w:rFonts w:eastAsia="Times New Roman" w:cs="Times New Roman"/>
          <w:color w:val="000000"/>
          <w:sz w:val="24"/>
          <w:szCs w:val="24"/>
        </w:rPr>
        <w:t xml:space="preserve">Establish capabilities for non-invasive testing to minimize package opening, reduce contamination risks, and enabling real-time quality control.  </w:t>
      </w:r>
    </w:p>
    <w:p w14:paraId="4F15637E" w14:textId="77777777" w:rsidR="00941B60" w:rsidRPr="00941B60" w:rsidRDefault="00941B60" w:rsidP="00730468">
      <w:pPr>
        <w:numPr>
          <w:ilvl w:val="0"/>
          <w:numId w:val="51"/>
        </w:numPr>
        <w:spacing w:after="0"/>
        <w:ind w:left="1440" w:right="403"/>
        <w:rPr>
          <w:rFonts w:eastAsia="Times New Roman" w:cs="Times New Roman"/>
          <w:color w:val="000000"/>
          <w:sz w:val="24"/>
          <w:szCs w:val="24"/>
        </w:rPr>
      </w:pPr>
      <w:r w:rsidRPr="00941B60">
        <w:rPr>
          <w:rFonts w:eastAsia="Times New Roman" w:cs="Times New Roman"/>
          <w:color w:val="000000"/>
          <w:sz w:val="24"/>
          <w:szCs w:val="24"/>
        </w:rPr>
        <w:t xml:space="preserve">Develop and demonstrate rigorous method validation and a comprehensive, risk-based quality management system. </w:t>
      </w:r>
    </w:p>
    <w:p w14:paraId="0296BF0E" w14:textId="77777777" w:rsidR="00941B60" w:rsidRPr="00941B60" w:rsidRDefault="00941B60" w:rsidP="00730468">
      <w:pPr>
        <w:numPr>
          <w:ilvl w:val="0"/>
          <w:numId w:val="51"/>
        </w:numPr>
        <w:spacing w:after="0"/>
        <w:ind w:left="1440" w:right="403"/>
        <w:rPr>
          <w:rFonts w:eastAsia="Times New Roman" w:cs="Times New Roman"/>
          <w:color w:val="000000"/>
          <w:sz w:val="24"/>
          <w:szCs w:val="24"/>
        </w:rPr>
      </w:pPr>
      <w:r w:rsidRPr="00941B60">
        <w:rPr>
          <w:rFonts w:eastAsia="Times New Roman" w:cs="Times New Roman"/>
          <w:color w:val="000000"/>
          <w:sz w:val="24"/>
          <w:szCs w:val="24"/>
        </w:rPr>
        <w:t xml:space="preserve">Supplier Qualification and Reduced Testing: Source APIs from pre-qualified suppliers, meaning comprehensive testing has already been performed by the supplier. As a result, your facility will implement reduced acceptance testing, focusing solely on Identity (ID) and Assay testing for incoming API lots. </w:t>
      </w:r>
    </w:p>
    <w:p w14:paraId="6C2C2D3D" w14:textId="77777777" w:rsidR="00941B60" w:rsidRPr="00941B60" w:rsidRDefault="00941B60" w:rsidP="00730468">
      <w:pPr>
        <w:numPr>
          <w:ilvl w:val="0"/>
          <w:numId w:val="51"/>
        </w:numPr>
        <w:spacing w:after="0"/>
        <w:ind w:left="1440" w:right="403"/>
        <w:rPr>
          <w:rFonts w:eastAsia="Times New Roman" w:cs="Times New Roman"/>
          <w:color w:val="000000"/>
          <w:sz w:val="24"/>
          <w:szCs w:val="24"/>
        </w:rPr>
      </w:pPr>
      <w:r w:rsidRPr="00941B60">
        <w:rPr>
          <w:rFonts w:eastAsia="Times New Roman" w:cs="Times New Roman"/>
          <w:color w:val="000000"/>
          <w:sz w:val="24"/>
          <w:szCs w:val="24"/>
        </w:rPr>
        <w:t xml:space="preserve">USP Monograph Reliance: All specified ID and Assay tests are based on United States Pharmacopeia (USP) monographs. Demonstrate adherence to the methods and specifications outlined within these monographs. </w:t>
      </w:r>
    </w:p>
    <w:p w14:paraId="75D05CFE" w14:textId="77777777" w:rsidR="00941B60" w:rsidRPr="00941B60" w:rsidRDefault="00941B60" w:rsidP="00730468">
      <w:pPr>
        <w:numPr>
          <w:ilvl w:val="0"/>
          <w:numId w:val="51"/>
        </w:numPr>
        <w:spacing w:after="0"/>
        <w:ind w:left="1440" w:right="403"/>
        <w:rPr>
          <w:rFonts w:eastAsia="Times New Roman" w:cs="Times New Roman"/>
          <w:color w:val="000000"/>
          <w:sz w:val="24"/>
          <w:szCs w:val="24"/>
        </w:rPr>
      </w:pPr>
      <w:r w:rsidRPr="00941B60">
        <w:rPr>
          <w:rFonts w:eastAsia="Times New Roman" w:cs="Times New Roman"/>
          <w:color w:val="000000"/>
          <w:sz w:val="24"/>
          <w:szCs w:val="24"/>
        </w:rPr>
        <w:t xml:space="preserve">Method Validation/Verification: Implement the guidelines provided in USP General Chapter &lt;1225&gt; "Validation of Compendial Procedures" and USP General Chapter &lt;1226&gt; "Verification of Compendial Procedures". </w:t>
      </w:r>
    </w:p>
    <w:p w14:paraId="5FB21FE8" w14:textId="75508356" w:rsidR="00941B60" w:rsidRPr="00EA7713" w:rsidRDefault="00941B60" w:rsidP="00730468">
      <w:pPr>
        <w:numPr>
          <w:ilvl w:val="0"/>
          <w:numId w:val="51"/>
        </w:numPr>
        <w:spacing w:after="0"/>
        <w:ind w:left="1440" w:right="403"/>
        <w:rPr>
          <w:rFonts w:eastAsia="Times New Roman" w:cs="Times New Roman"/>
          <w:color w:val="000000"/>
          <w:sz w:val="24"/>
          <w:szCs w:val="24"/>
        </w:rPr>
      </w:pPr>
      <w:r w:rsidRPr="00941B60">
        <w:rPr>
          <w:rFonts w:eastAsia="Times New Roman" w:cs="Times New Roman"/>
          <w:color w:val="000000"/>
          <w:sz w:val="24"/>
          <w:szCs w:val="24"/>
        </w:rPr>
        <w:lastRenderedPageBreak/>
        <w:t xml:space="preserve">Essential Equipment Availability and Qualification: Procure spectroscopic chromatographic systems, physical testing equipment, microbiological testing </w:t>
      </w:r>
      <w:proofErr w:type="gramStart"/>
      <w:r w:rsidRPr="00941B60">
        <w:rPr>
          <w:rFonts w:eastAsia="Times New Roman" w:cs="Times New Roman"/>
          <w:color w:val="000000"/>
          <w:sz w:val="24"/>
          <w:szCs w:val="24"/>
        </w:rPr>
        <w:t>equipment, and</w:t>
      </w:r>
      <w:proofErr w:type="gramEnd"/>
      <w:r w:rsidRPr="00941B60">
        <w:rPr>
          <w:rFonts w:eastAsia="Times New Roman" w:cs="Times New Roman"/>
          <w:color w:val="000000"/>
          <w:sz w:val="24"/>
          <w:szCs w:val="24"/>
        </w:rPr>
        <w:t xml:space="preserve"> general </w:t>
      </w:r>
      <w:r w:rsidRPr="00EA7713">
        <w:rPr>
          <w:rFonts w:eastAsia="Times New Roman" w:cs="Times New Roman"/>
          <w:color w:val="000000"/>
          <w:sz w:val="24"/>
          <w:szCs w:val="24"/>
        </w:rPr>
        <w:t xml:space="preserve">laboratory equipment &amp; consumables and undertake Installation Qualification (IQ), Operational Qualification (OQ), and Performance Qualification (PQ) on all equipment. </w:t>
      </w:r>
    </w:p>
    <w:p w14:paraId="4F7EDF65" w14:textId="1E8B5A8B" w:rsidR="00941B60" w:rsidRPr="00941B60" w:rsidRDefault="00941B60" w:rsidP="00730468">
      <w:pPr>
        <w:numPr>
          <w:ilvl w:val="0"/>
          <w:numId w:val="51"/>
        </w:numPr>
        <w:spacing w:after="0"/>
        <w:ind w:left="1440" w:right="403"/>
        <w:rPr>
          <w:rFonts w:eastAsia="Times New Roman" w:cs="Times New Roman"/>
          <w:color w:val="000000"/>
          <w:sz w:val="24"/>
          <w:szCs w:val="24"/>
        </w:rPr>
      </w:pPr>
      <w:r w:rsidRPr="00941B60">
        <w:rPr>
          <w:rFonts w:eastAsia="Times New Roman" w:cs="Times New Roman"/>
          <w:color w:val="000000"/>
          <w:sz w:val="24"/>
          <w:szCs w:val="24"/>
        </w:rPr>
        <w:t xml:space="preserve">Demonstrate ability to perform specific tests on incoming API lots to confirm they meet predefined quality standards before being released for use in manufacturing.  </w:t>
      </w:r>
    </w:p>
    <w:p w14:paraId="514D16E8" w14:textId="631D3EB1" w:rsidR="00941B60" w:rsidRPr="00941B60" w:rsidRDefault="00941B60" w:rsidP="00730468">
      <w:pPr>
        <w:numPr>
          <w:ilvl w:val="0"/>
          <w:numId w:val="51"/>
        </w:numPr>
        <w:spacing w:after="0"/>
        <w:ind w:left="1440" w:right="403"/>
        <w:rPr>
          <w:rFonts w:eastAsia="Times New Roman" w:cs="Times New Roman"/>
          <w:color w:val="000000"/>
          <w:sz w:val="24"/>
          <w:szCs w:val="24"/>
        </w:rPr>
      </w:pPr>
      <w:r w:rsidRPr="00941B60">
        <w:rPr>
          <w:rFonts w:eastAsia="Times New Roman" w:cs="Times New Roman"/>
          <w:color w:val="000000"/>
          <w:sz w:val="24"/>
          <w:szCs w:val="24"/>
        </w:rPr>
        <w:t xml:space="preserve">Ensure API identity, purity, strength, and other critical attributes. </w:t>
      </w:r>
    </w:p>
    <w:p w14:paraId="769AA765" w14:textId="77777777" w:rsidR="00941B60" w:rsidRPr="00941B60" w:rsidRDefault="00941B60" w:rsidP="007D65EC">
      <w:pPr>
        <w:spacing w:after="0"/>
        <w:ind w:left="931"/>
        <w:rPr>
          <w:rFonts w:eastAsia="Times New Roman" w:cs="Times New Roman"/>
          <w:color w:val="000000"/>
          <w:sz w:val="24"/>
          <w:szCs w:val="24"/>
        </w:rPr>
      </w:pPr>
      <w:r w:rsidRPr="00941B60">
        <w:rPr>
          <w:rFonts w:eastAsia="Times New Roman" w:cs="Times New Roman"/>
          <w:color w:val="000000"/>
          <w:sz w:val="24"/>
          <w:szCs w:val="24"/>
        </w:rPr>
        <w:t xml:space="preserve"> </w:t>
      </w:r>
    </w:p>
    <w:p w14:paraId="1574ADBB" w14:textId="6EA0AD3D" w:rsidR="00941B60" w:rsidRPr="00941B60" w:rsidRDefault="00941B60" w:rsidP="007D65EC">
      <w:pPr>
        <w:spacing w:after="0"/>
        <w:ind w:left="580" w:right="403" w:hanging="9"/>
        <w:rPr>
          <w:rFonts w:eastAsia="Times New Roman" w:cs="Times New Roman"/>
          <w:color w:val="000000"/>
          <w:sz w:val="24"/>
          <w:szCs w:val="24"/>
        </w:rPr>
      </w:pPr>
      <w:r w:rsidRPr="00941B60">
        <w:rPr>
          <w:rFonts w:eastAsia="Times New Roman" w:cs="Times New Roman"/>
          <w:color w:val="000000"/>
          <w:sz w:val="24"/>
          <w:szCs w:val="24"/>
        </w:rPr>
        <w:t>2.</w:t>
      </w:r>
      <w:r w:rsidR="00EA7713">
        <w:rPr>
          <w:rFonts w:eastAsia="Times New Roman" w:cs="Times New Roman"/>
          <w:color w:val="000000"/>
          <w:sz w:val="24"/>
          <w:szCs w:val="24"/>
        </w:rPr>
        <w:t>3</w:t>
      </w:r>
      <w:r w:rsidRPr="00941B60">
        <w:rPr>
          <w:rFonts w:eastAsia="Times New Roman" w:cs="Times New Roman"/>
          <w:color w:val="000000"/>
          <w:sz w:val="24"/>
          <w:szCs w:val="24"/>
        </w:rPr>
        <w:t>.</w:t>
      </w:r>
      <w:r w:rsidR="00EA7713">
        <w:rPr>
          <w:rFonts w:eastAsia="Times New Roman" w:cs="Times New Roman"/>
          <w:color w:val="000000"/>
          <w:sz w:val="24"/>
          <w:szCs w:val="24"/>
        </w:rPr>
        <w:t>1</w:t>
      </w:r>
      <w:r w:rsidRPr="00941B60">
        <w:rPr>
          <w:rFonts w:eastAsia="Times New Roman" w:cs="Times New Roman"/>
          <w:color w:val="000000"/>
          <w:sz w:val="24"/>
          <w:szCs w:val="24"/>
        </w:rPr>
        <w:t>.4.</w:t>
      </w:r>
      <w:r w:rsidRPr="00941B60">
        <w:rPr>
          <w:rFonts w:eastAsia="Arial" w:cs="Arial"/>
          <w:color w:val="000000"/>
          <w:sz w:val="24"/>
          <w:szCs w:val="24"/>
        </w:rPr>
        <w:t xml:space="preserve"> </w:t>
      </w:r>
      <w:r w:rsidRPr="00941B60">
        <w:rPr>
          <w:rFonts w:eastAsia="Times New Roman" w:cs="Times New Roman"/>
          <w:color w:val="000000"/>
          <w:sz w:val="24"/>
          <w:szCs w:val="24"/>
        </w:rPr>
        <w:t xml:space="preserve">Retesting Requirements.  </w:t>
      </w:r>
    </w:p>
    <w:p w14:paraId="3839A48B" w14:textId="77777777" w:rsidR="00941B60" w:rsidRPr="00941B60" w:rsidRDefault="00941B60" w:rsidP="007D65EC">
      <w:pPr>
        <w:spacing w:after="0"/>
        <w:ind w:left="1300" w:right="403" w:hanging="9"/>
        <w:rPr>
          <w:rFonts w:eastAsia="Times New Roman" w:cs="Times New Roman"/>
          <w:color w:val="000000"/>
          <w:sz w:val="24"/>
          <w:szCs w:val="24"/>
        </w:rPr>
      </w:pPr>
      <w:r w:rsidRPr="00941B60">
        <w:rPr>
          <w:rFonts w:eastAsia="Times New Roman" w:cs="Times New Roman"/>
          <w:color w:val="000000"/>
          <w:sz w:val="24"/>
          <w:szCs w:val="24"/>
        </w:rPr>
        <w:t xml:space="preserve">Facility must be equipped to conduct routine retesting of stored APIs as needed. Retesting: APIs have a defined retest period, which is the time during which they are expected to remain within specifications and can be retested to confirm their suitability for use. Retesting is performed if an API is held beyond its initial retest date but still within its proposed shelf life.  </w:t>
      </w:r>
    </w:p>
    <w:p w14:paraId="234656B7" w14:textId="77777777" w:rsidR="00941B60" w:rsidRPr="00941B60" w:rsidRDefault="00941B60" w:rsidP="007D65EC">
      <w:pPr>
        <w:spacing w:after="0"/>
        <w:ind w:left="931"/>
        <w:rPr>
          <w:rFonts w:eastAsia="Times New Roman" w:cs="Times New Roman"/>
          <w:color w:val="000000"/>
          <w:sz w:val="24"/>
          <w:szCs w:val="24"/>
        </w:rPr>
      </w:pPr>
      <w:r w:rsidRPr="00941B60">
        <w:rPr>
          <w:rFonts w:eastAsia="Times New Roman" w:cs="Times New Roman"/>
          <w:color w:val="000000"/>
          <w:sz w:val="24"/>
          <w:szCs w:val="24"/>
        </w:rPr>
        <w:t xml:space="preserve"> </w:t>
      </w:r>
    </w:p>
    <w:p w14:paraId="5C796898" w14:textId="4833E391" w:rsidR="00941B60" w:rsidRPr="00941B60" w:rsidRDefault="00941B60" w:rsidP="007D65EC">
      <w:pPr>
        <w:spacing w:after="0"/>
        <w:ind w:left="580" w:right="403" w:hanging="9"/>
        <w:rPr>
          <w:rFonts w:eastAsia="Times New Roman" w:cs="Times New Roman"/>
          <w:color w:val="000000"/>
          <w:sz w:val="24"/>
          <w:szCs w:val="24"/>
        </w:rPr>
      </w:pPr>
      <w:r w:rsidRPr="00941B60">
        <w:rPr>
          <w:rFonts w:eastAsia="Times New Roman" w:cs="Times New Roman"/>
          <w:color w:val="000000"/>
          <w:sz w:val="24"/>
          <w:szCs w:val="24"/>
        </w:rPr>
        <w:t>2.</w:t>
      </w:r>
      <w:r w:rsidR="00EA7713">
        <w:rPr>
          <w:rFonts w:eastAsia="Times New Roman" w:cs="Times New Roman"/>
          <w:color w:val="000000"/>
          <w:sz w:val="24"/>
          <w:szCs w:val="24"/>
        </w:rPr>
        <w:t>3</w:t>
      </w:r>
      <w:r w:rsidRPr="00941B60">
        <w:rPr>
          <w:rFonts w:eastAsia="Times New Roman" w:cs="Times New Roman"/>
          <w:color w:val="000000"/>
          <w:sz w:val="24"/>
          <w:szCs w:val="24"/>
        </w:rPr>
        <w:t>.</w:t>
      </w:r>
      <w:r w:rsidR="00EA7713">
        <w:rPr>
          <w:rFonts w:eastAsia="Times New Roman" w:cs="Times New Roman"/>
          <w:color w:val="000000"/>
          <w:sz w:val="24"/>
          <w:szCs w:val="24"/>
        </w:rPr>
        <w:t>1</w:t>
      </w:r>
      <w:r w:rsidRPr="00941B60">
        <w:rPr>
          <w:rFonts w:eastAsia="Times New Roman" w:cs="Times New Roman"/>
          <w:color w:val="000000"/>
          <w:sz w:val="24"/>
          <w:szCs w:val="24"/>
        </w:rPr>
        <w:t>.5.</w:t>
      </w:r>
      <w:r w:rsidRPr="00941B60">
        <w:rPr>
          <w:rFonts w:eastAsia="Arial" w:cs="Arial"/>
          <w:color w:val="000000"/>
          <w:sz w:val="24"/>
          <w:szCs w:val="24"/>
        </w:rPr>
        <w:t xml:space="preserve"> </w:t>
      </w:r>
      <w:r w:rsidRPr="00941B60">
        <w:rPr>
          <w:rFonts w:eastAsia="Times New Roman" w:cs="Times New Roman"/>
          <w:color w:val="000000"/>
          <w:sz w:val="24"/>
          <w:szCs w:val="24"/>
        </w:rPr>
        <w:t xml:space="preserve">VMI Requirements </w:t>
      </w:r>
    </w:p>
    <w:p w14:paraId="04071FDC" w14:textId="7CAEF57C" w:rsidR="00941B60" w:rsidRPr="00941B60" w:rsidRDefault="00941B60" w:rsidP="00730468">
      <w:pPr>
        <w:numPr>
          <w:ilvl w:val="1"/>
          <w:numId w:val="51"/>
        </w:numPr>
        <w:spacing w:after="0"/>
        <w:ind w:left="1350" w:right="403"/>
        <w:rPr>
          <w:rFonts w:eastAsia="Times New Roman" w:cs="Times New Roman"/>
          <w:color w:val="000000"/>
          <w:sz w:val="24"/>
          <w:szCs w:val="24"/>
        </w:rPr>
      </w:pPr>
      <w:r w:rsidRPr="00941B60">
        <w:rPr>
          <w:rFonts w:eastAsia="Times New Roman" w:cs="Times New Roman"/>
          <w:color w:val="000000"/>
          <w:sz w:val="24"/>
          <w:szCs w:val="24"/>
        </w:rPr>
        <w:t xml:space="preserve">Propose a VMI plan/implementation program for the procurement, inventorying, rotating/replenishing to keep API reporting, and inspection of APIs to keep each API stored from never expiring.  </w:t>
      </w:r>
    </w:p>
    <w:p w14:paraId="205DF0B9" w14:textId="5F0CA23C" w:rsidR="00941B60" w:rsidRPr="00941B60" w:rsidRDefault="00941B60" w:rsidP="00730468">
      <w:pPr>
        <w:numPr>
          <w:ilvl w:val="1"/>
          <w:numId w:val="51"/>
        </w:numPr>
        <w:spacing w:after="0"/>
        <w:ind w:left="1350" w:right="403"/>
        <w:rPr>
          <w:rFonts w:eastAsia="Times New Roman" w:cs="Times New Roman"/>
          <w:color w:val="000000"/>
          <w:sz w:val="24"/>
          <w:szCs w:val="24"/>
        </w:rPr>
      </w:pPr>
      <w:r w:rsidRPr="00941B60">
        <w:rPr>
          <w:rFonts w:eastAsia="Times New Roman" w:cs="Times New Roman"/>
          <w:color w:val="000000"/>
          <w:sz w:val="24"/>
          <w:szCs w:val="24"/>
        </w:rPr>
        <w:t xml:space="preserve">Performers will seek approval for routine use and replenishment of these inventories prior to utilizing and replenishing them. </w:t>
      </w:r>
    </w:p>
    <w:p w14:paraId="3736F62E" w14:textId="77777777" w:rsidR="00941B60" w:rsidRPr="00941B60" w:rsidRDefault="00941B60" w:rsidP="00730468">
      <w:pPr>
        <w:numPr>
          <w:ilvl w:val="1"/>
          <w:numId w:val="51"/>
        </w:numPr>
        <w:spacing w:after="0"/>
        <w:ind w:left="1350" w:right="403"/>
        <w:rPr>
          <w:rFonts w:eastAsia="Times New Roman" w:cs="Times New Roman"/>
          <w:color w:val="000000"/>
          <w:sz w:val="24"/>
          <w:szCs w:val="24"/>
        </w:rPr>
      </w:pPr>
      <w:r w:rsidRPr="00941B60">
        <w:rPr>
          <w:rFonts w:eastAsia="Times New Roman" w:cs="Times New Roman"/>
          <w:color w:val="000000"/>
          <w:sz w:val="24"/>
          <w:szCs w:val="24"/>
        </w:rPr>
        <w:t xml:space="preserve">Provide a plan for spot-price procurement and replacement of APIs used as Vendor managed inventory. </w:t>
      </w:r>
    </w:p>
    <w:p w14:paraId="528F0D1D" w14:textId="77777777" w:rsidR="00941B60" w:rsidRPr="00941B60" w:rsidRDefault="00941B60" w:rsidP="007D65EC">
      <w:pPr>
        <w:spacing w:after="0"/>
        <w:ind w:left="-330"/>
        <w:rPr>
          <w:rFonts w:eastAsia="Times New Roman" w:cs="Times New Roman"/>
          <w:color w:val="000000"/>
          <w:sz w:val="24"/>
          <w:szCs w:val="24"/>
        </w:rPr>
      </w:pPr>
      <w:r w:rsidRPr="00941B60">
        <w:rPr>
          <w:rFonts w:eastAsia="Times New Roman" w:cs="Times New Roman"/>
          <w:color w:val="000000"/>
          <w:sz w:val="24"/>
          <w:szCs w:val="24"/>
        </w:rPr>
        <w:t xml:space="preserve"> </w:t>
      </w:r>
    </w:p>
    <w:p w14:paraId="54F6F989" w14:textId="6B4B3C77" w:rsidR="00941B60" w:rsidRPr="00D456FC" w:rsidRDefault="004E24A3" w:rsidP="00D456FC">
      <w:pPr>
        <w:rPr>
          <w:b/>
          <w:bCs/>
          <w:sz w:val="24"/>
          <w:szCs w:val="24"/>
        </w:rPr>
      </w:pPr>
      <w:r w:rsidRPr="00D456FC">
        <w:rPr>
          <w:b/>
          <w:bCs/>
          <w:sz w:val="24"/>
          <w:szCs w:val="24"/>
        </w:rPr>
        <w:t xml:space="preserve">2.4 </w:t>
      </w:r>
      <w:r w:rsidR="00941B60" w:rsidRPr="00D456FC">
        <w:rPr>
          <w:b/>
          <w:bCs/>
          <w:sz w:val="24"/>
          <w:szCs w:val="24"/>
        </w:rPr>
        <w:t xml:space="preserve">Objective 3: VMI Capabilities - Conversion, Distribution, and Rotation/Replenishment </w:t>
      </w:r>
    </w:p>
    <w:p w14:paraId="21CFDB1B" w14:textId="77777777" w:rsidR="00941B60" w:rsidRPr="00941B60" w:rsidRDefault="00941B60" w:rsidP="007D65EC">
      <w:pPr>
        <w:spacing w:after="0"/>
        <w:ind w:left="30"/>
        <w:rPr>
          <w:rFonts w:eastAsia="Times New Roman" w:cs="Times New Roman"/>
          <w:color w:val="000000"/>
          <w:sz w:val="24"/>
          <w:szCs w:val="24"/>
        </w:rPr>
      </w:pPr>
      <w:r w:rsidRPr="00941B60">
        <w:rPr>
          <w:rFonts w:eastAsia="Times New Roman" w:cs="Times New Roman"/>
          <w:color w:val="000000"/>
          <w:sz w:val="24"/>
          <w:szCs w:val="24"/>
        </w:rPr>
        <w:t xml:space="preserve"> </w:t>
      </w:r>
    </w:p>
    <w:p w14:paraId="3E156896" w14:textId="48B76802" w:rsidR="00941B60" w:rsidRPr="00941B60" w:rsidRDefault="00941B60" w:rsidP="007D65EC">
      <w:pPr>
        <w:spacing w:after="0"/>
        <w:ind w:left="990" w:right="403" w:hanging="720"/>
        <w:rPr>
          <w:rFonts w:eastAsia="Times New Roman" w:cs="Times New Roman"/>
          <w:color w:val="000000"/>
          <w:sz w:val="24"/>
          <w:szCs w:val="24"/>
        </w:rPr>
      </w:pPr>
      <w:r w:rsidRPr="00941B60">
        <w:rPr>
          <w:rFonts w:eastAsia="Times New Roman" w:cs="Times New Roman"/>
          <w:color w:val="000000"/>
          <w:sz w:val="24"/>
          <w:szCs w:val="24"/>
        </w:rPr>
        <w:t>2.</w:t>
      </w:r>
      <w:r w:rsidR="004E24A3">
        <w:rPr>
          <w:rFonts w:eastAsia="Times New Roman" w:cs="Times New Roman"/>
          <w:color w:val="000000"/>
          <w:sz w:val="24"/>
          <w:szCs w:val="24"/>
        </w:rPr>
        <w:t>4</w:t>
      </w:r>
      <w:r w:rsidRPr="00941B60">
        <w:rPr>
          <w:rFonts w:eastAsia="Times New Roman" w:cs="Times New Roman"/>
          <w:color w:val="000000"/>
          <w:sz w:val="24"/>
          <w:szCs w:val="24"/>
        </w:rPr>
        <w:t>.</w:t>
      </w:r>
      <w:r w:rsidR="004E24A3">
        <w:rPr>
          <w:rFonts w:eastAsia="Times New Roman" w:cs="Times New Roman"/>
          <w:color w:val="000000"/>
          <w:sz w:val="24"/>
          <w:szCs w:val="24"/>
        </w:rPr>
        <w:t>1</w:t>
      </w:r>
      <w:r w:rsidRPr="00941B60">
        <w:rPr>
          <w:rFonts w:eastAsia="Times New Roman" w:cs="Times New Roman"/>
          <w:color w:val="000000"/>
          <w:sz w:val="24"/>
          <w:szCs w:val="24"/>
        </w:rPr>
        <w:t>.</w:t>
      </w:r>
      <w:r w:rsidRPr="00941B60">
        <w:rPr>
          <w:rFonts w:eastAsia="Arial" w:cs="Arial"/>
          <w:color w:val="000000"/>
          <w:sz w:val="24"/>
          <w:szCs w:val="24"/>
        </w:rPr>
        <w:t xml:space="preserve"> </w:t>
      </w:r>
      <w:r w:rsidRPr="00941B60">
        <w:rPr>
          <w:rFonts w:eastAsia="Times New Roman" w:cs="Times New Roman"/>
          <w:color w:val="000000"/>
          <w:sz w:val="24"/>
          <w:szCs w:val="24"/>
        </w:rPr>
        <w:t>Objective 3 requires the establishment of a network of domestic conversion partners with the ability to rapidly convert qualified API into finished dose form drugs and distribute at the direction of ASPR. In addition, Performers must submit a plan that outlines how the Performer and sub</w:t>
      </w:r>
      <w:r w:rsidR="006C0216">
        <w:rPr>
          <w:rFonts w:eastAsia="Times New Roman" w:cs="Times New Roman"/>
          <w:color w:val="000000"/>
          <w:sz w:val="24"/>
          <w:szCs w:val="24"/>
        </w:rPr>
        <w:t>-</w:t>
      </w:r>
      <w:r w:rsidRPr="00941B60">
        <w:rPr>
          <w:rFonts w:eastAsia="Times New Roman" w:cs="Times New Roman"/>
          <w:color w:val="000000"/>
          <w:sz w:val="24"/>
          <w:szCs w:val="24"/>
        </w:rPr>
        <w:t xml:space="preserve">performers will procure, manage, and store a three-to-six-month supply of the projected U.S. demand for selected active pharmaceutical ingredients (APIs), and already established conversion partners and distribution networks for these essential medicines. The plan must account for a storage period of at least 60 months. Explain VMI, replenishment, etc. </w:t>
      </w:r>
    </w:p>
    <w:p w14:paraId="565A0ACC" w14:textId="77777777" w:rsidR="00941B60" w:rsidRPr="00941B60" w:rsidRDefault="00941B60" w:rsidP="007D65EC">
      <w:pPr>
        <w:spacing w:after="0"/>
        <w:ind w:left="1110"/>
        <w:rPr>
          <w:rFonts w:eastAsia="Times New Roman" w:cs="Times New Roman"/>
          <w:color w:val="000000"/>
          <w:sz w:val="24"/>
          <w:szCs w:val="24"/>
        </w:rPr>
      </w:pPr>
      <w:r w:rsidRPr="00941B60">
        <w:rPr>
          <w:rFonts w:eastAsia="Times New Roman" w:cs="Times New Roman"/>
          <w:color w:val="000000"/>
          <w:sz w:val="24"/>
          <w:szCs w:val="24"/>
        </w:rPr>
        <w:t xml:space="preserve"> </w:t>
      </w:r>
    </w:p>
    <w:p w14:paraId="575D18D0" w14:textId="225F9304" w:rsidR="00941B60" w:rsidRPr="00C81B78" w:rsidRDefault="00941B60" w:rsidP="00C81B78">
      <w:pPr>
        <w:pStyle w:val="ListParagraph"/>
        <w:numPr>
          <w:ilvl w:val="0"/>
          <w:numId w:val="52"/>
        </w:numPr>
        <w:spacing w:after="0"/>
        <w:rPr>
          <w:rFonts w:eastAsia="Times New Roman" w:cs="Times New Roman"/>
          <w:color w:val="000000"/>
          <w:sz w:val="24"/>
          <w:szCs w:val="24"/>
        </w:rPr>
      </w:pPr>
      <w:r w:rsidRPr="00C81B78">
        <w:rPr>
          <w:rFonts w:eastAsia="Times New Roman" w:cs="Times New Roman"/>
          <w:b/>
          <w:color w:val="000000"/>
          <w:sz w:val="24"/>
          <w:szCs w:val="24"/>
        </w:rPr>
        <w:t xml:space="preserve">PROGRAM MANAGEMENT: </w:t>
      </w:r>
    </w:p>
    <w:p w14:paraId="298DC233" w14:textId="77777777" w:rsidR="00941B60" w:rsidRPr="00941B60" w:rsidRDefault="00941B60" w:rsidP="00730468">
      <w:pPr>
        <w:numPr>
          <w:ilvl w:val="1"/>
          <w:numId w:val="52"/>
        </w:numPr>
        <w:spacing w:after="0"/>
        <w:ind w:left="462" w:right="1381"/>
        <w:rPr>
          <w:rFonts w:eastAsia="Times New Roman" w:cs="Times New Roman"/>
          <w:color w:val="000000"/>
          <w:sz w:val="24"/>
          <w:szCs w:val="24"/>
        </w:rPr>
      </w:pPr>
      <w:r w:rsidRPr="00941B60">
        <w:rPr>
          <w:rFonts w:eastAsia="Times New Roman" w:cs="Times New Roman"/>
          <w:color w:val="000000"/>
          <w:sz w:val="24"/>
          <w:szCs w:val="24"/>
        </w:rPr>
        <w:t xml:space="preserve">The Consortium Management Firm (CMF) is responsible for administrative oversight of executed Project Agreements. The Performer is responsible for execution of the technical </w:t>
      </w:r>
      <w:proofErr w:type="gramStart"/>
      <w:r w:rsidRPr="00941B60">
        <w:rPr>
          <w:rFonts w:eastAsia="Times New Roman" w:cs="Times New Roman"/>
          <w:color w:val="000000"/>
          <w:sz w:val="24"/>
          <w:szCs w:val="24"/>
        </w:rPr>
        <w:t>work</w:t>
      </w:r>
      <w:proofErr w:type="gramEnd"/>
      <w:r w:rsidRPr="00941B60">
        <w:rPr>
          <w:rFonts w:eastAsia="Times New Roman" w:cs="Times New Roman"/>
          <w:color w:val="000000"/>
          <w:sz w:val="24"/>
          <w:szCs w:val="24"/>
        </w:rPr>
        <w:t xml:space="preserve"> and both the CMF and Performer are accountable for achievement of the stated objectives. </w:t>
      </w:r>
    </w:p>
    <w:p w14:paraId="3E5FE1D0" w14:textId="77777777" w:rsidR="00941B60" w:rsidRPr="00941B60" w:rsidRDefault="00941B60" w:rsidP="00730468">
      <w:pPr>
        <w:numPr>
          <w:ilvl w:val="1"/>
          <w:numId w:val="52"/>
        </w:numPr>
        <w:spacing w:after="0"/>
        <w:ind w:left="462" w:right="1381"/>
        <w:rPr>
          <w:rFonts w:eastAsia="Times New Roman" w:cs="Times New Roman"/>
          <w:color w:val="000000"/>
          <w:sz w:val="24"/>
          <w:szCs w:val="24"/>
        </w:rPr>
      </w:pPr>
      <w:r w:rsidRPr="00941B60">
        <w:rPr>
          <w:rFonts w:eastAsia="Times New Roman" w:cs="Times New Roman"/>
          <w:color w:val="000000"/>
          <w:sz w:val="24"/>
          <w:szCs w:val="24"/>
        </w:rPr>
        <w:lastRenderedPageBreak/>
        <w:t xml:space="preserve">The CMF is responsible for coordinating project administration and monitoring status against approved milestones. The CMF is responsible for ensuring that any changes or deviations planned or incurred by the Performer are reported to the Agreements Officer as the earliest possible date. The CMF must obtain Agreement Officer approval for changes to the approved project milestones. </w:t>
      </w:r>
    </w:p>
    <w:p w14:paraId="7F66C6BE" w14:textId="77777777" w:rsidR="00941B60" w:rsidRPr="00941B60" w:rsidRDefault="00941B60" w:rsidP="007D65EC">
      <w:pPr>
        <w:spacing w:after="0"/>
        <w:ind w:left="30"/>
        <w:rPr>
          <w:rFonts w:eastAsia="Times New Roman" w:cs="Times New Roman"/>
          <w:color w:val="000000"/>
          <w:sz w:val="24"/>
          <w:szCs w:val="24"/>
        </w:rPr>
      </w:pPr>
      <w:r w:rsidRPr="00941B60">
        <w:rPr>
          <w:rFonts w:eastAsia="Times New Roman" w:cs="Times New Roman"/>
          <w:b/>
          <w:color w:val="000000"/>
          <w:sz w:val="24"/>
          <w:szCs w:val="24"/>
        </w:rPr>
        <w:t xml:space="preserve"> </w:t>
      </w:r>
    </w:p>
    <w:p w14:paraId="24E37397" w14:textId="77777777" w:rsidR="00941B60" w:rsidRPr="00941B60" w:rsidRDefault="00941B60" w:rsidP="007D65EC">
      <w:pPr>
        <w:keepNext/>
        <w:keepLines/>
        <w:spacing w:after="0"/>
        <w:ind w:left="-334" w:hanging="10"/>
        <w:outlineLvl w:val="0"/>
        <w:rPr>
          <w:rFonts w:eastAsia="Times New Roman" w:cs="Times New Roman"/>
          <w:b/>
          <w:color w:val="000000"/>
          <w:sz w:val="24"/>
          <w:szCs w:val="24"/>
        </w:rPr>
      </w:pPr>
      <w:bookmarkStart w:id="50" w:name="_Toc237350867"/>
      <w:r w:rsidRPr="00941B60">
        <w:rPr>
          <w:rFonts w:eastAsia="Times New Roman" w:cs="Times New Roman"/>
          <w:b/>
          <w:color w:val="000000"/>
          <w:sz w:val="24"/>
          <w:szCs w:val="24"/>
        </w:rPr>
        <w:t>4.</w:t>
      </w:r>
      <w:r w:rsidRPr="00941B60">
        <w:rPr>
          <w:rFonts w:eastAsia="Arial" w:cs="Arial"/>
          <w:b/>
          <w:color w:val="000000"/>
          <w:sz w:val="24"/>
          <w:szCs w:val="24"/>
        </w:rPr>
        <w:t xml:space="preserve"> </w:t>
      </w:r>
      <w:r w:rsidRPr="00941B60">
        <w:rPr>
          <w:rFonts w:eastAsia="Times New Roman" w:cs="Times New Roman"/>
          <w:b/>
          <w:color w:val="000000"/>
          <w:sz w:val="24"/>
          <w:szCs w:val="24"/>
        </w:rPr>
        <w:t>PHYSICAL PROPERTY</w:t>
      </w:r>
      <w:bookmarkEnd w:id="50"/>
      <w:r w:rsidRPr="00941B60">
        <w:rPr>
          <w:rFonts w:eastAsia="Times New Roman" w:cs="Times New Roman"/>
          <w:b/>
          <w:color w:val="000000"/>
          <w:sz w:val="24"/>
          <w:szCs w:val="24"/>
        </w:rPr>
        <w:t xml:space="preserve"> </w:t>
      </w:r>
    </w:p>
    <w:p w14:paraId="44D63867" w14:textId="77777777" w:rsidR="00941B60" w:rsidRPr="00941B60" w:rsidRDefault="00941B60" w:rsidP="007D65EC">
      <w:pPr>
        <w:spacing w:after="0"/>
        <w:ind w:left="39" w:right="403" w:hanging="9"/>
        <w:rPr>
          <w:rFonts w:eastAsia="Times New Roman" w:cs="Times New Roman"/>
          <w:color w:val="000000"/>
          <w:sz w:val="24"/>
          <w:szCs w:val="24"/>
        </w:rPr>
      </w:pPr>
      <w:proofErr w:type="gramStart"/>
      <w:r w:rsidRPr="00941B60">
        <w:rPr>
          <w:rFonts w:eastAsia="Times New Roman" w:cs="Times New Roman"/>
          <w:color w:val="000000"/>
          <w:sz w:val="24"/>
          <w:szCs w:val="24"/>
        </w:rPr>
        <w:t>Performer retains</w:t>
      </w:r>
      <w:proofErr w:type="gramEnd"/>
      <w:r w:rsidRPr="00941B60">
        <w:rPr>
          <w:rFonts w:eastAsia="Times New Roman" w:cs="Times New Roman"/>
          <w:color w:val="000000"/>
          <w:sz w:val="24"/>
          <w:szCs w:val="24"/>
        </w:rPr>
        <w:t xml:space="preserve"> title to all property acquired under the Project Agreement, and the Government has the right to control the disposition of all property acquired under the Project Agreement at the Government’s sole discretion. The Performer must provide the USG a security interest in all property acquired under the Project Agreement. The Performer must propose Security Agreement for the Government to approve. The </w:t>
      </w:r>
    </w:p>
    <w:p w14:paraId="693EAB5F" w14:textId="77777777" w:rsidR="00941B60" w:rsidRPr="00941B60" w:rsidRDefault="00941B60" w:rsidP="007D65EC">
      <w:pPr>
        <w:spacing w:after="0"/>
        <w:ind w:left="39" w:right="403" w:hanging="9"/>
        <w:rPr>
          <w:rFonts w:eastAsia="Times New Roman" w:cs="Times New Roman"/>
          <w:color w:val="000000"/>
          <w:sz w:val="24"/>
          <w:szCs w:val="24"/>
        </w:rPr>
      </w:pPr>
      <w:r w:rsidRPr="00941B60">
        <w:rPr>
          <w:rFonts w:eastAsia="Times New Roman" w:cs="Times New Roman"/>
          <w:color w:val="000000"/>
          <w:sz w:val="24"/>
          <w:szCs w:val="24"/>
        </w:rPr>
        <w:t xml:space="preserve">Performer/sub-performer must rotate/replenish VMI on a first in first out basis based on a VMI Capabilities Plan presented to and approved by the Government. APIs must be distributed, converted and stored, and/or converted, distributed and/or disposed of solely </w:t>
      </w:r>
      <w:proofErr w:type="gramStart"/>
      <w:r w:rsidRPr="00941B60">
        <w:rPr>
          <w:rFonts w:eastAsia="Times New Roman" w:cs="Times New Roman"/>
          <w:color w:val="000000"/>
          <w:sz w:val="24"/>
          <w:szCs w:val="24"/>
        </w:rPr>
        <w:t>at</w:t>
      </w:r>
      <w:proofErr w:type="gramEnd"/>
      <w:r w:rsidRPr="00941B60">
        <w:rPr>
          <w:rFonts w:eastAsia="Times New Roman" w:cs="Times New Roman"/>
          <w:color w:val="000000"/>
          <w:sz w:val="24"/>
          <w:szCs w:val="24"/>
        </w:rPr>
        <w:t xml:space="preserve"> the direction of the Government. Proceeds from the sale of APIs or converted APIs that are distributed must be used for API rotation/replenishment at levels established in the VMI capabilities plan, subject to approval by the Government. The Government reserves the right to unilaterally direct the transfer of property to the Government or to a third party named by the Government at the Government’s sole discretion.  </w:t>
      </w:r>
    </w:p>
    <w:p w14:paraId="24414131" w14:textId="77777777" w:rsidR="00941B60" w:rsidRPr="00941B60" w:rsidRDefault="00941B60" w:rsidP="007D65EC">
      <w:pPr>
        <w:spacing w:after="0"/>
        <w:ind w:left="31"/>
        <w:rPr>
          <w:rFonts w:eastAsia="Times New Roman" w:cs="Times New Roman"/>
          <w:color w:val="000000"/>
          <w:sz w:val="24"/>
          <w:szCs w:val="24"/>
        </w:rPr>
      </w:pPr>
      <w:r w:rsidRPr="00941B60">
        <w:rPr>
          <w:rFonts w:eastAsia="Times New Roman" w:cs="Times New Roman"/>
          <w:color w:val="000000"/>
          <w:sz w:val="24"/>
          <w:szCs w:val="24"/>
        </w:rPr>
        <w:t xml:space="preserve"> </w:t>
      </w:r>
    </w:p>
    <w:p w14:paraId="766EBAEE" w14:textId="77777777" w:rsidR="00941B60" w:rsidRPr="00941B60" w:rsidRDefault="00941B60" w:rsidP="007D65EC">
      <w:pPr>
        <w:spacing w:after="0"/>
        <w:ind w:left="40" w:right="403" w:hanging="9"/>
        <w:rPr>
          <w:rFonts w:eastAsia="Times New Roman" w:cs="Times New Roman"/>
          <w:color w:val="000000"/>
          <w:sz w:val="24"/>
          <w:szCs w:val="24"/>
        </w:rPr>
      </w:pPr>
      <w:r w:rsidRPr="00941B60">
        <w:rPr>
          <w:rFonts w:eastAsia="Times New Roman" w:cs="Times New Roman"/>
          <w:color w:val="000000"/>
          <w:sz w:val="24"/>
          <w:szCs w:val="24"/>
        </w:rPr>
        <w:t xml:space="preserve">In the event of changed circumstances, non-performance, or Project Agreement termination for any reason, the Government will control the disposition of the VMI inventories through a Disposition Order, which the Performer must carry out based on a timeline established by the Government. Failure to comply with this timeline shall result in the Government gaining title to the VMI inventories for transfer or disposition in accordance with the terms of the Security Agreement. If inventories are lost, damaged or compromised in any way under any circumstances, the Performer must replace to levels previously established using USG funding, at their own expense, within 90 days or another timeline agreed to by the Government. The Performer must present evidence of insurance or other financial resources to cover such an event.  </w:t>
      </w:r>
    </w:p>
    <w:p w14:paraId="11063D44" w14:textId="77777777" w:rsidR="00941B60" w:rsidRPr="00941B60" w:rsidRDefault="00941B60" w:rsidP="007D65EC">
      <w:pPr>
        <w:spacing w:after="0"/>
        <w:ind w:left="31"/>
        <w:rPr>
          <w:rFonts w:eastAsia="Times New Roman" w:cs="Times New Roman"/>
          <w:color w:val="000000"/>
          <w:sz w:val="24"/>
          <w:szCs w:val="24"/>
        </w:rPr>
      </w:pPr>
      <w:r w:rsidRPr="00941B60">
        <w:rPr>
          <w:rFonts w:eastAsia="Times New Roman" w:cs="Times New Roman"/>
          <w:color w:val="000000"/>
          <w:sz w:val="24"/>
          <w:szCs w:val="24"/>
        </w:rPr>
        <w:t xml:space="preserve">  </w:t>
      </w:r>
    </w:p>
    <w:p w14:paraId="37691679" w14:textId="77777777" w:rsidR="00941B60" w:rsidRPr="00941B60" w:rsidRDefault="00941B60" w:rsidP="007D65EC">
      <w:pPr>
        <w:spacing w:after="0"/>
        <w:ind w:left="129" w:right="403" w:hanging="9"/>
        <w:rPr>
          <w:rFonts w:eastAsia="Times New Roman" w:cs="Times New Roman"/>
          <w:color w:val="000000"/>
          <w:sz w:val="24"/>
          <w:szCs w:val="24"/>
        </w:rPr>
      </w:pPr>
      <w:r w:rsidRPr="004E5251">
        <w:rPr>
          <w:rFonts w:eastAsia="Times New Roman" w:cs="Times New Roman"/>
          <w:bCs/>
          <w:color w:val="000000"/>
          <w:sz w:val="24"/>
          <w:szCs w:val="24"/>
        </w:rPr>
        <w:t>4.1</w:t>
      </w:r>
      <w:r w:rsidRPr="00941B60">
        <w:rPr>
          <w:rFonts w:eastAsia="Times New Roman" w:cs="Times New Roman"/>
          <w:b/>
          <w:color w:val="000000"/>
          <w:sz w:val="24"/>
          <w:szCs w:val="24"/>
        </w:rPr>
        <w:t>.</w:t>
      </w:r>
      <w:r w:rsidRPr="00941B60">
        <w:rPr>
          <w:rFonts w:eastAsia="Arial" w:cs="Arial"/>
          <w:b/>
          <w:color w:val="000000"/>
          <w:sz w:val="24"/>
          <w:szCs w:val="24"/>
        </w:rPr>
        <w:t xml:space="preserve"> </w:t>
      </w:r>
      <w:r w:rsidRPr="00941B60">
        <w:rPr>
          <w:rFonts w:eastAsia="Times New Roman" w:cs="Times New Roman"/>
          <w:color w:val="000000"/>
          <w:sz w:val="24"/>
          <w:szCs w:val="24"/>
        </w:rPr>
        <w:t xml:space="preserve">  Purchase of Property: Expenditure Based (and other) Project Agreements </w:t>
      </w:r>
    </w:p>
    <w:p w14:paraId="558FDF58" w14:textId="77777777" w:rsidR="00941B60" w:rsidRPr="00941B60" w:rsidRDefault="00941B60" w:rsidP="007D65EC">
      <w:pPr>
        <w:spacing w:after="0"/>
        <w:ind w:left="579" w:right="403" w:hanging="9"/>
        <w:rPr>
          <w:rFonts w:eastAsia="Times New Roman" w:cs="Times New Roman"/>
          <w:color w:val="000000"/>
          <w:sz w:val="24"/>
          <w:szCs w:val="24"/>
        </w:rPr>
      </w:pPr>
      <w:r w:rsidRPr="00941B60">
        <w:rPr>
          <w:rFonts w:eastAsia="Times New Roman" w:cs="Times New Roman"/>
          <w:color w:val="000000"/>
          <w:sz w:val="24"/>
          <w:szCs w:val="24"/>
        </w:rPr>
        <w:t xml:space="preserve">For items greater than $10,000, the Performer must obtain approval from the OTAO, through the CMF, prior to purchasing property using Government funds. Property listed in the approved cost proposal is considered as having received OTAO approval. The Security Agreement must protect the Government from the point of approval through disposition.  </w:t>
      </w:r>
    </w:p>
    <w:p w14:paraId="0B782670" w14:textId="77777777" w:rsidR="00941B60" w:rsidRPr="00941B60" w:rsidRDefault="00941B60" w:rsidP="007D65EC">
      <w:pPr>
        <w:spacing w:after="0"/>
        <w:ind w:left="570"/>
        <w:rPr>
          <w:rFonts w:eastAsia="Times New Roman" w:cs="Times New Roman"/>
          <w:color w:val="000000"/>
          <w:sz w:val="24"/>
          <w:szCs w:val="24"/>
        </w:rPr>
      </w:pPr>
      <w:r w:rsidRPr="00941B60">
        <w:rPr>
          <w:rFonts w:eastAsia="Times New Roman" w:cs="Times New Roman"/>
          <w:color w:val="000000"/>
          <w:sz w:val="24"/>
          <w:szCs w:val="24"/>
        </w:rPr>
        <w:t xml:space="preserve"> </w:t>
      </w:r>
    </w:p>
    <w:p w14:paraId="1B6746A5" w14:textId="77777777" w:rsidR="00941B60" w:rsidRPr="00941B60" w:rsidRDefault="00941B60" w:rsidP="007D65EC">
      <w:pPr>
        <w:spacing w:after="0"/>
        <w:ind w:left="579" w:right="403" w:hanging="9"/>
        <w:rPr>
          <w:rFonts w:eastAsia="Times New Roman" w:cs="Times New Roman"/>
          <w:color w:val="000000"/>
          <w:sz w:val="24"/>
          <w:szCs w:val="24"/>
        </w:rPr>
      </w:pPr>
      <w:proofErr w:type="gramStart"/>
      <w:r w:rsidRPr="00941B60">
        <w:rPr>
          <w:rFonts w:eastAsia="Times New Roman" w:cs="Times New Roman"/>
          <w:color w:val="000000"/>
          <w:sz w:val="24"/>
          <w:szCs w:val="24"/>
        </w:rPr>
        <w:t>Performer</w:t>
      </w:r>
      <w:proofErr w:type="gramEnd"/>
      <w:r w:rsidRPr="00941B60">
        <w:rPr>
          <w:rFonts w:eastAsia="Times New Roman" w:cs="Times New Roman"/>
          <w:color w:val="000000"/>
          <w:sz w:val="24"/>
          <w:szCs w:val="24"/>
        </w:rPr>
        <w:t xml:space="preserve"> must </w:t>
      </w:r>
      <w:proofErr w:type="gramStart"/>
      <w:r w:rsidRPr="00941B60">
        <w:rPr>
          <w:rFonts w:eastAsia="Times New Roman" w:cs="Times New Roman"/>
          <w:color w:val="000000"/>
          <w:sz w:val="24"/>
          <w:szCs w:val="24"/>
        </w:rPr>
        <w:t>replace to</w:t>
      </w:r>
      <w:proofErr w:type="gramEnd"/>
      <w:r w:rsidRPr="00941B60">
        <w:rPr>
          <w:rFonts w:eastAsia="Times New Roman" w:cs="Times New Roman"/>
          <w:color w:val="000000"/>
          <w:sz w:val="24"/>
          <w:szCs w:val="24"/>
        </w:rPr>
        <w:t xml:space="preserve"> levels previously established by USG funding, at their own expense, within 90 days or another timeline agreed to by the Government.   </w:t>
      </w:r>
    </w:p>
    <w:p w14:paraId="640DE502" w14:textId="77777777" w:rsidR="00941B60" w:rsidRPr="00941B60" w:rsidRDefault="00941B60" w:rsidP="007D65EC">
      <w:pPr>
        <w:spacing w:after="0"/>
        <w:ind w:left="570"/>
        <w:rPr>
          <w:rFonts w:eastAsia="Times New Roman" w:cs="Times New Roman"/>
          <w:color w:val="000000"/>
          <w:sz w:val="24"/>
          <w:szCs w:val="24"/>
        </w:rPr>
      </w:pPr>
      <w:r w:rsidRPr="00941B60">
        <w:rPr>
          <w:rFonts w:eastAsia="Times New Roman" w:cs="Times New Roman"/>
          <w:color w:val="000000"/>
          <w:sz w:val="24"/>
          <w:szCs w:val="24"/>
        </w:rPr>
        <w:t xml:space="preserve"> </w:t>
      </w:r>
    </w:p>
    <w:p w14:paraId="286FED3C" w14:textId="77777777" w:rsidR="00C81B78" w:rsidRDefault="00941B60" w:rsidP="00C81B78">
      <w:pPr>
        <w:keepNext/>
        <w:keepLines/>
        <w:spacing w:after="0"/>
        <w:ind w:left="-334" w:hanging="10"/>
        <w:outlineLvl w:val="0"/>
        <w:rPr>
          <w:rFonts w:eastAsia="Times New Roman" w:cs="Times New Roman"/>
          <w:b/>
          <w:color w:val="000000"/>
          <w:sz w:val="24"/>
          <w:szCs w:val="24"/>
        </w:rPr>
      </w:pPr>
      <w:bookmarkStart w:id="51" w:name="_Toc237350868"/>
      <w:r w:rsidRPr="00941B60">
        <w:rPr>
          <w:rFonts w:eastAsia="Times New Roman" w:cs="Times New Roman"/>
          <w:b/>
          <w:color w:val="000000"/>
          <w:sz w:val="24"/>
          <w:szCs w:val="24"/>
        </w:rPr>
        <w:lastRenderedPageBreak/>
        <w:t>5.</w:t>
      </w:r>
      <w:r w:rsidRPr="00941B60">
        <w:rPr>
          <w:rFonts w:eastAsia="Arial" w:cs="Arial"/>
          <w:b/>
          <w:color w:val="000000"/>
          <w:sz w:val="24"/>
          <w:szCs w:val="24"/>
        </w:rPr>
        <w:t xml:space="preserve"> </w:t>
      </w:r>
      <w:r w:rsidRPr="00941B60">
        <w:rPr>
          <w:rFonts w:eastAsia="Times New Roman" w:cs="Times New Roman"/>
          <w:b/>
          <w:color w:val="000000"/>
          <w:sz w:val="24"/>
          <w:szCs w:val="24"/>
        </w:rPr>
        <w:t>TERMS RELATED TO PERFORMER’S CONSIDERATION FOR USG INVESTMENT</w:t>
      </w:r>
      <w:bookmarkEnd w:id="51"/>
      <w:r w:rsidRPr="00941B60">
        <w:rPr>
          <w:rFonts w:eastAsia="Times New Roman" w:cs="Times New Roman"/>
          <w:b/>
          <w:color w:val="C0504D"/>
          <w:sz w:val="24"/>
          <w:szCs w:val="24"/>
        </w:rPr>
        <w:t xml:space="preserve"> </w:t>
      </w:r>
    </w:p>
    <w:p w14:paraId="0EBDC4E5" w14:textId="66215969" w:rsidR="00941B60" w:rsidRPr="00D456FC" w:rsidRDefault="00941B60" w:rsidP="00D456FC">
      <w:r w:rsidRPr="00941B60">
        <w:t xml:space="preserve">Terms related to consideration for USG investment must be established for Performers and sub-performers. API will be directed by the USG from inventory management and storage to conversion and distribution following a triggering event that activates the Strategic API Reserve. Consideration must be given by the Performers following activation and access to API and Performers must replenish the inventory of API to levels directed by the USG.  </w:t>
      </w:r>
    </w:p>
    <w:p w14:paraId="213736A5" w14:textId="77777777" w:rsidR="00941B60" w:rsidRPr="00941B60" w:rsidRDefault="00941B60" w:rsidP="007D65EC">
      <w:pPr>
        <w:spacing w:after="0"/>
        <w:ind w:left="30"/>
        <w:rPr>
          <w:rFonts w:eastAsia="Times New Roman" w:cs="Times New Roman"/>
          <w:color w:val="000000"/>
          <w:sz w:val="24"/>
          <w:szCs w:val="24"/>
        </w:rPr>
      </w:pPr>
      <w:r w:rsidRPr="00941B60">
        <w:rPr>
          <w:rFonts w:eastAsia="Times New Roman" w:cs="Times New Roman"/>
          <w:color w:val="000000"/>
          <w:sz w:val="24"/>
          <w:szCs w:val="24"/>
        </w:rPr>
        <w:t xml:space="preserve"> </w:t>
      </w:r>
    </w:p>
    <w:p w14:paraId="7AC5AF4B" w14:textId="77777777" w:rsidR="00C81B78" w:rsidRDefault="00941B60" w:rsidP="00C81B78">
      <w:pPr>
        <w:keepNext/>
        <w:keepLines/>
        <w:spacing w:after="0"/>
        <w:ind w:left="-334" w:hanging="10"/>
        <w:outlineLvl w:val="0"/>
        <w:rPr>
          <w:rFonts w:eastAsia="Times New Roman" w:cs="Times New Roman"/>
          <w:b/>
          <w:color w:val="000000"/>
          <w:sz w:val="24"/>
          <w:szCs w:val="24"/>
        </w:rPr>
      </w:pPr>
      <w:bookmarkStart w:id="52" w:name="_Toc237350869"/>
      <w:r w:rsidRPr="00941B60">
        <w:rPr>
          <w:rFonts w:eastAsia="Times New Roman" w:cs="Times New Roman"/>
          <w:b/>
          <w:color w:val="000000"/>
          <w:sz w:val="24"/>
          <w:szCs w:val="24"/>
        </w:rPr>
        <w:t>6.</w:t>
      </w:r>
      <w:r w:rsidRPr="00941B60">
        <w:rPr>
          <w:rFonts w:eastAsia="Arial" w:cs="Arial"/>
          <w:b/>
          <w:color w:val="000000"/>
          <w:sz w:val="24"/>
          <w:szCs w:val="24"/>
        </w:rPr>
        <w:t xml:space="preserve"> </w:t>
      </w:r>
      <w:r w:rsidRPr="00941B60">
        <w:rPr>
          <w:rFonts w:eastAsia="Times New Roman" w:cs="Times New Roman"/>
          <w:b/>
          <w:color w:val="000000"/>
          <w:sz w:val="24"/>
          <w:szCs w:val="24"/>
        </w:rPr>
        <w:t>MILESTONES AND DELIVERABLES</w:t>
      </w:r>
      <w:bookmarkEnd w:id="52"/>
      <w:r w:rsidRPr="00941B60">
        <w:rPr>
          <w:rFonts w:eastAsia="Times New Roman" w:cs="Times New Roman"/>
          <w:b/>
          <w:color w:val="000000"/>
          <w:sz w:val="24"/>
          <w:szCs w:val="24"/>
        </w:rPr>
        <w:t xml:space="preserve"> </w:t>
      </w:r>
    </w:p>
    <w:p w14:paraId="2C2E1F17" w14:textId="40AAFD56" w:rsidR="00941B60" w:rsidRPr="00C81B78" w:rsidRDefault="00941B60" w:rsidP="00D456FC">
      <w:pPr>
        <w:rPr>
          <w:b/>
        </w:rPr>
      </w:pPr>
      <w:r w:rsidRPr="00941B60">
        <w:t xml:space="preserve">The Government’s schedule objective for this effort is 60 months, renewable annually. A preliminary schedule and high-level tasks (milestones) are expected to be as follows: </w:t>
      </w:r>
    </w:p>
    <w:p w14:paraId="006B7978" w14:textId="1080E7F5" w:rsidR="00941B60" w:rsidRPr="00941B60" w:rsidRDefault="00941B60" w:rsidP="004E24A3">
      <w:pPr>
        <w:spacing w:after="0" w:line="259" w:lineRule="auto"/>
        <w:ind w:left="720"/>
        <w:jc w:val="center"/>
        <w:rPr>
          <w:rFonts w:eastAsia="Times New Roman" w:cs="Times New Roman"/>
          <w:color w:val="000000"/>
          <w:sz w:val="24"/>
          <w:szCs w:val="24"/>
        </w:rPr>
      </w:pPr>
    </w:p>
    <w:tbl>
      <w:tblPr>
        <w:tblStyle w:val="TableGrid0"/>
        <w:tblW w:w="9618" w:type="dxa"/>
        <w:jc w:val="center"/>
        <w:tblInd w:w="0" w:type="dxa"/>
        <w:tblCellMar>
          <w:top w:w="60" w:type="dxa"/>
          <w:left w:w="5" w:type="dxa"/>
          <w:right w:w="115" w:type="dxa"/>
        </w:tblCellMar>
        <w:tblLook w:val="04A0" w:firstRow="1" w:lastRow="0" w:firstColumn="1" w:lastColumn="0" w:noHBand="0" w:noVBand="1"/>
      </w:tblPr>
      <w:tblGrid>
        <w:gridCol w:w="7822"/>
        <w:gridCol w:w="1796"/>
      </w:tblGrid>
      <w:tr w:rsidR="00941B60" w:rsidRPr="00941B60" w14:paraId="01E9483E"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A5C9EB" w:themeFill="text2" w:themeFillTint="40"/>
            <w:vAlign w:val="center"/>
          </w:tcPr>
          <w:p w14:paraId="361FA857" w14:textId="3C4F5CD3" w:rsidR="00941B60" w:rsidRPr="00FA1A79" w:rsidRDefault="00941B60" w:rsidP="004E24A3">
            <w:pPr>
              <w:spacing w:line="259" w:lineRule="auto"/>
              <w:jc w:val="center"/>
              <w:rPr>
                <w:rFonts w:ascii="Aptos" w:hAnsi="Aptos" w:cs="Times New Roman"/>
                <w:color w:val="000000"/>
                <w:sz w:val="22"/>
                <w:szCs w:val="22"/>
              </w:rPr>
            </w:pPr>
            <w:r w:rsidRPr="00FA1A79">
              <w:rPr>
                <w:rFonts w:ascii="Aptos" w:hAnsi="Aptos" w:cs="Times New Roman"/>
                <w:b/>
                <w:i/>
                <w:color w:val="000000"/>
                <w:sz w:val="22"/>
                <w:szCs w:val="22"/>
              </w:rPr>
              <w:t>Milestone</w:t>
            </w:r>
          </w:p>
        </w:tc>
        <w:tc>
          <w:tcPr>
            <w:tcW w:w="1796" w:type="dxa"/>
            <w:tcBorders>
              <w:top w:val="single" w:sz="6" w:space="0" w:color="FFFFFF"/>
              <w:left w:val="single" w:sz="6" w:space="0" w:color="FFFFFF"/>
              <w:bottom w:val="single" w:sz="6" w:space="0" w:color="FFFFFF"/>
              <w:right w:val="single" w:sz="6" w:space="0" w:color="FFFFFF"/>
            </w:tcBorders>
            <w:shd w:val="clear" w:color="auto" w:fill="A5C9EB" w:themeFill="text2" w:themeFillTint="40"/>
            <w:vAlign w:val="center"/>
          </w:tcPr>
          <w:p w14:paraId="7789F0D6" w14:textId="4BA8D4AE" w:rsidR="00941B60" w:rsidRPr="00FA1A79" w:rsidRDefault="00941B60" w:rsidP="004E24A3">
            <w:pPr>
              <w:spacing w:line="259" w:lineRule="auto"/>
              <w:ind w:left="2"/>
              <w:jc w:val="center"/>
              <w:rPr>
                <w:rFonts w:ascii="Aptos" w:hAnsi="Aptos" w:cs="Times New Roman"/>
                <w:color w:val="000000"/>
                <w:sz w:val="22"/>
                <w:szCs w:val="22"/>
              </w:rPr>
            </w:pPr>
            <w:r w:rsidRPr="00FA1A79">
              <w:rPr>
                <w:rFonts w:ascii="Aptos" w:hAnsi="Aptos" w:cs="Times New Roman"/>
                <w:b/>
                <w:i/>
                <w:color w:val="000000"/>
                <w:sz w:val="22"/>
                <w:szCs w:val="22"/>
              </w:rPr>
              <w:t>Due Date</w:t>
            </w:r>
          </w:p>
        </w:tc>
      </w:tr>
      <w:tr w:rsidR="00941B60" w:rsidRPr="00941B60" w14:paraId="51076754"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A5C9EB" w:themeFill="text2" w:themeFillTint="40"/>
            <w:vAlign w:val="center"/>
          </w:tcPr>
          <w:p w14:paraId="6D8527CC" w14:textId="77777777" w:rsidR="00941B60" w:rsidRPr="00FA1A79" w:rsidRDefault="00941B60" w:rsidP="00941B60">
            <w:pPr>
              <w:spacing w:line="259" w:lineRule="auto"/>
              <w:rPr>
                <w:rFonts w:ascii="Aptos" w:hAnsi="Aptos" w:cs="Times New Roman"/>
                <w:color w:val="000000"/>
                <w:sz w:val="22"/>
                <w:szCs w:val="22"/>
              </w:rPr>
            </w:pPr>
            <w:r w:rsidRPr="00FA1A79">
              <w:rPr>
                <w:rFonts w:ascii="Aptos" w:hAnsi="Aptos" w:cs="Times New Roman"/>
                <w:b/>
                <w:i/>
                <w:color w:val="000000"/>
                <w:sz w:val="22"/>
                <w:szCs w:val="22"/>
              </w:rPr>
              <w:t xml:space="preserve">Objective 1 </w:t>
            </w:r>
          </w:p>
        </w:tc>
        <w:tc>
          <w:tcPr>
            <w:tcW w:w="1796" w:type="dxa"/>
            <w:tcBorders>
              <w:top w:val="single" w:sz="6" w:space="0" w:color="FFFFFF"/>
              <w:left w:val="single" w:sz="6" w:space="0" w:color="FFFFFF"/>
              <w:bottom w:val="single" w:sz="6" w:space="0" w:color="FFFFFF"/>
              <w:right w:val="single" w:sz="6" w:space="0" w:color="FFFFFF"/>
            </w:tcBorders>
            <w:shd w:val="clear" w:color="auto" w:fill="A5C9EB" w:themeFill="text2" w:themeFillTint="40"/>
            <w:vAlign w:val="center"/>
          </w:tcPr>
          <w:p w14:paraId="28549C92" w14:textId="77777777" w:rsidR="00941B60" w:rsidRPr="00FA1A79" w:rsidRDefault="00941B60" w:rsidP="00941B60">
            <w:pPr>
              <w:spacing w:line="259" w:lineRule="auto"/>
              <w:ind w:left="2"/>
              <w:rPr>
                <w:rFonts w:ascii="Aptos" w:hAnsi="Aptos" w:cs="Times New Roman"/>
                <w:color w:val="000000"/>
                <w:sz w:val="22"/>
                <w:szCs w:val="22"/>
              </w:rPr>
            </w:pPr>
            <w:r w:rsidRPr="00FA1A79">
              <w:rPr>
                <w:rFonts w:ascii="Aptos" w:hAnsi="Aptos" w:cs="Times New Roman"/>
                <w:b/>
                <w:i/>
                <w:color w:val="000000"/>
                <w:sz w:val="22"/>
                <w:szCs w:val="22"/>
              </w:rPr>
              <w:t xml:space="preserve"> </w:t>
            </w:r>
          </w:p>
        </w:tc>
      </w:tr>
      <w:tr w:rsidR="00941B60" w:rsidRPr="00941B60" w14:paraId="1EEEE737"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2413D6A3" w14:textId="77777777" w:rsidR="00941B60" w:rsidRPr="00FA1A79" w:rsidRDefault="00941B60" w:rsidP="00941B60">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Kickoff meeting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281DEBE1" w14:textId="77777777" w:rsidR="00941B60" w:rsidRPr="00FA1A79" w:rsidRDefault="00941B60" w:rsidP="00941B60">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30 days of award  </w:t>
            </w:r>
          </w:p>
        </w:tc>
      </w:tr>
      <w:tr w:rsidR="00941B60" w:rsidRPr="00941B60" w14:paraId="3A846525"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4E28DF9A" w14:textId="77777777" w:rsidR="00941B60" w:rsidRPr="00FA1A79" w:rsidRDefault="00941B60" w:rsidP="00941B60">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Detailed project plan and a complete description of the infrastructure and management structure, including addressing all elements that will accomplish the program’s goals and milestones.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111700BF" w14:textId="77777777" w:rsidR="00941B60" w:rsidRPr="00FA1A79" w:rsidRDefault="00941B60" w:rsidP="00941B60">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30 days of award </w:t>
            </w:r>
          </w:p>
        </w:tc>
      </w:tr>
      <w:tr w:rsidR="00941B60" w:rsidRPr="00941B60" w14:paraId="5AD3BD83"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04291A68" w14:textId="77777777" w:rsidR="00941B60" w:rsidRPr="00FA1A79" w:rsidRDefault="00941B60" w:rsidP="00941B60">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Procurement: </w:t>
            </w:r>
          </w:p>
          <w:p w14:paraId="37E6B2B7" w14:textId="77777777" w:rsidR="00941B60" w:rsidRPr="00FA1A79" w:rsidRDefault="00941B60" w:rsidP="00730468">
            <w:pPr>
              <w:numPr>
                <w:ilvl w:val="0"/>
                <w:numId w:val="53"/>
              </w:numPr>
              <w:spacing w:after="8" w:line="238" w:lineRule="auto"/>
              <w:rPr>
                <w:rFonts w:ascii="Aptos" w:hAnsi="Aptos" w:cs="Times New Roman"/>
                <w:color w:val="000000"/>
                <w:sz w:val="22"/>
                <w:szCs w:val="22"/>
              </w:rPr>
            </w:pPr>
            <w:r w:rsidRPr="00FA1A79">
              <w:rPr>
                <w:rFonts w:ascii="Aptos" w:hAnsi="Aptos" w:cs="Times New Roman"/>
                <w:color w:val="000000"/>
                <w:sz w:val="22"/>
                <w:szCs w:val="22"/>
              </w:rPr>
              <w:t xml:space="preserve">Ability to establish a supplier qualification process that has established existing quality agreements in place with </w:t>
            </w:r>
            <w:proofErr w:type="spellStart"/>
            <w:r w:rsidRPr="00FA1A79">
              <w:rPr>
                <w:rFonts w:ascii="Aptos" w:hAnsi="Aptos" w:cs="Times New Roman"/>
                <w:color w:val="000000"/>
                <w:sz w:val="22"/>
                <w:szCs w:val="22"/>
              </w:rPr>
              <w:t>FDAregistered</w:t>
            </w:r>
            <w:proofErr w:type="spellEnd"/>
            <w:r w:rsidRPr="00FA1A79">
              <w:rPr>
                <w:rFonts w:ascii="Aptos" w:hAnsi="Aptos" w:cs="Times New Roman"/>
                <w:color w:val="000000"/>
                <w:sz w:val="22"/>
                <w:szCs w:val="22"/>
              </w:rPr>
              <w:t xml:space="preserve"> and inspected manufacturers, validated analytical testing methods, and a </w:t>
            </w:r>
            <w:proofErr w:type="gramStart"/>
            <w:r w:rsidRPr="00FA1A79">
              <w:rPr>
                <w:rFonts w:ascii="Aptos" w:hAnsi="Aptos" w:cs="Times New Roman"/>
                <w:color w:val="000000"/>
                <w:sz w:val="22"/>
                <w:szCs w:val="22"/>
              </w:rPr>
              <w:t>robust cGMP QA/QC processes</w:t>
            </w:r>
            <w:proofErr w:type="gramEnd"/>
            <w:r w:rsidRPr="00FA1A79">
              <w:rPr>
                <w:rFonts w:ascii="Aptos" w:hAnsi="Aptos" w:cs="Times New Roman"/>
                <w:color w:val="000000"/>
                <w:sz w:val="22"/>
                <w:szCs w:val="22"/>
              </w:rPr>
              <w:t xml:space="preserve">. </w:t>
            </w:r>
          </w:p>
          <w:p w14:paraId="2862F365" w14:textId="77777777" w:rsidR="00941B60" w:rsidRPr="00FA1A79" w:rsidRDefault="00941B60" w:rsidP="00730468">
            <w:pPr>
              <w:numPr>
                <w:ilvl w:val="0"/>
                <w:numId w:val="53"/>
              </w:numPr>
              <w:spacing w:after="8" w:line="239" w:lineRule="auto"/>
              <w:rPr>
                <w:rFonts w:ascii="Aptos" w:hAnsi="Aptos" w:cs="Times New Roman"/>
                <w:color w:val="000000"/>
                <w:sz w:val="22"/>
                <w:szCs w:val="22"/>
              </w:rPr>
            </w:pPr>
            <w:r w:rsidRPr="00FA1A79">
              <w:rPr>
                <w:rFonts w:ascii="Aptos" w:hAnsi="Aptos" w:cs="Times New Roman"/>
                <w:color w:val="000000"/>
                <w:sz w:val="22"/>
                <w:szCs w:val="22"/>
              </w:rPr>
              <w:t xml:space="preserve">Ability to maintain approved supplier database (approved, rejected, reevaluation, etc.) </w:t>
            </w:r>
          </w:p>
          <w:p w14:paraId="77202628" w14:textId="77777777" w:rsidR="00941B60" w:rsidRPr="00FA1A79" w:rsidRDefault="00941B60" w:rsidP="00730468">
            <w:pPr>
              <w:numPr>
                <w:ilvl w:val="0"/>
                <w:numId w:val="53"/>
              </w:numPr>
              <w:spacing w:after="8" w:line="239" w:lineRule="auto"/>
              <w:rPr>
                <w:rFonts w:ascii="Aptos" w:hAnsi="Aptos" w:cs="Times New Roman"/>
                <w:color w:val="000000"/>
                <w:sz w:val="22"/>
                <w:szCs w:val="22"/>
              </w:rPr>
            </w:pPr>
            <w:r w:rsidRPr="00FA1A79">
              <w:rPr>
                <w:rFonts w:ascii="Aptos" w:hAnsi="Aptos" w:cs="Times New Roman"/>
                <w:color w:val="000000"/>
                <w:sz w:val="22"/>
                <w:szCs w:val="22"/>
              </w:rPr>
              <w:t xml:space="preserve">Ability to restrict Purchase Request and Purchase Order from Approved Supplier at the inventory item level. </w:t>
            </w:r>
          </w:p>
          <w:p w14:paraId="2764BCC7" w14:textId="77777777" w:rsidR="00941B60" w:rsidRPr="00FA1A79" w:rsidRDefault="00941B60" w:rsidP="00730468">
            <w:pPr>
              <w:numPr>
                <w:ilvl w:val="0"/>
                <w:numId w:val="53"/>
              </w:num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Ability to achieve 4-way matching (PO, GRN, Inspection Report, Invoice)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5EAAD5AA" w14:textId="77777777" w:rsidR="00941B60" w:rsidRPr="00FA1A79" w:rsidRDefault="00941B60" w:rsidP="00941B60">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60 days of award </w:t>
            </w:r>
          </w:p>
        </w:tc>
      </w:tr>
      <w:tr w:rsidR="004E24A3" w:rsidRPr="00941B60" w14:paraId="2D61B9BB"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0F7CCFFE" w14:textId="77777777" w:rsidR="004E24A3" w:rsidRPr="00FA1A79" w:rsidRDefault="004E24A3" w:rsidP="004E24A3">
            <w:p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Environmental and Climate Control: </w:t>
            </w:r>
          </w:p>
          <w:p w14:paraId="424407C2" w14:textId="77777777" w:rsidR="004E24A3" w:rsidRPr="00FA1A79" w:rsidRDefault="004E24A3" w:rsidP="00730468">
            <w:pPr>
              <w:numPr>
                <w:ilvl w:val="0"/>
                <w:numId w:val="55"/>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HVAC Systems </w:t>
            </w:r>
          </w:p>
          <w:p w14:paraId="46EA7811" w14:textId="77777777" w:rsidR="004E24A3" w:rsidRPr="00FA1A79" w:rsidRDefault="004E24A3" w:rsidP="00730468">
            <w:pPr>
              <w:numPr>
                <w:ilvl w:val="1"/>
                <w:numId w:val="55"/>
              </w:numPr>
              <w:spacing w:after="6" w:line="237" w:lineRule="auto"/>
              <w:rPr>
                <w:rFonts w:ascii="Aptos" w:hAnsi="Aptos" w:cs="Times New Roman"/>
                <w:color w:val="000000"/>
                <w:sz w:val="22"/>
                <w:szCs w:val="22"/>
              </w:rPr>
            </w:pPr>
            <w:r w:rsidRPr="00FA1A79">
              <w:rPr>
                <w:rFonts w:ascii="Aptos" w:hAnsi="Aptos" w:cs="Times New Roman"/>
                <w:color w:val="000000"/>
                <w:sz w:val="22"/>
                <w:szCs w:val="22"/>
              </w:rPr>
              <w:t xml:space="preserve">Must maintain validated pharmaceutical-grade lighting, temperature and humidity levels for ambient and cold storage per FDA guidelines (21 CFR Part 211.42).  Lighting, temperature, humidity and ventilation should be appropriate and such that they do not adversely affect, directly or indirectly, either the medicinal products during their manufacture and storage, or the accurate functioning of equipment. </w:t>
            </w:r>
          </w:p>
          <w:p w14:paraId="2C0CEECE" w14:textId="77777777" w:rsidR="004E24A3" w:rsidRPr="00FA1A79" w:rsidRDefault="004E24A3" w:rsidP="00730468">
            <w:pPr>
              <w:numPr>
                <w:ilvl w:val="1"/>
                <w:numId w:val="55"/>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Zoning controls for storage, sampling, and loading areas. </w:t>
            </w:r>
          </w:p>
          <w:p w14:paraId="07322B62" w14:textId="77777777" w:rsidR="004E24A3" w:rsidRPr="00FA1A79" w:rsidRDefault="004E24A3" w:rsidP="00730468">
            <w:pPr>
              <w:numPr>
                <w:ilvl w:val="1"/>
                <w:numId w:val="55"/>
              </w:numPr>
              <w:spacing w:after="6" w:line="237" w:lineRule="auto"/>
              <w:rPr>
                <w:rFonts w:ascii="Aptos" w:hAnsi="Aptos" w:cs="Times New Roman"/>
                <w:color w:val="000000"/>
                <w:sz w:val="22"/>
                <w:szCs w:val="22"/>
              </w:rPr>
            </w:pPr>
            <w:r w:rsidRPr="00FA1A79">
              <w:rPr>
                <w:rFonts w:ascii="Aptos" w:hAnsi="Aptos" w:cs="Times New Roman"/>
                <w:color w:val="000000"/>
                <w:sz w:val="22"/>
                <w:szCs w:val="22"/>
              </w:rPr>
              <w:t xml:space="preserve">Integration with building automation systems for 24/7 monitoring. This system must be routinely calibrated, inspected, and/or checked according to an approved and documented program designed to assure proper performance. </w:t>
            </w:r>
          </w:p>
          <w:p w14:paraId="2AB6FA36" w14:textId="77777777" w:rsidR="004E24A3" w:rsidRPr="00FA1A79" w:rsidRDefault="004E24A3" w:rsidP="00730468">
            <w:pPr>
              <w:numPr>
                <w:ilvl w:val="1"/>
                <w:numId w:val="55"/>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Failsafe of 20% redundant capacity required </w:t>
            </w:r>
          </w:p>
          <w:p w14:paraId="48A9B884" w14:textId="77777777" w:rsidR="004E24A3" w:rsidRPr="00FA1A79" w:rsidRDefault="004E24A3" w:rsidP="004E24A3">
            <w:pPr>
              <w:spacing w:line="256" w:lineRule="auto"/>
              <w:ind w:left="720"/>
              <w:rPr>
                <w:rFonts w:ascii="Aptos" w:hAnsi="Aptos" w:cs="Times New Roman"/>
                <w:color w:val="000000"/>
                <w:sz w:val="22"/>
                <w:szCs w:val="22"/>
              </w:rPr>
            </w:pPr>
            <w:r w:rsidRPr="00FA1A79">
              <w:rPr>
                <w:rFonts w:ascii="Aptos" w:hAnsi="Aptos" w:cs="Times New Roman"/>
                <w:color w:val="000000"/>
                <w:sz w:val="22"/>
                <w:szCs w:val="22"/>
              </w:rPr>
              <w:t xml:space="preserve"> </w:t>
            </w:r>
          </w:p>
          <w:p w14:paraId="3218840F" w14:textId="77777777" w:rsidR="004E24A3" w:rsidRPr="00FA1A79" w:rsidRDefault="004E24A3" w:rsidP="00730468">
            <w:pPr>
              <w:numPr>
                <w:ilvl w:val="0"/>
                <w:numId w:val="55"/>
              </w:numPr>
              <w:spacing w:line="256" w:lineRule="auto"/>
              <w:rPr>
                <w:rFonts w:ascii="Aptos" w:hAnsi="Aptos" w:cs="Times New Roman"/>
                <w:color w:val="000000"/>
                <w:sz w:val="22"/>
                <w:szCs w:val="22"/>
              </w:rPr>
            </w:pPr>
            <w:r w:rsidRPr="00FA1A79">
              <w:rPr>
                <w:rFonts w:ascii="Aptos" w:hAnsi="Aptos" w:cs="Times New Roman"/>
                <w:color w:val="000000"/>
                <w:sz w:val="22"/>
                <w:szCs w:val="22"/>
              </w:rPr>
              <w:lastRenderedPageBreak/>
              <w:t xml:space="preserve">Refrigerated Storage </w:t>
            </w:r>
          </w:p>
          <w:p w14:paraId="718F00B3" w14:textId="77777777" w:rsidR="004E24A3" w:rsidRPr="00FA1A79" w:rsidRDefault="004E24A3" w:rsidP="00730468">
            <w:pPr>
              <w:numPr>
                <w:ilvl w:val="1"/>
                <w:numId w:val="55"/>
              </w:numPr>
              <w:spacing w:after="6" w:line="237" w:lineRule="auto"/>
              <w:rPr>
                <w:rFonts w:ascii="Aptos" w:hAnsi="Aptos" w:cs="Times New Roman"/>
                <w:color w:val="000000"/>
                <w:sz w:val="22"/>
                <w:szCs w:val="22"/>
              </w:rPr>
            </w:pPr>
            <w:r w:rsidRPr="00FA1A79">
              <w:rPr>
                <w:rFonts w:ascii="Aptos" w:hAnsi="Aptos" w:cs="Times New Roman"/>
                <w:color w:val="000000"/>
                <w:sz w:val="22"/>
                <w:szCs w:val="22"/>
              </w:rPr>
              <w:t xml:space="preserve">Cold Room: Performer must maintain a 2–8°C temperature range, with temperature logging and alarms. </w:t>
            </w:r>
          </w:p>
          <w:p w14:paraId="161AB749" w14:textId="77777777" w:rsidR="004E24A3" w:rsidRPr="00FA1A79" w:rsidRDefault="004E24A3" w:rsidP="00730468">
            <w:pPr>
              <w:numPr>
                <w:ilvl w:val="1"/>
                <w:numId w:val="55"/>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Portable Chillers: Mobile units for </w:t>
            </w:r>
            <w:proofErr w:type="gramStart"/>
            <w:r w:rsidRPr="00FA1A79">
              <w:rPr>
                <w:rFonts w:ascii="Aptos" w:hAnsi="Aptos" w:cs="Times New Roman"/>
                <w:color w:val="000000"/>
                <w:sz w:val="22"/>
                <w:szCs w:val="22"/>
              </w:rPr>
              <w:t>emergency</w:t>
            </w:r>
            <w:proofErr w:type="gramEnd"/>
            <w:r w:rsidRPr="00FA1A79">
              <w:rPr>
                <w:rFonts w:ascii="Aptos" w:hAnsi="Aptos" w:cs="Times New Roman"/>
                <w:color w:val="000000"/>
                <w:sz w:val="22"/>
                <w:szCs w:val="22"/>
              </w:rPr>
              <w:t xml:space="preserve"> or overflow use. </w:t>
            </w:r>
          </w:p>
          <w:p w14:paraId="19F6207F" w14:textId="77777777" w:rsidR="004E24A3" w:rsidRPr="00FA1A79" w:rsidRDefault="004E24A3" w:rsidP="00730468">
            <w:pPr>
              <w:numPr>
                <w:ilvl w:val="1"/>
                <w:numId w:val="55"/>
              </w:numPr>
              <w:spacing w:after="6" w:line="237" w:lineRule="auto"/>
              <w:rPr>
                <w:rFonts w:ascii="Aptos" w:hAnsi="Aptos" w:cs="Times New Roman"/>
                <w:color w:val="000000"/>
                <w:sz w:val="22"/>
                <w:szCs w:val="22"/>
              </w:rPr>
            </w:pPr>
            <w:r w:rsidRPr="00FA1A79">
              <w:rPr>
                <w:rFonts w:ascii="Aptos" w:hAnsi="Aptos" w:cs="Times New Roman"/>
                <w:color w:val="000000"/>
                <w:sz w:val="22"/>
                <w:szCs w:val="22"/>
              </w:rPr>
              <w:t xml:space="preserve">Temperature mapping studies every six months, with alarms linked to ASPR reporting for critical APIs; include humidity alarms (30-60% RH) per USP &lt;659&gt; for hygroscopic APIs.  </w:t>
            </w:r>
          </w:p>
          <w:p w14:paraId="12496BBA" w14:textId="77777777" w:rsidR="004E24A3" w:rsidRPr="00FA1A79" w:rsidRDefault="004E24A3" w:rsidP="00730468">
            <w:pPr>
              <w:numPr>
                <w:ilvl w:val="1"/>
                <w:numId w:val="55"/>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Failsafe of 20% redundant capacity required </w:t>
            </w:r>
          </w:p>
          <w:p w14:paraId="25B66BE7" w14:textId="77777777" w:rsidR="004E24A3" w:rsidRPr="00FA1A79" w:rsidRDefault="004E24A3" w:rsidP="004E24A3">
            <w:pPr>
              <w:spacing w:line="256" w:lineRule="auto"/>
              <w:ind w:left="720"/>
              <w:rPr>
                <w:rFonts w:ascii="Aptos" w:hAnsi="Aptos" w:cs="Times New Roman"/>
                <w:color w:val="000000"/>
                <w:sz w:val="22"/>
                <w:szCs w:val="22"/>
              </w:rPr>
            </w:pPr>
            <w:r w:rsidRPr="00FA1A79">
              <w:rPr>
                <w:rFonts w:ascii="Aptos" w:hAnsi="Aptos" w:cs="Times New Roman"/>
                <w:color w:val="000000"/>
                <w:sz w:val="22"/>
                <w:szCs w:val="22"/>
              </w:rPr>
              <w:t xml:space="preserve"> </w:t>
            </w:r>
          </w:p>
          <w:p w14:paraId="625652A2" w14:textId="77777777" w:rsidR="004E24A3" w:rsidRPr="00FA1A79" w:rsidRDefault="004E24A3" w:rsidP="00730468">
            <w:pPr>
              <w:numPr>
                <w:ilvl w:val="0"/>
                <w:numId w:val="55"/>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Inert Gas Support </w:t>
            </w:r>
          </w:p>
          <w:p w14:paraId="24AD0943" w14:textId="77777777" w:rsidR="004E24A3" w:rsidRPr="00FA1A79" w:rsidRDefault="004E24A3" w:rsidP="00730468">
            <w:pPr>
              <w:numPr>
                <w:ilvl w:val="1"/>
                <w:numId w:val="55"/>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Nitrogen gas line with industrial-grade bracket supports and safety regulators. Inline sensors for nitrogen purity (&gt;99.999%) and flow rates, with automated shutdowns for deviations; integrate with 24/7 building automation for real-time alerts to prevent oxidation in API stockpiles.  </w:t>
            </w:r>
          </w:p>
          <w:p w14:paraId="1D492536" w14:textId="77777777" w:rsidR="004E24A3" w:rsidRPr="00FA1A79" w:rsidRDefault="004E24A3" w:rsidP="00730468">
            <w:pPr>
              <w:numPr>
                <w:ilvl w:val="1"/>
                <w:numId w:val="55"/>
              </w:numPr>
              <w:spacing w:line="237" w:lineRule="auto"/>
              <w:rPr>
                <w:rFonts w:ascii="Aptos" w:hAnsi="Aptos" w:cs="Times New Roman"/>
                <w:color w:val="000000"/>
                <w:sz w:val="22"/>
                <w:szCs w:val="22"/>
              </w:rPr>
            </w:pPr>
            <w:r w:rsidRPr="00FA1A79">
              <w:rPr>
                <w:rFonts w:ascii="Aptos" w:hAnsi="Aptos" w:cs="Times New Roman"/>
                <w:color w:val="000000"/>
                <w:sz w:val="22"/>
                <w:szCs w:val="22"/>
              </w:rPr>
              <w:t xml:space="preserve">Safe/backup systems: one redundant tank with automatic switchover upon 80% depletion </w:t>
            </w:r>
          </w:p>
          <w:p w14:paraId="65273861" w14:textId="1A25423D" w:rsidR="004E24A3" w:rsidRPr="00FA1A79" w:rsidRDefault="004E24A3" w:rsidP="004E24A3">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2CAABEAD" w14:textId="226AEBCA" w:rsidR="004E24A3" w:rsidRPr="00FA1A79" w:rsidRDefault="004E24A3" w:rsidP="004E24A3">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lastRenderedPageBreak/>
              <w:t xml:space="preserve">Within 6 months of award </w:t>
            </w:r>
          </w:p>
        </w:tc>
      </w:tr>
      <w:tr w:rsidR="004E24A3" w:rsidRPr="00941B60" w14:paraId="53A477BD"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4C2DED77" w14:textId="77777777" w:rsidR="004E24A3" w:rsidRPr="00FA1A79" w:rsidRDefault="004E24A3" w:rsidP="004E24A3">
            <w:p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DEA Storage: </w:t>
            </w:r>
          </w:p>
          <w:p w14:paraId="18FBC3BA" w14:textId="77777777" w:rsidR="004E24A3" w:rsidRPr="00FA1A79" w:rsidRDefault="004E24A3" w:rsidP="00730468">
            <w:pPr>
              <w:numPr>
                <w:ilvl w:val="0"/>
                <w:numId w:val="56"/>
              </w:numPr>
              <w:spacing w:after="9" w:line="237" w:lineRule="auto"/>
              <w:rPr>
                <w:rFonts w:ascii="Aptos" w:hAnsi="Aptos" w:cs="Times New Roman"/>
                <w:color w:val="000000"/>
                <w:sz w:val="22"/>
                <w:szCs w:val="22"/>
              </w:rPr>
            </w:pPr>
            <w:r w:rsidRPr="00FA1A79">
              <w:rPr>
                <w:rFonts w:ascii="Aptos" w:hAnsi="Aptos" w:cs="Times New Roman"/>
                <w:color w:val="000000"/>
                <w:sz w:val="22"/>
                <w:szCs w:val="22"/>
              </w:rPr>
              <w:t xml:space="preserve">Support DEA/controlled substance management (vault storage, dual authorization) </w:t>
            </w:r>
          </w:p>
          <w:p w14:paraId="0D9073B7" w14:textId="77777777" w:rsidR="004E24A3" w:rsidRPr="00FA1A79" w:rsidRDefault="004E24A3" w:rsidP="00730468">
            <w:pPr>
              <w:numPr>
                <w:ilvl w:val="0"/>
                <w:numId w:val="56"/>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Enhanced logging for controlled substances movement </w:t>
            </w:r>
          </w:p>
          <w:p w14:paraId="79B3EF58" w14:textId="77777777" w:rsidR="004E24A3" w:rsidRPr="00FA1A79" w:rsidRDefault="004E24A3" w:rsidP="00730468">
            <w:pPr>
              <w:numPr>
                <w:ilvl w:val="0"/>
                <w:numId w:val="56"/>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Restricted access with role-based permissions </w:t>
            </w:r>
          </w:p>
          <w:p w14:paraId="06F20832" w14:textId="77777777" w:rsidR="004E24A3" w:rsidRPr="00FA1A79" w:rsidRDefault="004E24A3" w:rsidP="00730468">
            <w:pPr>
              <w:numPr>
                <w:ilvl w:val="0"/>
                <w:numId w:val="56"/>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Audit reporting for controlled drug handling </w:t>
            </w:r>
          </w:p>
          <w:p w14:paraId="0E311825" w14:textId="77777777" w:rsidR="004E24A3" w:rsidRPr="00FA1A79" w:rsidRDefault="004E24A3" w:rsidP="00730468">
            <w:pPr>
              <w:numPr>
                <w:ilvl w:val="0"/>
                <w:numId w:val="56"/>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DEA Vault &amp; Cages </w:t>
            </w:r>
          </w:p>
          <w:p w14:paraId="0C77FCD7" w14:textId="77777777" w:rsidR="004E24A3" w:rsidRPr="00FA1A79" w:rsidRDefault="004E24A3" w:rsidP="00730468">
            <w:pPr>
              <w:numPr>
                <w:ilvl w:val="1"/>
                <w:numId w:val="56"/>
              </w:numPr>
              <w:spacing w:after="9" w:line="237" w:lineRule="auto"/>
              <w:rPr>
                <w:rFonts w:ascii="Aptos" w:hAnsi="Aptos" w:cs="Times New Roman"/>
                <w:color w:val="000000"/>
                <w:sz w:val="22"/>
                <w:szCs w:val="22"/>
              </w:rPr>
            </w:pPr>
            <w:r w:rsidRPr="00FA1A79">
              <w:rPr>
                <w:rFonts w:ascii="Aptos" w:hAnsi="Aptos" w:cs="Times New Roman"/>
                <w:color w:val="000000"/>
                <w:sz w:val="22"/>
                <w:szCs w:val="22"/>
              </w:rPr>
              <w:t xml:space="preserve">Constructed to meet DEA physical security requirements under 21 CFR Part 1301.72. </w:t>
            </w:r>
          </w:p>
          <w:p w14:paraId="722B7CD3" w14:textId="77777777" w:rsidR="004E24A3" w:rsidRPr="00FA1A79" w:rsidRDefault="004E24A3" w:rsidP="00730468">
            <w:pPr>
              <w:numPr>
                <w:ilvl w:val="1"/>
                <w:numId w:val="56"/>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Access-controlled vault for Schedule I–II substances. </w:t>
            </w:r>
          </w:p>
          <w:p w14:paraId="191F0E55" w14:textId="096097C0" w:rsidR="004E24A3" w:rsidRPr="00FA1A79" w:rsidRDefault="004E24A3" w:rsidP="004E24A3">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DEA cage(s) for Schedule II–V materials with mesh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57758CB9" w14:textId="59AA6635" w:rsidR="004E24A3" w:rsidRPr="00FA1A79" w:rsidRDefault="004E24A3" w:rsidP="004E24A3">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 months of award </w:t>
            </w:r>
          </w:p>
        </w:tc>
      </w:tr>
      <w:tr w:rsidR="00014A4C" w:rsidRPr="00941B60" w14:paraId="71B26DB2"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2FD6F72F" w14:textId="0FBE978C" w:rsidR="00014A4C" w:rsidRPr="00FA1A79" w:rsidRDefault="00014A4C" w:rsidP="00014A4C">
            <w:pPr>
              <w:spacing w:line="259" w:lineRule="auto"/>
              <w:rPr>
                <w:rFonts w:ascii="Aptos" w:hAnsi="Aptos" w:cs="Times New Roman"/>
                <w:color w:val="000000"/>
                <w:sz w:val="22"/>
                <w:szCs w:val="22"/>
              </w:rPr>
            </w:pPr>
            <w:r w:rsidRPr="00FA1A79">
              <w:rPr>
                <w:rFonts w:ascii="Aptos" w:hAnsi="Aptos" w:cs="Times New Roman"/>
                <w:color w:val="000000"/>
                <w:sz w:val="22"/>
                <w:szCs w:val="22"/>
              </w:rPr>
              <w:t>Security Requirements – security requirem</w:t>
            </w:r>
            <w:r w:rsidRPr="003D57BB">
              <w:rPr>
                <w:rFonts w:ascii="Aptos" w:hAnsi="Aptos" w:cs="Times New Roman"/>
                <w:color w:val="000000"/>
                <w:sz w:val="22"/>
                <w:szCs w:val="22"/>
              </w:rPr>
              <w:t>ents specified in this RPP. must</w:t>
            </w:r>
            <w:r w:rsidRPr="00FA1A79">
              <w:rPr>
                <w:rFonts w:ascii="Aptos" w:hAnsi="Aptos" w:cs="Times New Roman"/>
                <w:color w:val="000000"/>
                <w:sz w:val="22"/>
                <w:szCs w:val="22"/>
              </w:rPr>
              <w:t xml:space="preserve"> be addressed by the Performer and sub-performers.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64D59B44" w14:textId="3559804F" w:rsidR="00014A4C" w:rsidRPr="00FA1A79" w:rsidRDefault="00014A4C" w:rsidP="00014A4C">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Draft within 30 calendar days; Final within 60 days post-award </w:t>
            </w:r>
          </w:p>
        </w:tc>
      </w:tr>
      <w:tr w:rsidR="00014A4C" w:rsidRPr="00941B60" w14:paraId="5F6ADB85"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56ABC7C2" w14:textId="77777777" w:rsidR="00014A4C" w:rsidRPr="00FA1A79" w:rsidRDefault="00014A4C" w:rsidP="00014A4C">
            <w:pPr>
              <w:spacing w:line="256" w:lineRule="auto"/>
              <w:ind w:left="5"/>
              <w:rPr>
                <w:rFonts w:ascii="Aptos" w:hAnsi="Aptos" w:cs="Times New Roman"/>
                <w:color w:val="000000"/>
                <w:sz w:val="22"/>
                <w:szCs w:val="22"/>
              </w:rPr>
            </w:pPr>
            <w:r w:rsidRPr="00FA1A79">
              <w:rPr>
                <w:rFonts w:ascii="Aptos" w:hAnsi="Aptos" w:cs="Times New Roman"/>
                <w:color w:val="000000"/>
                <w:sz w:val="22"/>
                <w:szCs w:val="22"/>
              </w:rPr>
              <w:t xml:space="preserve">Establishment of functional warehouse areas: </w:t>
            </w:r>
          </w:p>
          <w:p w14:paraId="171B3AEA" w14:textId="77777777" w:rsidR="00014A4C" w:rsidRPr="00FA1A79" w:rsidRDefault="00014A4C" w:rsidP="00730468">
            <w:pPr>
              <w:numPr>
                <w:ilvl w:val="0"/>
                <w:numId w:val="57"/>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Sampling Room: Must include floor drain and containment system. </w:t>
            </w:r>
          </w:p>
          <w:p w14:paraId="0AAFE9E5" w14:textId="77777777" w:rsidR="00014A4C" w:rsidRPr="00FA1A79" w:rsidRDefault="00014A4C" w:rsidP="00730468">
            <w:pPr>
              <w:numPr>
                <w:ilvl w:val="0"/>
                <w:numId w:val="57"/>
              </w:numPr>
              <w:spacing w:after="7" w:line="237" w:lineRule="auto"/>
              <w:rPr>
                <w:rFonts w:ascii="Aptos" w:hAnsi="Aptos" w:cs="Times New Roman"/>
                <w:color w:val="000000"/>
                <w:sz w:val="22"/>
                <w:szCs w:val="22"/>
              </w:rPr>
            </w:pPr>
            <w:r w:rsidRPr="00FA1A79">
              <w:rPr>
                <w:rFonts w:ascii="Aptos" w:hAnsi="Aptos" w:cs="Times New Roman"/>
                <w:color w:val="000000"/>
                <w:sz w:val="22"/>
                <w:szCs w:val="22"/>
              </w:rPr>
              <w:t xml:space="preserve">Quarantine Area: Lockable, segregated, specific signage with specific temperature controls. </w:t>
            </w:r>
          </w:p>
          <w:p w14:paraId="19ACA33A" w14:textId="77777777" w:rsidR="00014A4C" w:rsidRPr="00FA1A79" w:rsidRDefault="00014A4C" w:rsidP="00730468">
            <w:pPr>
              <w:numPr>
                <w:ilvl w:val="0"/>
                <w:numId w:val="57"/>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Stability Chambers </w:t>
            </w:r>
          </w:p>
          <w:p w14:paraId="0EFEA1EB" w14:textId="77777777" w:rsidR="00014A4C" w:rsidRPr="00FA1A79" w:rsidRDefault="00014A4C" w:rsidP="00730468">
            <w:pPr>
              <w:numPr>
                <w:ilvl w:val="0"/>
                <w:numId w:val="57"/>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Downflow Booth: Required for material handling under GMP airflow control. </w:t>
            </w:r>
          </w:p>
          <w:p w14:paraId="5996708A" w14:textId="77777777" w:rsidR="00014A4C" w:rsidRPr="00FA1A79" w:rsidRDefault="00014A4C" w:rsidP="00730468">
            <w:pPr>
              <w:numPr>
                <w:ilvl w:val="0"/>
                <w:numId w:val="57"/>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Staging Area: Designated “haul-off” zones for outbound goods. </w:t>
            </w:r>
          </w:p>
          <w:p w14:paraId="7B683280" w14:textId="77777777" w:rsidR="00014A4C" w:rsidRPr="00FA1A79" w:rsidRDefault="00014A4C" w:rsidP="00730468">
            <w:pPr>
              <w:numPr>
                <w:ilvl w:val="0"/>
                <w:numId w:val="57"/>
              </w:numPr>
              <w:spacing w:after="6" w:line="237" w:lineRule="auto"/>
              <w:rPr>
                <w:rFonts w:ascii="Aptos" w:hAnsi="Aptos" w:cs="Times New Roman"/>
                <w:color w:val="000000"/>
                <w:sz w:val="22"/>
                <w:szCs w:val="22"/>
              </w:rPr>
            </w:pPr>
            <w:r w:rsidRPr="00FA1A79">
              <w:rPr>
                <w:rFonts w:ascii="Aptos" w:hAnsi="Aptos" w:cs="Times New Roman"/>
                <w:color w:val="000000"/>
                <w:sz w:val="22"/>
                <w:szCs w:val="22"/>
              </w:rPr>
              <w:t xml:space="preserve">Sampling Area: Designated zone for repackaging, analytical testing and retesting. </w:t>
            </w:r>
          </w:p>
          <w:p w14:paraId="67664691" w14:textId="77777777" w:rsidR="00014A4C" w:rsidRPr="00FA1A79" w:rsidRDefault="00014A4C" w:rsidP="00730468">
            <w:pPr>
              <w:numPr>
                <w:ilvl w:val="0"/>
                <w:numId w:val="57"/>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Labeling Station: Barcode/RFID-enabled workstations. Limited accessibility </w:t>
            </w:r>
          </w:p>
          <w:p w14:paraId="59AE226F" w14:textId="77777777" w:rsidR="00014A4C" w:rsidRPr="00FA1A79" w:rsidRDefault="00014A4C" w:rsidP="00730468">
            <w:pPr>
              <w:numPr>
                <w:ilvl w:val="0"/>
                <w:numId w:val="57"/>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Shipping/Receiving: Temperature-controlled </w:t>
            </w:r>
            <w:proofErr w:type="gramStart"/>
            <w:r w:rsidRPr="00FA1A79">
              <w:rPr>
                <w:rFonts w:ascii="Aptos" w:hAnsi="Aptos" w:cs="Times New Roman"/>
                <w:color w:val="000000"/>
                <w:sz w:val="22"/>
                <w:szCs w:val="22"/>
              </w:rPr>
              <w:t>airlock</w:t>
            </w:r>
            <w:proofErr w:type="gramEnd"/>
            <w:r w:rsidRPr="00FA1A79">
              <w:rPr>
                <w:rFonts w:ascii="Aptos" w:hAnsi="Aptos" w:cs="Times New Roman"/>
                <w:color w:val="000000"/>
                <w:sz w:val="22"/>
                <w:szCs w:val="22"/>
              </w:rPr>
              <w:t xml:space="preserve"> zones. </w:t>
            </w:r>
          </w:p>
          <w:p w14:paraId="086BDC89" w14:textId="77777777" w:rsidR="00014A4C" w:rsidRPr="00FA1A79" w:rsidRDefault="00014A4C" w:rsidP="00730468">
            <w:pPr>
              <w:numPr>
                <w:ilvl w:val="0"/>
                <w:numId w:val="57"/>
              </w:numPr>
              <w:spacing w:line="256" w:lineRule="auto"/>
              <w:rPr>
                <w:rFonts w:ascii="Aptos" w:hAnsi="Aptos" w:cs="Times New Roman"/>
                <w:color w:val="000000"/>
                <w:sz w:val="22"/>
                <w:szCs w:val="22"/>
              </w:rPr>
            </w:pPr>
            <w:r w:rsidRPr="00FA1A79">
              <w:rPr>
                <w:rFonts w:ascii="Aptos" w:hAnsi="Aptos" w:cs="Times New Roman"/>
                <w:color w:val="000000"/>
                <w:sz w:val="22"/>
                <w:szCs w:val="22"/>
              </w:rPr>
              <w:lastRenderedPageBreak/>
              <w:t xml:space="preserve">Loading Dock: </w:t>
            </w:r>
          </w:p>
          <w:p w14:paraId="2CF82FF0" w14:textId="77777777" w:rsidR="00014A4C" w:rsidRPr="00FA1A79" w:rsidRDefault="00014A4C" w:rsidP="00730468">
            <w:pPr>
              <w:numPr>
                <w:ilvl w:val="1"/>
                <w:numId w:val="57"/>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Min. two roll-up dock doors </w:t>
            </w:r>
          </w:p>
          <w:p w14:paraId="4853DE8E" w14:textId="77777777" w:rsidR="00014A4C" w:rsidRPr="00FA1A79" w:rsidRDefault="00014A4C" w:rsidP="00730468">
            <w:pPr>
              <w:numPr>
                <w:ilvl w:val="1"/>
                <w:numId w:val="57"/>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Adjustable dock levelers rated for 5,000+ </w:t>
            </w:r>
            <w:proofErr w:type="spellStart"/>
            <w:r w:rsidRPr="00FA1A79">
              <w:rPr>
                <w:rFonts w:ascii="Aptos" w:hAnsi="Aptos" w:cs="Times New Roman"/>
                <w:color w:val="000000"/>
                <w:sz w:val="22"/>
                <w:szCs w:val="22"/>
              </w:rPr>
              <w:t>lbs</w:t>
            </w:r>
            <w:proofErr w:type="spellEnd"/>
            <w:r w:rsidRPr="00FA1A79">
              <w:rPr>
                <w:rFonts w:ascii="Aptos" w:hAnsi="Aptos" w:cs="Times New Roman"/>
                <w:color w:val="000000"/>
                <w:sz w:val="22"/>
                <w:szCs w:val="22"/>
              </w:rPr>
              <w:t xml:space="preserve"> </w:t>
            </w:r>
          </w:p>
          <w:p w14:paraId="548DDBA8" w14:textId="77777777" w:rsidR="00014A4C" w:rsidRPr="00FA1A79" w:rsidRDefault="00014A4C" w:rsidP="00730468">
            <w:pPr>
              <w:numPr>
                <w:ilvl w:val="0"/>
                <w:numId w:val="57"/>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Special handling: High potency materials and flammable storage </w:t>
            </w:r>
          </w:p>
          <w:p w14:paraId="77BEB255" w14:textId="61308F5A" w:rsidR="00014A4C" w:rsidRPr="00FA1A79" w:rsidRDefault="00014A4C" w:rsidP="00014A4C">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Facilities must be located within the Continental United States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69CC5878" w14:textId="57911107" w:rsidR="00014A4C" w:rsidRPr="00FA1A79" w:rsidRDefault="00014A4C" w:rsidP="006A01B7">
            <w:pPr>
              <w:spacing w:after="2508" w:line="256" w:lineRule="auto"/>
              <w:ind w:left="7"/>
              <w:rPr>
                <w:rFonts w:ascii="Aptos" w:hAnsi="Aptos" w:cs="Times New Roman"/>
                <w:color w:val="000000"/>
                <w:sz w:val="22"/>
                <w:szCs w:val="22"/>
              </w:rPr>
            </w:pPr>
            <w:r w:rsidRPr="00FA1A79">
              <w:rPr>
                <w:rFonts w:ascii="Aptos" w:hAnsi="Aptos" w:cs="Times New Roman"/>
                <w:color w:val="000000"/>
                <w:sz w:val="22"/>
                <w:szCs w:val="22"/>
              </w:rPr>
              <w:lastRenderedPageBreak/>
              <w:t xml:space="preserve">Within 6 months of award </w:t>
            </w:r>
          </w:p>
        </w:tc>
      </w:tr>
      <w:tr w:rsidR="00014A4C" w:rsidRPr="00941B60" w14:paraId="1649DCE4"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11DC4552" w14:textId="77777777" w:rsidR="00014A4C" w:rsidRPr="00FA1A79" w:rsidRDefault="00014A4C" w:rsidP="00014A4C">
            <w:pPr>
              <w:spacing w:line="256" w:lineRule="auto"/>
              <w:ind w:left="5"/>
              <w:rPr>
                <w:rFonts w:ascii="Aptos" w:hAnsi="Aptos" w:cs="Times New Roman"/>
                <w:color w:val="000000"/>
                <w:sz w:val="22"/>
                <w:szCs w:val="22"/>
              </w:rPr>
            </w:pPr>
            <w:r w:rsidRPr="00FA1A79">
              <w:rPr>
                <w:rFonts w:ascii="Aptos" w:hAnsi="Aptos" w:cs="Times New Roman"/>
                <w:color w:val="000000"/>
                <w:sz w:val="22"/>
                <w:szCs w:val="22"/>
              </w:rPr>
              <w:t xml:space="preserve">OSHA and Worker Safety: </w:t>
            </w:r>
          </w:p>
          <w:p w14:paraId="4A5C1B74" w14:textId="77777777" w:rsidR="00014A4C" w:rsidRPr="00FA1A79" w:rsidRDefault="00014A4C" w:rsidP="00730468">
            <w:pPr>
              <w:numPr>
                <w:ilvl w:val="0"/>
                <w:numId w:val="58"/>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Personnel Facilities </w:t>
            </w:r>
          </w:p>
          <w:p w14:paraId="4A96019D" w14:textId="77777777" w:rsidR="00014A4C" w:rsidRPr="00FA1A79" w:rsidRDefault="00014A4C" w:rsidP="00730468">
            <w:pPr>
              <w:numPr>
                <w:ilvl w:val="1"/>
                <w:numId w:val="58"/>
              </w:numPr>
              <w:spacing w:line="256" w:lineRule="auto"/>
              <w:ind w:right="91"/>
              <w:rPr>
                <w:rFonts w:ascii="Aptos" w:hAnsi="Aptos" w:cs="Times New Roman"/>
                <w:color w:val="000000"/>
                <w:sz w:val="22"/>
                <w:szCs w:val="22"/>
              </w:rPr>
            </w:pPr>
            <w:r w:rsidRPr="00FA1A79">
              <w:rPr>
                <w:rFonts w:ascii="Aptos" w:hAnsi="Aptos" w:cs="Times New Roman"/>
                <w:color w:val="000000"/>
                <w:sz w:val="22"/>
                <w:szCs w:val="22"/>
              </w:rPr>
              <w:t xml:space="preserve">Locker room with PPE storage and changing area </w:t>
            </w:r>
          </w:p>
          <w:p w14:paraId="77C8C105" w14:textId="77777777" w:rsidR="00014A4C" w:rsidRPr="00FA1A79" w:rsidRDefault="00014A4C" w:rsidP="00730468">
            <w:pPr>
              <w:numPr>
                <w:ilvl w:val="1"/>
                <w:numId w:val="58"/>
              </w:numPr>
              <w:spacing w:line="256" w:lineRule="auto"/>
              <w:ind w:right="91"/>
              <w:rPr>
                <w:rFonts w:ascii="Aptos" w:hAnsi="Aptos" w:cs="Times New Roman"/>
                <w:color w:val="000000"/>
                <w:sz w:val="22"/>
                <w:szCs w:val="22"/>
              </w:rPr>
            </w:pPr>
            <w:r w:rsidRPr="00FA1A79">
              <w:rPr>
                <w:rFonts w:ascii="Aptos" w:hAnsi="Aptos" w:cs="Times New Roman"/>
                <w:color w:val="000000"/>
                <w:sz w:val="22"/>
                <w:szCs w:val="22"/>
              </w:rPr>
              <w:t xml:space="preserve">Safety showers and emergency eyewash stations </w:t>
            </w:r>
          </w:p>
          <w:p w14:paraId="6BA1C69D" w14:textId="77777777" w:rsidR="00014A4C" w:rsidRPr="00FA1A79" w:rsidRDefault="00014A4C" w:rsidP="00730468">
            <w:pPr>
              <w:numPr>
                <w:ilvl w:val="0"/>
                <w:numId w:val="58"/>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Caged ladder access per OSHA 29 CFR 1910.23 </w:t>
            </w:r>
          </w:p>
          <w:p w14:paraId="23743E74" w14:textId="77777777" w:rsidR="00FA1A79" w:rsidRDefault="00014A4C" w:rsidP="00730468">
            <w:pPr>
              <w:numPr>
                <w:ilvl w:val="0"/>
                <w:numId w:val="58"/>
              </w:numPr>
              <w:spacing w:line="256" w:lineRule="auto"/>
              <w:rPr>
                <w:rFonts w:ascii="Aptos" w:hAnsi="Aptos" w:cs="Times New Roman"/>
                <w:color w:val="000000"/>
                <w:sz w:val="22"/>
                <w:szCs w:val="22"/>
              </w:rPr>
            </w:pPr>
            <w:r w:rsidRPr="00FA1A79">
              <w:rPr>
                <w:rFonts w:ascii="Aptos" w:hAnsi="Aptos" w:cs="Times New Roman"/>
                <w:color w:val="000000"/>
                <w:sz w:val="22"/>
                <w:szCs w:val="22"/>
              </w:rPr>
              <w:t>Fire suppression system: wet pipe or gas-based per NFPA 13</w:t>
            </w:r>
          </w:p>
          <w:p w14:paraId="217454AF" w14:textId="3FB87BDA" w:rsidR="00014A4C" w:rsidRPr="00FA1A79" w:rsidRDefault="00014A4C" w:rsidP="00730468">
            <w:pPr>
              <w:numPr>
                <w:ilvl w:val="0"/>
                <w:numId w:val="58"/>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Gas bottle restraints and dedicated hazardous storage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06E18F7A" w14:textId="7202A7F0" w:rsidR="00014A4C" w:rsidRPr="00FA1A79" w:rsidRDefault="00014A4C" w:rsidP="00014A4C">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 months of award </w:t>
            </w:r>
          </w:p>
        </w:tc>
      </w:tr>
      <w:tr w:rsidR="00014A4C" w:rsidRPr="00941B60" w14:paraId="4E37890A"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4D6BC4EA" w14:textId="77777777" w:rsidR="00014A4C" w:rsidRPr="00FA1A79" w:rsidRDefault="00014A4C" w:rsidP="00014A4C">
            <w:pPr>
              <w:spacing w:line="256" w:lineRule="auto"/>
              <w:ind w:left="5"/>
              <w:rPr>
                <w:rFonts w:ascii="Aptos" w:hAnsi="Aptos" w:cs="Times New Roman"/>
                <w:color w:val="000000"/>
                <w:sz w:val="22"/>
                <w:szCs w:val="22"/>
              </w:rPr>
            </w:pPr>
            <w:r w:rsidRPr="00FA1A79">
              <w:rPr>
                <w:rFonts w:ascii="Aptos" w:hAnsi="Aptos" w:cs="Times New Roman"/>
                <w:color w:val="000000"/>
                <w:sz w:val="22"/>
                <w:szCs w:val="22"/>
              </w:rPr>
              <w:t xml:space="preserve">Utilities and Facility Services: </w:t>
            </w:r>
          </w:p>
          <w:p w14:paraId="3A6E3374" w14:textId="77777777" w:rsidR="00014A4C" w:rsidRPr="00FA1A79" w:rsidRDefault="00014A4C" w:rsidP="00730468">
            <w:pPr>
              <w:numPr>
                <w:ilvl w:val="0"/>
                <w:numId w:val="59"/>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Infrastructure </w:t>
            </w:r>
          </w:p>
          <w:p w14:paraId="30B8B8F1" w14:textId="77777777" w:rsidR="00014A4C" w:rsidRPr="00FA1A79" w:rsidRDefault="00014A4C" w:rsidP="00730468">
            <w:pPr>
              <w:numPr>
                <w:ilvl w:val="1"/>
                <w:numId w:val="59"/>
              </w:numPr>
              <w:spacing w:line="256" w:lineRule="auto"/>
              <w:ind w:right="103"/>
              <w:rPr>
                <w:rFonts w:ascii="Aptos" w:hAnsi="Aptos" w:cs="Times New Roman"/>
                <w:color w:val="000000"/>
                <w:sz w:val="22"/>
                <w:szCs w:val="22"/>
              </w:rPr>
            </w:pPr>
            <w:r w:rsidRPr="00FA1A79">
              <w:rPr>
                <w:rFonts w:ascii="Aptos" w:hAnsi="Aptos" w:cs="Times New Roman"/>
                <w:color w:val="000000"/>
                <w:sz w:val="22"/>
                <w:szCs w:val="22"/>
              </w:rPr>
              <w:t xml:space="preserve">Electrical grid with redundant emergency backup </w:t>
            </w:r>
          </w:p>
          <w:p w14:paraId="6119A960" w14:textId="77777777" w:rsidR="00FA1A79" w:rsidRDefault="00014A4C" w:rsidP="00730468">
            <w:pPr>
              <w:numPr>
                <w:ilvl w:val="1"/>
                <w:numId w:val="59"/>
              </w:numPr>
              <w:spacing w:after="8" w:line="237" w:lineRule="auto"/>
              <w:ind w:right="103"/>
              <w:rPr>
                <w:rFonts w:ascii="Aptos" w:hAnsi="Aptos" w:cs="Times New Roman"/>
                <w:color w:val="000000"/>
                <w:sz w:val="22"/>
                <w:szCs w:val="22"/>
              </w:rPr>
            </w:pPr>
            <w:r w:rsidRPr="00FA1A79">
              <w:rPr>
                <w:rFonts w:ascii="Aptos" w:hAnsi="Aptos" w:cs="Times New Roman"/>
                <w:color w:val="000000"/>
                <w:sz w:val="22"/>
                <w:szCs w:val="22"/>
              </w:rPr>
              <w:t xml:space="preserve">Pharmaceutical-grade plumbing systems.  These are </w:t>
            </w:r>
            <w:proofErr w:type="spellStart"/>
            <w:r w:rsidRPr="00FA1A79">
              <w:rPr>
                <w:rFonts w:ascii="Aptos" w:hAnsi="Aptos" w:cs="Times New Roman"/>
                <w:color w:val="000000"/>
                <w:sz w:val="22"/>
                <w:szCs w:val="22"/>
              </w:rPr>
              <w:t>highpurity</w:t>
            </w:r>
            <w:proofErr w:type="spellEnd"/>
            <w:r w:rsidRPr="00FA1A79">
              <w:rPr>
                <w:rFonts w:ascii="Aptos" w:hAnsi="Aptos" w:cs="Times New Roman"/>
                <w:color w:val="000000"/>
                <w:sz w:val="22"/>
                <w:szCs w:val="22"/>
              </w:rPr>
              <w:t xml:space="preserve"> process piping systems that transport critical utilities including purified water, water for injection and medical gases. </w:t>
            </w:r>
          </w:p>
          <w:p w14:paraId="22ADB541" w14:textId="143C1C62" w:rsidR="00014A4C" w:rsidRPr="00FA1A79" w:rsidRDefault="00014A4C" w:rsidP="00730468">
            <w:pPr>
              <w:numPr>
                <w:ilvl w:val="0"/>
                <w:numId w:val="59"/>
              </w:numPr>
              <w:spacing w:after="8" w:line="237" w:lineRule="auto"/>
              <w:ind w:right="103"/>
              <w:rPr>
                <w:rFonts w:ascii="Aptos" w:hAnsi="Aptos" w:cs="Times New Roman"/>
                <w:color w:val="000000"/>
                <w:sz w:val="22"/>
                <w:szCs w:val="22"/>
              </w:rPr>
            </w:pPr>
            <w:r w:rsidRPr="00FA1A79">
              <w:rPr>
                <w:rFonts w:ascii="Aptos" w:hAnsi="Aptos" w:cs="Times New Roman"/>
                <w:color w:val="000000"/>
                <w:sz w:val="22"/>
                <w:szCs w:val="22"/>
              </w:rPr>
              <w:t xml:space="preserve">Integrated pest control program per FDA 21 CFR 211.56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7D0F4784" w14:textId="610C2755" w:rsidR="00014A4C" w:rsidRPr="00FA1A79" w:rsidRDefault="00014A4C" w:rsidP="00014A4C">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 months of award </w:t>
            </w:r>
          </w:p>
        </w:tc>
      </w:tr>
      <w:tr w:rsidR="00014A4C" w:rsidRPr="00941B60" w14:paraId="34F41002"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5A3548AE" w14:textId="77777777" w:rsidR="00014A4C" w:rsidRPr="00FA1A79" w:rsidRDefault="00014A4C" w:rsidP="00014A4C">
            <w:pPr>
              <w:spacing w:line="256" w:lineRule="auto"/>
              <w:ind w:left="5"/>
              <w:rPr>
                <w:rFonts w:ascii="Aptos" w:hAnsi="Aptos" w:cs="Times New Roman"/>
                <w:color w:val="000000"/>
                <w:sz w:val="22"/>
                <w:szCs w:val="22"/>
              </w:rPr>
            </w:pPr>
            <w:r w:rsidRPr="00FA1A79">
              <w:rPr>
                <w:rFonts w:ascii="Aptos" w:hAnsi="Aptos" w:cs="Times New Roman"/>
                <w:color w:val="000000"/>
                <w:sz w:val="22"/>
                <w:szCs w:val="22"/>
              </w:rPr>
              <w:t xml:space="preserve">Environmental Monitoring and Compliance: </w:t>
            </w:r>
          </w:p>
          <w:p w14:paraId="493216D9" w14:textId="77777777" w:rsidR="00014A4C" w:rsidRPr="00FA1A79" w:rsidRDefault="00014A4C" w:rsidP="00730468">
            <w:pPr>
              <w:numPr>
                <w:ilvl w:val="0"/>
                <w:numId w:val="60"/>
              </w:numPr>
              <w:spacing w:after="7" w:line="237" w:lineRule="auto"/>
              <w:rPr>
                <w:rFonts w:ascii="Aptos" w:hAnsi="Aptos" w:cs="Times New Roman"/>
                <w:color w:val="000000"/>
                <w:sz w:val="22"/>
                <w:szCs w:val="22"/>
              </w:rPr>
            </w:pPr>
            <w:r w:rsidRPr="00FA1A79">
              <w:rPr>
                <w:rFonts w:ascii="Aptos" w:hAnsi="Aptos" w:cs="Times New Roman"/>
                <w:color w:val="000000"/>
                <w:sz w:val="22"/>
                <w:szCs w:val="22"/>
              </w:rPr>
              <w:t xml:space="preserve">Monitoring of temperature, humidity, and other critical parameters. </w:t>
            </w:r>
          </w:p>
          <w:p w14:paraId="21A3624B" w14:textId="77777777" w:rsidR="00014A4C" w:rsidRPr="00FA1A79" w:rsidRDefault="00014A4C" w:rsidP="00730468">
            <w:pPr>
              <w:numPr>
                <w:ilvl w:val="0"/>
                <w:numId w:val="60"/>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Alerting and escalation for excursions </w:t>
            </w:r>
          </w:p>
          <w:p w14:paraId="439128AA" w14:textId="13FE9A76" w:rsidR="00014A4C" w:rsidRPr="00FA1A79" w:rsidRDefault="00014A4C" w:rsidP="00014A4C">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3.Integration with BMS (Building Management System)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32D1C80B" w14:textId="297851B9" w:rsidR="00014A4C" w:rsidRPr="00FA1A79" w:rsidRDefault="00014A4C" w:rsidP="00014A4C">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 months of award </w:t>
            </w:r>
          </w:p>
        </w:tc>
      </w:tr>
      <w:tr w:rsidR="00014A4C" w:rsidRPr="00941B60" w14:paraId="4E5B6139"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07E3EA2C" w14:textId="77777777" w:rsidR="00014A4C" w:rsidRPr="00FA1A79" w:rsidRDefault="00014A4C" w:rsidP="00014A4C">
            <w:pPr>
              <w:spacing w:line="256" w:lineRule="auto"/>
              <w:ind w:left="5"/>
              <w:rPr>
                <w:rFonts w:ascii="Aptos" w:hAnsi="Aptos" w:cs="Times New Roman"/>
                <w:color w:val="000000"/>
                <w:sz w:val="22"/>
                <w:szCs w:val="22"/>
              </w:rPr>
            </w:pPr>
            <w:r w:rsidRPr="00FA1A79">
              <w:rPr>
                <w:rFonts w:ascii="Aptos" w:hAnsi="Aptos" w:cs="Times New Roman"/>
                <w:color w:val="000000"/>
                <w:sz w:val="22"/>
                <w:szCs w:val="22"/>
              </w:rPr>
              <w:t xml:space="preserve">Reporting and Analytics: </w:t>
            </w:r>
          </w:p>
          <w:p w14:paraId="4D9B43CB" w14:textId="77777777" w:rsidR="00014A4C" w:rsidRPr="00FA1A79" w:rsidRDefault="00014A4C" w:rsidP="00730468">
            <w:pPr>
              <w:numPr>
                <w:ilvl w:val="0"/>
                <w:numId w:val="61"/>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Standard GMP-compliant reports (stock on hand, expiry, batch traceability) </w:t>
            </w:r>
          </w:p>
          <w:p w14:paraId="5884AA39" w14:textId="77777777" w:rsidR="00014A4C" w:rsidRPr="00FA1A79" w:rsidRDefault="00014A4C" w:rsidP="00730468">
            <w:pPr>
              <w:numPr>
                <w:ilvl w:val="0"/>
                <w:numId w:val="61"/>
              </w:numPr>
              <w:spacing w:after="9" w:line="237" w:lineRule="auto"/>
              <w:rPr>
                <w:rFonts w:ascii="Aptos" w:hAnsi="Aptos" w:cs="Times New Roman"/>
                <w:color w:val="000000"/>
                <w:sz w:val="22"/>
                <w:szCs w:val="22"/>
              </w:rPr>
            </w:pPr>
            <w:r w:rsidRPr="00FA1A79">
              <w:rPr>
                <w:rFonts w:ascii="Aptos" w:hAnsi="Aptos" w:cs="Times New Roman"/>
                <w:color w:val="000000"/>
                <w:sz w:val="22"/>
                <w:szCs w:val="22"/>
              </w:rPr>
              <w:t xml:space="preserve">Real-time dashboards for KPIs (inventory accuracy, warehouse utilization, picking efficiency). </w:t>
            </w:r>
          </w:p>
          <w:p w14:paraId="748320A0" w14:textId="77777777" w:rsidR="00014A4C" w:rsidRPr="00FA1A79" w:rsidRDefault="00014A4C" w:rsidP="00730468">
            <w:pPr>
              <w:numPr>
                <w:ilvl w:val="0"/>
                <w:numId w:val="61"/>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Audit-ready reports for regulatory agencies </w:t>
            </w:r>
          </w:p>
          <w:p w14:paraId="5613651F" w14:textId="658784BF" w:rsidR="00014A4C" w:rsidRPr="00FA1A79" w:rsidRDefault="00014A4C" w:rsidP="00014A4C">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Configurable reporting and data export functionality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411B460E" w14:textId="1AFC7F83" w:rsidR="00014A4C" w:rsidRPr="00FA1A79" w:rsidRDefault="00014A4C" w:rsidP="00014A4C">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 months of award </w:t>
            </w:r>
          </w:p>
        </w:tc>
      </w:tr>
      <w:tr w:rsidR="00014A4C" w:rsidRPr="00941B60" w14:paraId="3D34EE4D"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72E04254" w14:textId="77777777" w:rsidR="00014A4C" w:rsidRPr="00FA1A79" w:rsidRDefault="00014A4C" w:rsidP="00014A4C">
            <w:p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Facility Design and Layout: </w:t>
            </w:r>
          </w:p>
          <w:p w14:paraId="205D7645" w14:textId="77777777" w:rsidR="00014A4C" w:rsidRPr="00FA1A79" w:rsidRDefault="00014A4C" w:rsidP="00730468">
            <w:pPr>
              <w:numPr>
                <w:ilvl w:val="0"/>
                <w:numId w:val="62"/>
              </w:numPr>
              <w:spacing w:after="6" w:line="237" w:lineRule="auto"/>
              <w:rPr>
                <w:rFonts w:ascii="Aptos" w:hAnsi="Aptos" w:cs="Times New Roman"/>
                <w:color w:val="000000"/>
                <w:sz w:val="22"/>
                <w:szCs w:val="22"/>
              </w:rPr>
            </w:pPr>
            <w:r w:rsidRPr="00FA1A79">
              <w:rPr>
                <w:rFonts w:ascii="Aptos" w:hAnsi="Aptos" w:cs="Times New Roman"/>
                <w:color w:val="000000"/>
                <w:sz w:val="22"/>
                <w:szCs w:val="22"/>
              </w:rPr>
              <w:t xml:space="preserve">Segregation: Dedicated areas for receipt/quarantine, sampling, testing laboratories (wet chemistry, instrumental, microbiology), sample retention, and approved material storage. </w:t>
            </w:r>
          </w:p>
          <w:p w14:paraId="3C8F0251" w14:textId="77777777" w:rsidR="00014A4C" w:rsidRPr="00FA1A79" w:rsidRDefault="00014A4C" w:rsidP="00730468">
            <w:pPr>
              <w:numPr>
                <w:ilvl w:val="0"/>
                <w:numId w:val="62"/>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Environmental Control: Ensure HVAC systems can maintain appropriate temperature and humidity, especially in analytical areas and storage. </w:t>
            </w:r>
          </w:p>
          <w:p w14:paraId="1ACF4AF1" w14:textId="77777777" w:rsidR="00FA1A79" w:rsidRDefault="00014A4C" w:rsidP="00730468">
            <w:pPr>
              <w:numPr>
                <w:ilvl w:val="0"/>
                <w:numId w:val="62"/>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Safety: Incorporate fume hoods, emergency showers, eye wash stations, fire suppression systems, and appropriate chemical storage. </w:t>
            </w:r>
          </w:p>
          <w:p w14:paraId="0E701B08" w14:textId="6E71B23A" w:rsidR="00014A4C" w:rsidRPr="00FA1A79" w:rsidRDefault="00014A4C" w:rsidP="00730468">
            <w:pPr>
              <w:numPr>
                <w:ilvl w:val="0"/>
                <w:numId w:val="62"/>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Provision for simplified permitting zones (e.g., pre-approved layouts for FDA/EPA reviews) to accelerate domestic facility upgrades, reducing build times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7DC9AE69" w14:textId="47C12411" w:rsidR="00014A4C" w:rsidRPr="00FA1A79" w:rsidRDefault="00014A4C" w:rsidP="00014A4C">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 months of award </w:t>
            </w:r>
          </w:p>
        </w:tc>
      </w:tr>
      <w:tr w:rsidR="00014A4C" w:rsidRPr="00941B60" w14:paraId="0D13FE48"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2A39949A" w14:textId="77777777" w:rsidR="00014A4C" w:rsidRPr="00FA1A79" w:rsidRDefault="00014A4C" w:rsidP="00014A4C">
            <w:p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Equipment Procurement and Qualification: </w:t>
            </w:r>
          </w:p>
          <w:p w14:paraId="7E06A6C4" w14:textId="77777777" w:rsidR="00014A4C" w:rsidRPr="00FA1A79" w:rsidRDefault="00014A4C" w:rsidP="00730468">
            <w:pPr>
              <w:numPr>
                <w:ilvl w:val="0"/>
                <w:numId w:val="63"/>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Prioritization: Based on the API list, identify the most frequently used instruments (e.g., HPLC, UV-Vis, FTIR) </w:t>
            </w:r>
          </w:p>
          <w:p w14:paraId="6038B0B3" w14:textId="77777777" w:rsidR="00014A4C" w:rsidRPr="00FA1A79" w:rsidRDefault="00014A4C" w:rsidP="00730468">
            <w:pPr>
              <w:numPr>
                <w:ilvl w:val="0"/>
                <w:numId w:val="63"/>
              </w:numPr>
              <w:spacing w:after="9" w:line="237" w:lineRule="auto"/>
              <w:rPr>
                <w:rFonts w:ascii="Aptos" w:hAnsi="Aptos" w:cs="Times New Roman"/>
                <w:color w:val="000000"/>
                <w:sz w:val="22"/>
                <w:szCs w:val="22"/>
              </w:rPr>
            </w:pPr>
            <w:r w:rsidRPr="00FA1A79">
              <w:rPr>
                <w:rFonts w:ascii="Aptos" w:hAnsi="Aptos" w:cs="Times New Roman"/>
                <w:color w:val="000000"/>
                <w:sz w:val="22"/>
                <w:szCs w:val="22"/>
              </w:rPr>
              <w:t xml:space="preserve">Supplier Selection: Choose reputable suppliers for all instruments </w:t>
            </w:r>
          </w:p>
          <w:p w14:paraId="79DFBAD6" w14:textId="77777777" w:rsidR="00014A4C" w:rsidRPr="00FA1A79" w:rsidRDefault="00014A4C" w:rsidP="00730468">
            <w:pPr>
              <w:numPr>
                <w:ilvl w:val="0"/>
                <w:numId w:val="63"/>
              </w:numPr>
              <w:spacing w:line="256" w:lineRule="auto"/>
              <w:rPr>
                <w:rFonts w:ascii="Aptos" w:hAnsi="Aptos" w:cs="Times New Roman"/>
                <w:color w:val="000000"/>
                <w:sz w:val="22"/>
                <w:szCs w:val="22"/>
              </w:rPr>
            </w:pPr>
            <w:r w:rsidRPr="00FA1A79">
              <w:rPr>
                <w:rFonts w:ascii="Aptos" w:hAnsi="Aptos" w:cs="Times New Roman"/>
                <w:color w:val="000000"/>
                <w:sz w:val="22"/>
                <w:szCs w:val="22"/>
              </w:rPr>
              <w:lastRenderedPageBreak/>
              <w:t xml:space="preserve">Qualification (IQ/OQ/PQ): All new equipment must undergo </w:t>
            </w:r>
          </w:p>
          <w:p w14:paraId="38EF4EAA" w14:textId="77777777" w:rsidR="00FA1A79" w:rsidRDefault="00014A4C" w:rsidP="00FA1A79">
            <w:pPr>
              <w:spacing w:after="8" w:line="237" w:lineRule="auto"/>
              <w:ind w:left="720"/>
              <w:rPr>
                <w:rFonts w:ascii="Aptos" w:hAnsi="Aptos" w:cs="Times New Roman"/>
                <w:color w:val="000000"/>
                <w:sz w:val="22"/>
                <w:szCs w:val="22"/>
              </w:rPr>
            </w:pPr>
            <w:r w:rsidRPr="00FA1A79">
              <w:rPr>
                <w:rFonts w:ascii="Aptos" w:hAnsi="Aptos" w:cs="Times New Roman"/>
                <w:color w:val="000000"/>
                <w:sz w:val="22"/>
                <w:szCs w:val="22"/>
              </w:rPr>
              <w:t xml:space="preserve">Installation Qualification, Operational Qualification, and Performance Qualification to ensure it is installed correctly, operates as intended, and consistently produces accurate results </w:t>
            </w:r>
          </w:p>
          <w:p w14:paraId="32A6D910" w14:textId="314EDCE8" w:rsidR="00014A4C" w:rsidRPr="00FA1A79" w:rsidRDefault="00014A4C" w:rsidP="00730468">
            <w:pPr>
              <w:numPr>
                <w:ilvl w:val="0"/>
                <w:numId w:val="63"/>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Require annual reviews of suppliers for single-source risks, prioritizing those with domestic supply chains to avoid foreign dependencies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45E21387" w14:textId="4455CCC9" w:rsidR="00014A4C" w:rsidRPr="00FA1A79" w:rsidRDefault="00014A4C" w:rsidP="00014A4C">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lastRenderedPageBreak/>
              <w:t xml:space="preserve">Within 6 months of award </w:t>
            </w:r>
          </w:p>
        </w:tc>
      </w:tr>
      <w:tr w:rsidR="00014A4C" w:rsidRPr="00941B60" w14:paraId="2B12E1E0"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39635C3A" w14:textId="77777777" w:rsidR="00014A4C" w:rsidRPr="00FA1A79" w:rsidRDefault="00014A4C" w:rsidP="00014A4C">
            <w:p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Reference Standards: </w:t>
            </w:r>
          </w:p>
          <w:p w14:paraId="78C5E53E" w14:textId="77777777" w:rsidR="00FA1A79" w:rsidRDefault="00014A4C" w:rsidP="00730468">
            <w:pPr>
              <w:numPr>
                <w:ilvl w:val="0"/>
                <w:numId w:val="64"/>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Procurement: Obtain USP Reference Standards for all APIs and their related compounds. </w:t>
            </w:r>
          </w:p>
          <w:p w14:paraId="62A7924C" w14:textId="48D6F01A" w:rsidR="00014A4C" w:rsidRPr="00FA1A79" w:rsidRDefault="00014A4C" w:rsidP="00730468">
            <w:pPr>
              <w:numPr>
                <w:ilvl w:val="0"/>
                <w:numId w:val="64"/>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Storage and Tracking: Implement a robust system for storing, tracking inventory, and managing the expiration/retest of reference standards.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51A46711" w14:textId="7C464F6B" w:rsidR="00014A4C" w:rsidRPr="00FA1A79" w:rsidRDefault="00014A4C" w:rsidP="00014A4C">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 months of award </w:t>
            </w:r>
          </w:p>
        </w:tc>
      </w:tr>
      <w:tr w:rsidR="00014A4C" w:rsidRPr="00941B60" w14:paraId="7F519716"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7647240D" w14:textId="77777777" w:rsidR="00014A4C" w:rsidRPr="00FA1A79" w:rsidRDefault="00014A4C" w:rsidP="00014A4C">
            <w:p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Reagents and Consumables Management: </w:t>
            </w:r>
          </w:p>
          <w:p w14:paraId="71DC3977" w14:textId="77777777" w:rsidR="00FA1A79" w:rsidRDefault="00014A4C" w:rsidP="00730468">
            <w:pPr>
              <w:numPr>
                <w:ilvl w:val="0"/>
                <w:numId w:val="65"/>
              </w:numPr>
              <w:spacing w:after="6" w:line="237" w:lineRule="auto"/>
              <w:rPr>
                <w:rFonts w:ascii="Aptos" w:hAnsi="Aptos" w:cs="Times New Roman"/>
                <w:color w:val="000000"/>
                <w:sz w:val="22"/>
                <w:szCs w:val="22"/>
              </w:rPr>
            </w:pPr>
            <w:r w:rsidRPr="00FA1A79">
              <w:rPr>
                <w:rFonts w:ascii="Aptos" w:hAnsi="Aptos" w:cs="Times New Roman"/>
                <w:color w:val="000000"/>
                <w:sz w:val="22"/>
                <w:szCs w:val="22"/>
              </w:rPr>
              <w:t>Inventory Control: Maintain adequate stock of all necessary reagents, solvents, columns, and other consumables</w:t>
            </w:r>
          </w:p>
          <w:p w14:paraId="06704643" w14:textId="26B7BD0C" w:rsidR="00014A4C" w:rsidRPr="00FA1A79" w:rsidRDefault="00014A4C" w:rsidP="00730468">
            <w:pPr>
              <w:numPr>
                <w:ilvl w:val="0"/>
                <w:numId w:val="65"/>
              </w:numPr>
              <w:spacing w:after="6" w:line="237" w:lineRule="auto"/>
              <w:rPr>
                <w:rFonts w:ascii="Aptos" w:hAnsi="Aptos" w:cs="Times New Roman"/>
                <w:color w:val="000000"/>
                <w:sz w:val="22"/>
                <w:szCs w:val="22"/>
              </w:rPr>
            </w:pPr>
            <w:r w:rsidRPr="00FA1A79">
              <w:rPr>
                <w:rFonts w:ascii="Aptos" w:hAnsi="Aptos" w:cs="Times New Roman"/>
                <w:color w:val="000000"/>
                <w:sz w:val="22"/>
                <w:szCs w:val="22"/>
              </w:rPr>
              <w:t xml:space="preserve">Quality Control: Ensure all reagents are of appropriate grade (e.g., HPLC grade solvents, USP grade chemicals)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1C44327D" w14:textId="6D623F02" w:rsidR="00014A4C" w:rsidRPr="00FA1A79" w:rsidRDefault="00014A4C" w:rsidP="00014A4C">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 months of award </w:t>
            </w:r>
          </w:p>
        </w:tc>
      </w:tr>
      <w:tr w:rsidR="00014A4C" w:rsidRPr="00941B60" w14:paraId="6A2DCAFB"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2AE6BFF6" w14:textId="77777777" w:rsidR="00014A4C" w:rsidRPr="00FA1A79" w:rsidRDefault="00014A4C" w:rsidP="00014A4C">
            <w:p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Quality Management: </w:t>
            </w:r>
          </w:p>
          <w:p w14:paraId="65D9B351" w14:textId="41EB58DB" w:rsidR="00014A4C" w:rsidRPr="00FA1A79" w:rsidRDefault="00014A4C" w:rsidP="00730468">
            <w:pPr>
              <w:numPr>
                <w:ilvl w:val="0"/>
                <w:numId w:val="66"/>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SOPs: Develop and implement Standard Operating Procedures for all aspects of acceptance testing, retesting, stability testing, equipment operation, calibration, maintenance, sample management, data handling, and out-of-specification (OOS) investigations </w:t>
            </w:r>
          </w:p>
          <w:p w14:paraId="6BC10D41" w14:textId="77777777" w:rsidR="00014A4C" w:rsidRPr="00FA1A79" w:rsidRDefault="00014A4C" w:rsidP="00730468">
            <w:pPr>
              <w:numPr>
                <w:ilvl w:val="0"/>
                <w:numId w:val="66"/>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Documentation System: Establish a robust document control system for all quality records </w:t>
            </w:r>
          </w:p>
          <w:p w14:paraId="63D63F6A" w14:textId="2DB13515" w:rsidR="00014A4C" w:rsidRPr="00FA1A79" w:rsidRDefault="00014A4C" w:rsidP="00730468">
            <w:pPr>
              <w:numPr>
                <w:ilvl w:val="0"/>
                <w:numId w:val="66"/>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Change Control: Implement a change control system for any modifications to procedures, equipment, or specifications; establish expedited change control processes for the strategic active pharmaceutical ingredients reserve - impacted modifications, such as shifts in API suppliers to prioritize U.S.</w:t>
            </w:r>
            <w:r w:rsidR="00FA1A79">
              <w:rPr>
                <w:rFonts w:ascii="Aptos" w:hAnsi="Aptos" w:cs="Times New Roman"/>
                <w:color w:val="000000"/>
                <w:sz w:val="22"/>
                <w:szCs w:val="22"/>
              </w:rPr>
              <w:t>-</w:t>
            </w:r>
            <w:r w:rsidRPr="00FA1A79">
              <w:rPr>
                <w:rFonts w:ascii="Aptos" w:hAnsi="Aptos" w:cs="Times New Roman"/>
                <w:color w:val="000000"/>
                <w:sz w:val="22"/>
                <w:szCs w:val="22"/>
              </w:rPr>
              <w:t xml:space="preserve">based production or updates to the critical drug list. Require impact assessments on supply chain resilience, with mandatory notifications to HHS/ASPR for federally funded stockpiles </w:t>
            </w:r>
          </w:p>
          <w:p w14:paraId="781E113D" w14:textId="354831F4" w:rsidR="00014A4C" w:rsidRPr="00FA1A79" w:rsidRDefault="00014A4C" w:rsidP="00730468">
            <w:pPr>
              <w:numPr>
                <w:ilvl w:val="0"/>
                <w:numId w:val="66"/>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Audit Readiness: Be prepared for internal and external audits to ensure compliance with regulatory requirements (e.g., FDA)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348840E1" w14:textId="2444BD4C" w:rsidR="00014A4C" w:rsidRPr="00FA1A79" w:rsidRDefault="00014A4C" w:rsidP="00014A4C">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 months of award </w:t>
            </w:r>
          </w:p>
        </w:tc>
      </w:tr>
      <w:tr w:rsidR="00014A4C" w:rsidRPr="00941B60" w14:paraId="483A7A3D"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5129BD81" w14:textId="3AC500CC" w:rsidR="00014A4C" w:rsidRPr="00FA1A79" w:rsidRDefault="00014A4C" w:rsidP="00014A4C">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Operations and Sustainment: Sustain operations for a period of no less than 1 year with an uptime of &gt;99.9%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4957CC03" w14:textId="32BC5F36" w:rsidR="00014A4C" w:rsidRPr="00FA1A79" w:rsidRDefault="00014A4C" w:rsidP="00014A4C">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 months of award, sustained thereafter for 12 total months. </w:t>
            </w:r>
          </w:p>
        </w:tc>
      </w:tr>
      <w:tr w:rsidR="00014A4C" w:rsidRPr="00941B60" w14:paraId="5C1AF671"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6D0C157D" w14:textId="6A481A8A" w:rsidR="00014A4C" w:rsidRPr="00FA1A79" w:rsidRDefault="00014A4C" w:rsidP="00014A4C">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Interim presentations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03A13FD8" w14:textId="6B2F1BC3" w:rsidR="00014A4C" w:rsidRPr="00FA1A79" w:rsidRDefault="00014A4C" w:rsidP="00014A4C">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Monthly. Bi-weekly </w:t>
            </w:r>
          </w:p>
        </w:tc>
      </w:tr>
      <w:tr w:rsidR="00014A4C" w:rsidRPr="00941B60" w14:paraId="7952802C"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A5C9EB" w:themeFill="text2" w:themeFillTint="40"/>
            <w:vAlign w:val="center"/>
          </w:tcPr>
          <w:p w14:paraId="49EBBD5B" w14:textId="2EA3F76D" w:rsidR="00014A4C" w:rsidRPr="00FA1A79" w:rsidRDefault="00014A4C" w:rsidP="00941B60">
            <w:pPr>
              <w:spacing w:line="259" w:lineRule="auto"/>
              <w:rPr>
                <w:rFonts w:ascii="Aptos" w:hAnsi="Aptos" w:cs="Times New Roman"/>
                <w:b/>
                <w:i/>
                <w:color w:val="000000"/>
                <w:sz w:val="22"/>
                <w:szCs w:val="22"/>
              </w:rPr>
            </w:pPr>
            <w:r w:rsidRPr="00FA1A79">
              <w:rPr>
                <w:rFonts w:ascii="Aptos" w:hAnsi="Aptos" w:cs="Times New Roman"/>
                <w:b/>
                <w:i/>
                <w:color w:val="000000"/>
                <w:sz w:val="22"/>
                <w:szCs w:val="22"/>
              </w:rPr>
              <w:t>Objective 2</w:t>
            </w:r>
          </w:p>
        </w:tc>
        <w:tc>
          <w:tcPr>
            <w:tcW w:w="1796" w:type="dxa"/>
            <w:tcBorders>
              <w:top w:val="single" w:sz="6" w:space="0" w:color="FFFFFF"/>
              <w:left w:val="single" w:sz="6" w:space="0" w:color="FFFFFF"/>
              <w:bottom w:val="single" w:sz="6" w:space="0" w:color="FFFFFF"/>
              <w:right w:val="single" w:sz="6" w:space="0" w:color="FFFFFF"/>
            </w:tcBorders>
            <w:shd w:val="clear" w:color="auto" w:fill="A5C9EB" w:themeFill="text2" w:themeFillTint="40"/>
            <w:vAlign w:val="center"/>
          </w:tcPr>
          <w:p w14:paraId="73CC2273" w14:textId="77777777" w:rsidR="00014A4C" w:rsidRPr="00FA1A79" w:rsidRDefault="00014A4C" w:rsidP="00941B60">
            <w:pPr>
              <w:spacing w:line="259" w:lineRule="auto"/>
              <w:ind w:left="2"/>
              <w:rPr>
                <w:rFonts w:ascii="Aptos" w:hAnsi="Aptos" w:cs="Times New Roman"/>
                <w:b/>
                <w:i/>
                <w:color w:val="000000"/>
                <w:sz w:val="22"/>
                <w:szCs w:val="22"/>
              </w:rPr>
            </w:pPr>
          </w:p>
        </w:tc>
      </w:tr>
      <w:tr w:rsidR="00156B9D" w:rsidRPr="00941B60" w14:paraId="539BC85B"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48D2971E" w14:textId="6DD5065D" w:rsidR="00156B9D" w:rsidRPr="00FA1A79" w:rsidRDefault="00156B9D" w:rsidP="00156B9D">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Detailed project plan and a complete description of the infrastructure, management structure, reporting, audit and inspection capacities to adequately secure, perform acceptance testing, manage and report (in regular intervals and ad-hoc), rotation/replenishment, retest and rapidly distribute inventories of APIs.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51FC3576" w14:textId="206221D0"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30 days of award </w:t>
            </w:r>
          </w:p>
        </w:tc>
      </w:tr>
      <w:tr w:rsidR="00156B9D" w:rsidRPr="00941B60" w14:paraId="04ABAB2D"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2F7D5862" w14:textId="6FB7DE22" w:rsidR="00156B9D" w:rsidRPr="00FA1A79" w:rsidRDefault="00156B9D" w:rsidP="00156B9D">
            <w:pPr>
              <w:spacing w:line="259" w:lineRule="auto"/>
              <w:rPr>
                <w:rFonts w:ascii="Aptos" w:hAnsi="Aptos" w:cs="Times New Roman"/>
                <w:color w:val="000000"/>
                <w:sz w:val="22"/>
                <w:szCs w:val="22"/>
              </w:rPr>
            </w:pPr>
            <w:r w:rsidRPr="00FA1A79">
              <w:rPr>
                <w:rFonts w:ascii="Aptos" w:hAnsi="Aptos" w:cs="Times New Roman"/>
                <w:color w:val="000000"/>
                <w:sz w:val="22"/>
                <w:szCs w:val="22"/>
              </w:rPr>
              <w:lastRenderedPageBreak/>
              <w:t xml:space="preserve">Interim presentations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76B479A5" w14:textId="7BD1B9AE"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Monthly, Bi-weekly </w:t>
            </w:r>
          </w:p>
        </w:tc>
      </w:tr>
      <w:tr w:rsidR="00156B9D" w:rsidRPr="00941B60" w14:paraId="531200D7"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45B4254A" w14:textId="37CD47D1" w:rsidR="00156B9D" w:rsidRPr="00FA1A79" w:rsidRDefault="00156B9D" w:rsidP="00156B9D">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VMI inventory reports – available on cloud or remote access by ASPR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2B075343" w14:textId="5948DD4A"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Daily </w:t>
            </w:r>
          </w:p>
        </w:tc>
      </w:tr>
      <w:tr w:rsidR="00156B9D" w:rsidRPr="00941B60" w14:paraId="260A2798"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74B7073A" w14:textId="5B5E3AD8" w:rsidR="00156B9D" w:rsidRPr="00FA1A79" w:rsidRDefault="00156B9D" w:rsidP="00156B9D">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Spot and routine inspections with the USG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2C9D3515" w14:textId="73472A9B"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As needed, with 24 hour and no</w:t>
            </w:r>
            <w:r w:rsidR="006A01B7">
              <w:rPr>
                <w:rFonts w:ascii="Aptos" w:hAnsi="Aptos" w:cs="Times New Roman"/>
                <w:color w:val="000000"/>
                <w:sz w:val="22"/>
                <w:szCs w:val="22"/>
              </w:rPr>
              <w:t>-</w:t>
            </w:r>
            <w:r w:rsidRPr="00FA1A79">
              <w:rPr>
                <w:rFonts w:ascii="Aptos" w:hAnsi="Aptos" w:cs="Times New Roman"/>
                <w:color w:val="000000"/>
                <w:sz w:val="22"/>
                <w:szCs w:val="22"/>
              </w:rPr>
              <w:t xml:space="preserve">notice </w:t>
            </w:r>
          </w:p>
        </w:tc>
      </w:tr>
      <w:tr w:rsidR="00156B9D" w:rsidRPr="00941B60" w14:paraId="4D8D6DA5"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09362298" w14:textId="4794A87D" w:rsidR="00156B9D" w:rsidRPr="00FA1A79" w:rsidRDefault="00156B9D" w:rsidP="00156B9D">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Establishment of multiple storage types (ambient, refrigerated, frozen, controlled substances)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7CD9E0AE" w14:textId="2D109742"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 months of award </w:t>
            </w:r>
          </w:p>
        </w:tc>
      </w:tr>
      <w:tr w:rsidR="00156B9D" w:rsidRPr="00941B60" w14:paraId="228C8DAA"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48C9CAAB" w14:textId="77777777" w:rsidR="00156B9D" w:rsidRPr="00FA1A79" w:rsidRDefault="00156B9D" w:rsidP="00156B9D">
            <w:pPr>
              <w:spacing w:line="256" w:lineRule="auto"/>
              <w:ind w:left="5"/>
              <w:rPr>
                <w:rFonts w:ascii="Aptos" w:hAnsi="Aptos" w:cs="Times New Roman"/>
                <w:color w:val="000000"/>
                <w:sz w:val="22"/>
                <w:szCs w:val="22"/>
              </w:rPr>
            </w:pPr>
            <w:r w:rsidRPr="00FA1A79">
              <w:rPr>
                <w:rFonts w:ascii="Aptos" w:hAnsi="Aptos" w:cs="Times New Roman"/>
                <w:color w:val="000000"/>
                <w:sz w:val="22"/>
                <w:szCs w:val="22"/>
              </w:rPr>
              <w:t xml:space="preserve">Inventory Management: </w:t>
            </w:r>
          </w:p>
          <w:p w14:paraId="0070E6D4" w14:textId="77777777" w:rsidR="00156B9D" w:rsidRPr="00FA1A79" w:rsidRDefault="00156B9D" w:rsidP="00730468">
            <w:pPr>
              <w:numPr>
                <w:ilvl w:val="0"/>
                <w:numId w:val="67"/>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Real-time stock visibility (quantity, batch/lot, expiry, status). </w:t>
            </w:r>
          </w:p>
          <w:p w14:paraId="06540B4A" w14:textId="77777777" w:rsidR="00156B9D" w:rsidRPr="00FA1A79" w:rsidRDefault="00156B9D" w:rsidP="00730468">
            <w:pPr>
              <w:numPr>
                <w:ilvl w:val="0"/>
                <w:numId w:val="67"/>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Full traceability by batch, lot, and serial number. </w:t>
            </w:r>
          </w:p>
          <w:p w14:paraId="6141D92B" w14:textId="77777777" w:rsidR="00156B9D" w:rsidRPr="00FA1A79" w:rsidRDefault="00156B9D" w:rsidP="00730468">
            <w:pPr>
              <w:numPr>
                <w:ilvl w:val="0"/>
                <w:numId w:val="67"/>
              </w:numPr>
              <w:spacing w:after="7" w:line="237" w:lineRule="auto"/>
              <w:rPr>
                <w:rFonts w:ascii="Aptos" w:hAnsi="Aptos" w:cs="Times New Roman"/>
                <w:color w:val="000000"/>
                <w:sz w:val="22"/>
                <w:szCs w:val="22"/>
              </w:rPr>
            </w:pPr>
            <w:r w:rsidRPr="00FA1A79">
              <w:rPr>
                <w:rFonts w:ascii="Aptos" w:hAnsi="Aptos" w:cs="Times New Roman"/>
                <w:color w:val="000000"/>
                <w:sz w:val="22"/>
                <w:szCs w:val="22"/>
              </w:rPr>
              <w:t xml:space="preserve">Manage status control: Quarantine, released, rejected, returned, In-Transit. </w:t>
            </w:r>
          </w:p>
          <w:p w14:paraId="3635304E" w14:textId="77777777" w:rsidR="00156B9D" w:rsidRPr="00FA1A79" w:rsidRDefault="00156B9D" w:rsidP="00730468">
            <w:pPr>
              <w:numPr>
                <w:ilvl w:val="0"/>
                <w:numId w:val="67"/>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FIFO/FEFO expiry-based picking logic. </w:t>
            </w:r>
          </w:p>
          <w:p w14:paraId="0DCB5991" w14:textId="77777777" w:rsidR="00FA1A79" w:rsidRDefault="00156B9D" w:rsidP="00730468">
            <w:pPr>
              <w:numPr>
                <w:ilvl w:val="0"/>
                <w:numId w:val="67"/>
              </w:numPr>
              <w:spacing w:after="9" w:line="237" w:lineRule="auto"/>
              <w:rPr>
                <w:rFonts w:ascii="Aptos" w:hAnsi="Aptos" w:cs="Times New Roman"/>
                <w:color w:val="000000"/>
                <w:sz w:val="22"/>
                <w:szCs w:val="22"/>
              </w:rPr>
            </w:pPr>
            <w:r w:rsidRPr="00FA1A79">
              <w:rPr>
                <w:rFonts w:ascii="Aptos" w:hAnsi="Aptos" w:cs="Times New Roman"/>
                <w:color w:val="000000"/>
                <w:sz w:val="22"/>
                <w:szCs w:val="22"/>
              </w:rPr>
              <w:t xml:space="preserve">Location management capacities (zones, racks, bins, cold rooms, cages etc.) </w:t>
            </w:r>
          </w:p>
          <w:p w14:paraId="39EFF0E3" w14:textId="0C03EDED" w:rsidR="00156B9D" w:rsidRPr="00FA1A79" w:rsidRDefault="00156B9D" w:rsidP="00730468">
            <w:pPr>
              <w:numPr>
                <w:ilvl w:val="0"/>
                <w:numId w:val="67"/>
              </w:numPr>
              <w:spacing w:after="9" w:line="237" w:lineRule="auto"/>
              <w:rPr>
                <w:rFonts w:ascii="Aptos" w:hAnsi="Aptos" w:cs="Times New Roman"/>
                <w:color w:val="000000"/>
                <w:sz w:val="22"/>
                <w:szCs w:val="22"/>
              </w:rPr>
            </w:pPr>
            <w:r w:rsidRPr="00FA1A79">
              <w:rPr>
                <w:rFonts w:ascii="Aptos" w:hAnsi="Aptos" w:cs="Times New Roman"/>
                <w:color w:val="000000"/>
                <w:sz w:val="22"/>
                <w:szCs w:val="22"/>
              </w:rPr>
              <w:t xml:space="preserve">Cycle counting and physical inventory support.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44F9144C" w14:textId="63A28CDE"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 months of award </w:t>
            </w:r>
          </w:p>
        </w:tc>
      </w:tr>
      <w:tr w:rsidR="00156B9D" w:rsidRPr="00941B60" w14:paraId="776DABE5"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4383CB56" w14:textId="77777777" w:rsidR="00156B9D" w:rsidRPr="00FA1A79" w:rsidRDefault="00156B9D" w:rsidP="00156B9D">
            <w:pPr>
              <w:spacing w:line="256" w:lineRule="auto"/>
              <w:ind w:left="5"/>
              <w:rPr>
                <w:rFonts w:ascii="Aptos" w:hAnsi="Aptos" w:cs="Times New Roman"/>
                <w:color w:val="000000"/>
                <w:sz w:val="22"/>
                <w:szCs w:val="22"/>
              </w:rPr>
            </w:pPr>
            <w:r w:rsidRPr="00FA1A79">
              <w:rPr>
                <w:rFonts w:ascii="Aptos" w:hAnsi="Aptos" w:cs="Times New Roman"/>
                <w:color w:val="000000"/>
                <w:sz w:val="22"/>
                <w:szCs w:val="22"/>
              </w:rPr>
              <w:t xml:space="preserve">Material Receipt and Storage: </w:t>
            </w:r>
          </w:p>
          <w:p w14:paraId="321C7BC8" w14:textId="77777777" w:rsidR="00156B9D" w:rsidRPr="00FA1A79" w:rsidRDefault="00156B9D" w:rsidP="00730468">
            <w:pPr>
              <w:numPr>
                <w:ilvl w:val="0"/>
                <w:numId w:val="68"/>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Electronic receipt against purchase orders </w:t>
            </w:r>
          </w:p>
          <w:p w14:paraId="09C583D2" w14:textId="77777777" w:rsidR="00156B9D" w:rsidRPr="00FA1A79" w:rsidRDefault="00156B9D" w:rsidP="00730468">
            <w:pPr>
              <w:numPr>
                <w:ilvl w:val="0"/>
                <w:numId w:val="68"/>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Ability to scan and record incoming goods (barcode/RFID) </w:t>
            </w:r>
          </w:p>
          <w:p w14:paraId="795ED2CC" w14:textId="77777777" w:rsidR="00156B9D" w:rsidRPr="00FA1A79" w:rsidRDefault="00156B9D" w:rsidP="00730468">
            <w:pPr>
              <w:numPr>
                <w:ilvl w:val="0"/>
                <w:numId w:val="68"/>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Automate quality inspection upon receipt of goods </w:t>
            </w:r>
          </w:p>
          <w:p w14:paraId="1DA67AC7" w14:textId="77777777" w:rsidR="00FA1A79" w:rsidRDefault="00156B9D" w:rsidP="00730468">
            <w:pPr>
              <w:numPr>
                <w:ilvl w:val="0"/>
                <w:numId w:val="68"/>
              </w:numPr>
              <w:spacing w:line="256" w:lineRule="auto"/>
              <w:rPr>
                <w:rFonts w:ascii="Aptos" w:hAnsi="Aptos" w:cs="Times New Roman"/>
                <w:color w:val="000000"/>
                <w:sz w:val="22"/>
                <w:szCs w:val="22"/>
              </w:rPr>
            </w:pPr>
            <w:r w:rsidRPr="00FA1A79">
              <w:rPr>
                <w:rFonts w:ascii="Aptos" w:hAnsi="Aptos" w:cs="Times New Roman"/>
                <w:color w:val="000000"/>
                <w:sz w:val="22"/>
                <w:szCs w:val="22"/>
              </w:rPr>
              <w:t>Automatic quarantine receipt goods until QA release</w:t>
            </w:r>
          </w:p>
          <w:p w14:paraId="0523755F" w14:textId="426E5458" w:rsidR="00156B9D" w:rsidRPr="00FA1A79" w:rsidRDefault="00156B9D" w:rsidP="00730468">
            <w:pPr>
              <w:numPr>
                <w:ilvl w:val="0"/>
                <w:numId w:val="68"/>
              </w:numPr>
              <w:spacing w:line="256" w:lineRule="auto"/>
              <w:rPr>
                <w:rFonts w:ascii="Aptos" w:hAnsi="Aptos" w:cs="Times New Roman"/>
                <w:color w:val="000000"/>
                <w:sz w:val="22"/>
                <w:szCs w:val="22"/>
              </w:rPr>
            </w:pPr>
            <w:r w:rsidRPr="00FA1A79">
              <w:rPr>
                <w:rFonts w:ascii="Aptos" w:hAnsi="Aptos" w:cs="Times New Roman"/>
                <w:color w:val="000000"/>
                <w:sz w:val="22"/>
                <w:szCs w:val="22"/>
              </w:rPr>
              <w:t xml:space="preserve">Capture supplier CoA, temperature loggers, and supporting documents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3C5A8358" w14:textId="368734D2"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 months of award </w:t>
            </w:r>
          </w:p>
        </w:tc>
      </w:tr>
      <w:tr w:rsidR="00156B9D" w:rsidRPr="00941B60" w14:paraId="6F69690C"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7D8648CD" w14:textId="77777777" w:rsidR="00156B9D" w:rsidRPr="00FA1A79" w:rsidRDefault="00156B9D" w:rsidP="00156B9D">
            <w:pPr>
              <w:spacing w:line="256" w:lineRule="auto"/>
              <w:ind w:left="5"/>
              <w:rPr>
                <w:rFonts w:ascii="Aptos" w:hAnsi="Aptos" w:cs="Times New Roman"/>
                <w:color w:val="000000"/>
                <w:sz w:val="22"/>
                <w:szCs w:val="22"/>
              </w:rPr>
            </w:pPr>
            <w:r w:rsidRPr="00FA1A79">
              <w:rPr>
                <w:rFonts w:ascii="Aptos" w:hAnsi="Aptos" w:cs="Times New Roman"/>
                <w:color w:val="000000"/>
                <w:sz w:val="22"/>
                <w:szCs w:val="22"/>
              </w:rPr>
              <w:t xml:space="preserve">Acceptance Testing: </w:t>
            </w:r>
          </w:p>
          <w:p w14:paraId="23A3DCEE" w14:textId="77777777" w:rsidR="00156B9D" w:rsidRPr="00FA1A79" w:rsidRDefault="00156B9D" w:rsidP="00730468">
            <w:pPr>
              <w:numPr>
                <w:ilvl w:val="0"/>
                <w:numId w:val="69"/>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Establish capabilities for non-invasive testing to minimize package opening, reduce contamination risks, and enabling real-time quality control.  </w:t>
            </w:r>
          </w:p>
          <w:p w14:paraId="5542F7DE" w14:textId="77777777" w:rsidR="00FA1A79" w:rsidRDefault="00156B9D" w:rsidP="00730468">
            <w:pPr>
              <w:numPr>
                <w:ilvl w:val="0"/>
                <w:numId w:val="69"/>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Develop and demonstrate rigorous method validation and a comprehensive, risk-based quality management system. </w:t>
            </w:r>
          </w:p>
          <w:p w14:paraId="131AA53D" w14:textId="69935C25" w:rsidR="00156B9D" w:rsidRPr="00FA1A79" w:rsidRDefault="00156B9D" w:rsidP="00730468">
            <w:pPr>
              <w:numPr>
                <w:ilvl w:val="0"/>
                <w:numId w:val="69"/>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Supplier Qualification and Reduced Testing: Source APIs from pre-qualified suppliers, meaning comprehensive testing has already been performed by the supplier. As a result, your facility must implement reduced acceptance testing, focusing solely on Identity (ID) and Assay testing for incoming API lots.</w:t>
            </w:r>
          </w:p>
          <w:p w14:paraId="5864DCB8" w14:textId="77777777" w:rsidR="00156B9D" w:rsidRPr="00FA1A79" w:rsidRDefault="00156B9D" w:rsidP="00730468">
            <w:pPr>
              <w:numPr>
                <w:ilvl w:val="0"/>
                <w:numId w:val="70"/>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USP Monograph Reliance: All specified ID and Assay tests are based on United States Pharmacopeia (USP) monographs. Demonstrate adherence to the methods and specifications outlined within these monographs. </w:t>
            </w:r>
          </w:p>
          <w:p w14:paraId="30746C17" w14:textId="77777777" w:rsidR="00156B9D" w:rsidRPr="00FA1A79" w:rsidRDefault="00156B9D" w:rsidP="00730468">
            <w:pPr>
              <w:numPr>
                <w:ilvl w:val="0"/>
                <w:numId w:val="70"/>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Method Validation/Verification: Implement the guidelines provided in USP General Chapter &lt;1225&gt; "Validation of Compendial Procedures" and USP General Chapter &lt;1226&gt; "Verification of Compendial Procedures". </w:t>
            </w:r>
          </w:p>
          <w:p w14:paraId="7D6381BF" w14:textId="77777777" w:rsidR="00156B9D" w:rsidRPr="00FA1A79" w:rsidRDefault="00156B9D" w:rsidP="00730468">
            <w:pPr>
              <w:numPr>
                <w:ilvl w:val="0"/>
                <w:numId w:val="70"/>
              </w:numPr>
              <w:spacing w:line="237" w:lineRule="auto"/>
              <w:rPr>
                <w:rFonts w:ascii="Aptos" w:hAnsi="Aptos" w:cs="Times New Roman"/>
                <w:color w:val="000000"/>
                <w:sz w:val="22"/>
                <w:szCs w:val="22"/>
              </w:rPr>
            </w:pPr>
            <w:r w:rsidRPr="00FA1A79">
              <w:rPr>
                <w:rFonts w:ascii="Aptos" w:hAnsi="Aptos" w:cs="Times New Roman"/>
                <w:color w:val="000000"/>
                <w:sz w:val="22"/>
                <w:szCs w:val="22"/>
              </w:rPr>
              <w:t xml:space="preserve">Essential Equipment Availability and Qualification: Procure spectroscopic chromatographic systems, physical testing equipment, microbiological testing equipment, and general laboratory equipment &amp; consumables and undertake </w:t>
            </w:r>
          </w:p>
          <w:p w14:paraId="6D7582F5" w14:textId="77777777" w:rsidR="00156B9D" w:rsidRPr="00FA1A79" w:rsidRDefault="00156B9D" w:rsidP="00156B9D">
            <w:pPr>
              <w:spacing w:after="8" w:line="237" w:lineRule="auto"/>
              <w:ind w:left="725"/>
              <w:rPr>
                <w:rFonts w:ascii="Aptos" w:hAnsi="Aptos" w:cs="Times New Roman"/>
                <w:color w:val="000000"/>
                <w:sz w:val="22"/>
                <w:szCs w:val="22"/>
              </w:rPr>
            </w:pPr>
            <w:r w:rsidRPr="00FA1A79">
              <w:rPr>
                <w:rFonts w:ascii="Aptos" w:hAnsi="Aptos" w:cs="Times New Roman"/>
                <w:color w:val="000000"/>
                <w:sz w:val="22"/>
                <w:szCs w:val="22"/>
              </w:rPr>
              <w:t xml:space="preserve">Installation Qualification (IQ), Operational Qualification (OQ), and Performance Qualification (PQ) on all equipment. </w:t>
            </w:r>
          </w:p>
          <w:p w14:paraId="502DD389" w14:textId="77777777" w:rsidR="00156B9D" w:rsidRPr="00FA1A79" w:rsidRDefault="00156B9D" w:rsidP="00730468">
            <w:pPr>
              <w:numPr>
                <w:ilvl w:val="0"/>
                <w:numId w:val="70"/>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lastRenderedPageBreak/>
              <w:t xml:space="preserve">Demonstrate ability to perform specific tests on incoming API lots to confirm they meet predefined quality standards before being released for use in manufacturing.  </w:t>
            </w:r>
          </w:p>
          <w:p w14:paraId="12AE3AB4" w14:textId="33066ACF" w:rsidR="00156B9D" w:rsidRPr="00FA1A79" w:rsidRDefault="00156B9D" w:rsidP="00730468">
            <w:pPr>
              <w:numPr>
                <w:ilvl w:val="0"/>
                <w:numId w:val="70"/>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Ensure API identity, purity, strength, and other critical attributes.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23DD86BC" w14:textId="77777777" w:rsidR="00156B9D" w:rsidRPr="00FA1A79" w:rsidRDefault="00156B9D" w:rsidP="00156B9D">
            <w:pPr>
              <w:spacing w:after="2023" w:line="237" w:lineRule="auto"/>
              <w:ind w:left="7"/>
              <w:rPr>
                <w:rFonts w:ascii="Aptos" w:hAnsi="Aptos" w:cs="Times New Roman"/>
                <w:color w:val="000000"/>
                <w:sz w:val="22"/>
                <w:szCs w:val="22"/>
              </w:rPr>
            </w:pPr>
            <w:r w:rsidRPr="00FA1A79">
              <w:rPr>
                <w:rFonts w:ascii="Aptos" w:hAnsi="Aptos" w:cs="Times New Roman"/>
                <w:color w:val="000000"/>
                <w:sz w:val="22"/>
                <w:szCs w:val="22"/>
              </w:rPr>
              <w:lastRenderedPageBreak/>
              <w:t xml:space="preserve">Within 6 months of award </w:t>
            </w:r>
          </w:p>
          <w:p w14:paraId="410ECA08" w14:textId="048696B1"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 </w:t>
            </w:r>
          </w:p>
        </w:tc>
      </w:tr>
      <w:tr w:rsidR="00156B9D" w:rsidRPr="00941B60" w14:paraId="11CD3934"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1CFE91EE" w14:textId="45A1AFAD" w:rsidR="00156B9D" w:rsidRPr="00FA1A79" w:rsidRDefault="00156B9D" w:rsidP="00156B9D">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Retesting: Facility must be equipped to conduct routine retesting of stored APIs or drug products as needed. Retesting: APIs have a defined retest period, which is the time during which they are expected to remain within specifications and can be retested to confirm their suitability for use. Retesting is performed if an API is held beyond its initial retest date but still within its proposed shelf life.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6D3127B5" w14:textId="66DD4860"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12 months from award </w:t>
            </w:r>
          </w:p>
        </w:tc>
      </w:tr>
      <w:tr w:rsidR="00156B9D" w:rsidRPr="00941B60" w14:paraId="2494AE1D"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0918297B" w14:textId="0029094E" w:rsidR="00156B9D" w:rsidRPr="00FA1A79" w:rsidRDefault="00156B9D" w:rsidP="00156B9D">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Vendor Managed Inventory Plan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7EFBFFE3" w14:textId="4156B866"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30 days from award </w:t>
            </w:r>
          </w:p>
        </w:tc>
      </w:tr>
      <w:tr w:rsidR="00156B9D" w:rsidRPr="00941B60" w14:paraId="2D5B2747"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36ECEA56" w14:textId="77777777" w:rsidR="00156B9D" w:rsidRPr="00FA1A79" w:rsidRDefault="00156B9D" w:rsidP="00156B9D">
            <w:pPr>
              <w:spacing w:line="256" w:lineRule="auto"/>
              <w:ind w:left="5"/>
              <w:rPr>
                <w:rFonts w:ascii="Aptos" w:hAnsi="Aptos" w:cs="Times New Roman"/>
                <w:color w:val="000000"/>
                <w:sz w:val="22"/>
                <w:szCs w:val="22"/>
              </w:rPr>
            </w:pPr>
            <w:r w:rsidRPr="00FA1A79">
              <w:rPr>
                <w:rFonts w:ascii="Aptos" w:hAnsi="Aptos" w:cs="Times New Roman"/>
                <w:color w:val="000000"/>
                <w:sz w:val="22"/>
                <w:szCs w:val="22"/>
              </w:rPr>
              <w:t xml:space="preserve">Vendor Managed Inventory: </w:t>
            </w:r>
          </w:p>
          <w:p w14:paraId="7D05D167" w14:textId="77777777" w:rsidR="0017506C" w:rsidRDefault="00156B9D" w:rsidP="00730468">
            <w:pPr>
              <w:numPr>
                <w:ilvl w:val="0"/>
                <w:numId w:val="71"/>
              </w:numPr>
              <w:spacing w:after="8" w:line="237" w:lineRule="auto"/>
              <w:rPr>
                <w:rFonts w:ascii="Aptos" w:hAnsi="Aptos" w:cs="Times New Roman"/>
                <w:color w:val="000000"/>
                <w:sz w:val="22"/>
                <w:szCs w:val="22"/>
              </w:rPr>
            </w:pPr>
            <w:r w:rsidRPr="00FA1A79">
              <w:rPr>
                <w:rFonts w:ascii="Aptos" w:hAnsi="Aptos" w:cs="Times New Roman"/>
                <w:color w:val="000000"/>
                <w:sz w:val="22"/>
                <w:szCs w:val="22"/>
              </w:rPr>
              <w:t xml:space="preserve">Implement a VMI program that must establish and implement methods for procurement, inventorying, replenishing within current manufacturing capacities (to keep API inventories from never expiring), reporting, and inspection.  </w:t>
            </w:r>
          </w:p>
          <w:p w14:paraId="77B43564" w14:textId="352F9221" w:rsidR="00156B9D" w:rsidRPr="0017506C" w:rsidRDefault="00156B9D" w:rsidP="00730468">
            <w:pPr>
              <w:numPr>
                <w:ilvl w:val="0"/>
                <w:numId w:val="71"/>
              </w:numPr>
              <w:spacing w:after="8" w:line="237" w:lineRule="auto"/>
              <w:rPr>
                <w:rFonts w:ascii="Aptos" w:hAnsi="Aptos" w:cs="Times New Roman"/>
                <w:color w:val="000000"/>
                <w:sz w:val="22"/>
                <w:szCs w:val="22"/>
              </w:rPr>
            </w:pPr>
            <w:r w:rsidRPr="0017506C">
              <w:rPr>
                <w:rFonts w:ascii="Aptos" w:hAnsi="Aptos" w:cs="Times New Roman"/>
                <w:color w:val="000000"/>
                <w:sz w:val="22"/>
                <w:szCs w:val="22"/>
              </w:rPr>
              <w:t xml:space="preserve">Provide a plan for spot-price procurement and replacement of APIs used as Vendor managed inventory.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57713716" w14:textId="6F7E3844"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 xml:space="preserve">Within 60 days from award </w:t>
            </w:r>
          </w:p>
        </w:tc>
      </w:tr>
      <w:tr w:rsidR="00156B9D" w:rsidRPr="00941B60" w14:paraId="741C08BA"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3C60BB23" w14:textId="58418109" w:rsidR="00156B9D" w:rsidRPr="00FA1A79" w:rsidRDefault="00156B9D" w:rsidP="00156B9D">
            <w:pPr>
              <w:spacing w:line="259" w:lineRule="auto"/>
              <w:rPr>
                <w:rFonts w:ascii="Aptos" w:hAnsi="Aptos" w:cs="Times New Roman"/>
                <w:color w:val="000000"/>
                <w:sz w:val="22"/>
                <w:szCs w:val="22"/>
              </w:rPr>
            </w:pPr>
            <w:r w:rsidRPr="00FA1A79">
              <w:rPr>
                <w:rFonts w:ascii="Aptos" w:hAnsi="Aptos" w:cs="Times New Roman"/>
                <w:color w:val="000000"/>
                <w:sz w:val="22"/>
                <w:szCs w:val="22"/>
              </w:rPr>
              <w:t xml:space="preserve">Final Report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65F7F26C" w14:textId="64002BAE"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30 days from completion</w:t>
            </w:r>
            <w:r w:rsidRPr="00FA1A79">
              <w:rPr>
                <w:rFonts w:ascii="Aptos" w:hAnsi="Aptos" w:cs="Times New Roman"/>
                <w:color w:val="000000"/>
                <w:sz w:val="22"/>
                <w:szCs w:val="22"/>
                <w:vertAlign w:val="subscript"/>
              </w:rPr>
              <w:t xml:space="preserve"> </w:t>
            </w:r>
            <w:r w:rsidRPr="00FA1A79">
              <w:rPr>
                <w:rFonts w:ascii="Aptos" w:hAnsi="Aptos" w:cs="Times New Roman"/>
                <w:color w:val="000000"/>
                <w:sz w:val="22"/>
                <w:szCs w:val="22"/>
                <w:vertAlign w:val="subscript"/>
              </w:rPr>
              <w:tab/>
            </w:r>
            <w:r w:rsidRPr="00FA1A79">
              <w:rPr>
                <w:rFonts w:ascii="Aptos" w:hAnsi="Aptos" w:cs="Times New Roman"/>
                <w:color w:val="000000"/>
                <w:sz w:val="22"/>
                <w:szCs w:val="22"/>
              </w:rPr>
              <w:t xml:space="preserve">  </w:t>
            </w:r>
          </w:p>
        </w:tc>
      </w:tr>
      <w:tr w:rsidR="00156B9D" w:rsidRPr="00941B60" w14:paraId="3339683D"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A5C9EB" w:themeFill="text2" w:themeFillTint="40"/>
            <w:vAlign w:val="center"/>
          </w:tcPr>
          <w:p w14:paraId="253AF194" w14:textId="6260EC19" w:rsidR="00156B9D" w:rsidRPr="00FA1A79" w:rsidRDefault="00156B9D" w:rsidP="00941B60">
            <w:pPr>
              <w:spacing w:line="259" w:lineRule="auto"/>
              <w:rPr>
                <w:rFonts w:ascii="Aptos" w:hAnsi="Aptos" w:cs="Times New Roman"/>
                <w:color w:val="000000"/>
                <w:sz w:val="22"/>
                <w:szCs w:val="22"/>
              </w:rPr>
            </w:pPr>
            <w:r w:rsidRPr="00FA1A79">
              <w:rPr>
                <w:rFonts w:ascii="Aptos" w:hAnsi="Aptos" w:cs="Times New Roman"/>
                <w:b/>
                <w:i/>
                <w:color w:val="000000"/>
                <w:sz w:val="22"/>
                <w:szCs w:val="22"/>
              </w:rPr>
              <w:t>Objective 3</w:t>
            </w:r>
          </w:p>
        </w:tc>
        <w:tc>
          <w:tcPr>
            <w:tcW w:w="1796" w:type="dxa"/>
            <w:tcBorders>
              <w:top w:val="single" w:sz="6" w:space="0" w:color="FFFFFF"/>
              <w:left w:val="single" w:sz="6" w:space="0" w:color="FFFFFF"/>
              <w:bottom w:val="single" w:sz="6" w:space="0" w:color="FFFFFF"/>
              <w:right w:val="single" w:sz="6" w:space="0" w:color="FFFFFF"/>
            </w:tcBorders>
            <w:shd w:val="clear" w:color="auto" w:fill="A5C9EB" w:themeFill="text2" w:themeFillTint="40"/>
            <w:vAlign w:val="center"/>
          </w:tcPr>
          <w:p w14:paraId="61527402" w14:textId="77777777" w:rsidR="00156B9D" w:rsidRPr="00FA1A79" w:rsidRDefault="00156B9D" w:rsidP="00941B60">
            <w:pPr>
              <w:spacing w:line="259" w:lineRule="auto"/>
              <w:ind w:left="2"/>
              <w:rPr>
                <w:rFonts w:ascii="Aptos" w:hAnsi="Aptos" w:cs="Times New Roman"/>
                <w:color w:val="000000"/>
                <w:sz w:val="22"/>
                <w:szCs w:val="22"/>
              </w:rPr>
            </w:pPr>
          </w:p>
        </w:tc>
      </w:tr>
      <w:tr w:rsidR="00156B9D" w:rsidRPr="00941B60" w14:paraId="1BAC1A02" w14:textId="77777777" w:rsidTr="006A01B7">
        <w:trPr>
          <w:trHeight w:val="20"/>
          <w:jc w:val="center"/>
        </w:trPr>
        <w:tc>
          <w:tcPr>
            <w:tcW w:w="7822"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7DB6E247" w14:textId="154013F4" w:rsidR="0017506C" w:rsidRDefault="00156B9D" w:rsidP="0017506C">
            <w:pPr>
              <w:spacing w:after="8" w:line="237" w:lineRule="auto"/>
              <w:ind w:left="5"/>
              <w:rPr>
                <w:rFonts w:ascii="Aptos" w:hAnsi="Aptos" w:cs="Times New Roman"/>
                <w:color w:val="000000"/>
                <w:sz w:val="22"/>
                <w:szCs w:val="22"/>
              </w:rPr>
            </w:pPr>
            <w:r w:rsidRPr="00FA1A79">
              <w:rPr>
                <w:rFonts w:ascii="Aptos" w:hAnsi="Aptos" w:cs="Times New Roman"/>
                <w:color w:val="000000"/>
                <w:sz w:val="22"/>
                <w:szCs w:val="22"/>
              </w:rPr>
              <w:t xml:space="preserve">1. </w:t>
            </w:r>
            <w:r w:rsidR="0017506C">
              <w:rPr>
                <w:rFonts w:ascii="Aptos" w:hAnsi="Aptos" w:cs="Times New Roman"/>
                <w:color w:val="000000"/>
                <w:sz w:val="22"/>
                <w:szCs w:val="22"/>
              </w:rPr>
              <w:t xml:space="preserve"> </w:t>
            </w:r>
            <w:r w:rsidRPr="00FA1A79">
              <w:rPr>
                <w:rFonts w:ascii="Aptos" w:hAnsi="Aptos" w:cs="Times New Roman"/>
                <w:color w:val="000000"/>
                <w:sz w:val="22"/>
                <w:szCs w:val="22"/>
              </w:rPr>
              <w:t xml:space="preserve">Establish a network of conversion partners with the ability to rapidly convert qualified API into Finished Dose Form (FDF) drug(s) and distribute at the direction of ASPR. </w:t>
            </w:r>
          </w:p>
          <w:p w14:paraId="21464950" w14:textId="564A3036" w:rsidR="00156B9D" w:rsidRPr="00FA1A79" w:rsidRDefault="0017506C" w:rsidP="0017506C">
            <w:pPr>
              <w:spacing w:after="8" w:line="237" w:lineRule="auto"/>
              <w:ind w:left="5"/>
              <w:rPr>
                <w:rFonts w:ascii="Aptos" w:hAnsi="Aptos" w:cs="Times New Roman"/>
                <w:color w:val="000000"/>
                <w:sz w:val="22"/>
                <w:szCs w:val="22"/>
              </w:rPr>
            </w:pPr>
            <w:r>
              <w:rPr>
                <w:rFonts w:ascii="Aptos" w:hAnsi="Aptos" w:cs="Times New Roman"/>
                <w:color w:val="000000"/>
                <w:sz w:val="22"/>
                <w:szCs w:val="22"/>
              </w:rPr>
              <w:t xml:space="preserve">2.  </w:t>
            </w:r>
            <w:r w:rsidR="00156B9D" w:rsidRPr="00FA1A79">
              <w:rPr>
                <w:rFonts w:ascii="Aptos" w:hAnsi="Aptos" w:cs="Times New Roman"/>
                <w:color w:val="000000"/>
                <w:sz w:val="22"/>
                <w:szCs w:val="22"/>
              </w:rPr>
              <w:t xml:space="preserve">Provide a plan within 60 days that outlines how the performer and sub-performers must procure, manage, and provide rotation/replenishment of a  six-month supply of the projected U.S. demand for selected active pharmaceutical ingredients (APIs), and establish conversion partners and distribution networks for these essential medicines.  </w:t>
            </w:r>
          </w:p>
        </w:tc>
        <w:tc>
          <w:tcPr>
            <w:tcW w:w="1796" w:type="dxa"/>
            <w:tcBorders>
              <w:top w:val="single" w:sz="6" w:space="0" w:color="FFFFFF"/>
              <w:left w:val="single" w:sz="6" w:space="0" w:color="FFFFFF"/>
              <w:bottom w:val="single" w:sz="6" w:space="0" w:color="FFFFFF"/>
              <w:right w:val="single" w:sz="6" w:space="0" w:color="FFFFFF"/>
            </w:tcBorders>
            <w:shd w:val="clear" w:color="auto" w:fill="D6DCE5"/>
            <w:vAlign w:val="center"/>
          </w:tcPr>
          <w:p w14:paraId="198B1DA0" w14:textId="77777777"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Within 60 days of</w:t>
            </w:r>
          </w:p>
          <w:p w14:paraId="20774C05" w14:textId="08FC551A" w:rsidR="00156B9D" w:rsidRPr="00FA1A79" w:rsidRDefault="00156B9D" w:rsidP="00156B9D">
            <w:pPr>
              <w:spacing w:line="259" w:lineRule="auto"/>
              <w:ind w:left="2"/>
              <w:rPr>
                <w:rFonts w:ascii="Aptos" w:hAnsi="Aptos" w:cs="Times New Roman"/>
                <w:color w:val="000000"/>
                <w:sz w:val="22"/>
                <w:szCs w:val="22"/>
              </w:rPr>
            </w:pPr>
            <w:r w:rsidRPr="00FA1A79">
              <w:rPr>
                <w:rFonts w:ascii="Aptos" w:hAnsi="Aptos" w:cs="Times New Roman"/>
                <w:color w:val="000000"/>
                <w:sz w:val="22"/>
                <w:szCs w:val="22"/>
              </w:rPr>
              <w:t>award</w:t>
            </w:r>
          </w:p>
        </w:tc>
      </w:tr>
    </w:tbl>
    <w:p w14:paraId="081A33DE" w14:textId="77777777" w:rsidR="00941B60" w:rsidRPr="00941B60" w:rsidRDefault="00941B60" w:rsidP="00941B60">
      <w:pPr>
        <w:spacing w:after="0" w:line="259" w:lineRule="auto"/>
        <w:ind w:left="-719" w:right="504"/>
        <w:rPr>
          <w:rFonts w:eastAsia="Times New Roman" w:cs="Times New Roman"/>
          <w:color w:val="000000"/>
          <w:sz w:val="24"/>
          <w:szCs w:val="24"/>
        </w:rPr>
      </w:pPr>
    </w:p>
    <w:p w14:paraId="297E81BD" w14:textId="77777777" w:rsidR="00941B60" w:rsidRPr="00941B60" w:rsidRDefault="00941B60" w:rsidP="00941B60">
      <w:pPr>
        <w:spacing w:after="0" w:line="259" w:lineRule="auto"/>
        <w:ind w:left="361"/>
        <w:jc w:val="both"/>
        <w:rPr>
          <w:rFonts w:eastAsia="Times New Roman" w:cs="Times New Roman"/>
          <w:color w:val="000000"/>
          <w:sz w:val="24"/>
          <w:szCs w:val="24"/>
        </w:rPr>
      </w:pPr>
      <w:r w:rsidRPr="00941B60">
        <w:rPr>
          <w:rFonts w:eastAsia="Times New Roman" w:cs="Times New Roman"/>
          <w:color w:val="000000"/>
          <w:sz w:val="24"/>
          <w:szCs w:val="24"/>
        </w:rPr>
        <w:t xml:space="preserve"> </w:t>
      </w:r>
    </w:p>
    <w:p w14:paraId="75440AC5" w14:textId="77777777" w:rsidR="00941B60" w:rsidRPr="00941B60" w:rsidRDefault="00941B60" w:rsidP="007D65EC">
      <w:pPr>
        <w:keepNext/>
        <w:keepLines/>
        <w:spacing w:after="0"/>
        <w:ind w:left="11" w:hanging="10"/>
        <w:outlineLvl w:val="0"/>
        <w:rPr>
          <w:rFonts w:eastAsia="Times New Roman" w:cs="Times New Roman"/>
          <w:b/>
          <w:color w:val="000000"/>
          <w:sz w:val="24"/>
          <w:szCs w:val="24"/>
        </w:rPr>
      </w:pPr>
      <w:bookmarkStart w:id="53" w:name="_Toc237350870"/>
      <w:r w:rsidRPr="00941B60">
        <w:rPr>
          <w:rFonts w:eastAsia="Times New Roman" w:cs="Times New Roman"/>
          <w:b/>
          <w:color w:val="000000"/>
          <w:sz w:val="24"/>
          <w:szCs w:val="24"/>
        </w:rPr>
        <w:t>7.</w:t>
      </w:r>
      <w:r w:rsidRPr="00941B60">
        <w:rPr>
          <w:rFonts w:eastAsia="Arial" w:cs="Arial"/>
          <w:b/>
          <w:color w:val="000000"/>
          <w:sz w:val="24"/>
          <w:szCs w:val="24"/>
        </w:rPr>
        <w:t xml:space="preserve"> </w:t>
      </w:r>
      <w:r w:rsidRPr="00941B60">
        <w:rPr>
          <w:rFonts w:eastAsia="Times New Roman" w:cs="Times New Roman"/>
          <w:b/>
          <w:color w:val="000000"/>
          <w:sz w:val="24"/>
          <w:szCs w:val="24"/>
        </w:rPr>
        <w:t>RISK MANAGEMENT OBJECTIVES</w:t>
      </w:r>
      <w:bookmarkEnd w:id="53"/>
      <w:r w:rsidRPr="00941B60">
        <w:rPr>
          <w:rFonts w:eastAsia="Times New Roman" w:cs="Times New Roman"/>
          <w:b/>
          <w:color w:val="000000"/>
          <w:sz w:val="24"/>
          <w:szCs w:val="24"/>
        </w:rPr>
        <w:t xml:space="preserve"> </w:t>
      </w:r>
    </w:p>
    <w:p w14:paraId="4E5E22F9" w14:textId="77777777" w:rsidR="00941B60" w:rsidRPr="00941B60" w:rsidRDefault="00941B60" w:rsidP="00C81B78">
      <w:pPr>
        <w:spacing w:after="0"/>
        <w:ind w:hanging="9"/>
        <w:rPr>
          <w:rFonts w:eastAsia="Times New Roman" w:cs="Times New Roman"/>
          <w:color w:val="000000"/>
          <w:sz w:val="24"/>
          <w:szCs w:val="24"/>
        </w:rPr>
      </w:pPr>
      <w:r w:rsidRPr="00941B60">
        <w:rPr>
          <w:rFonts w:eastAsia="Times New Roman" w:cs="Times New Roman"/>
          <w:color w:val="000000"/>
          <w:sz w:val="24"/>
          <w:szCs w:val="24"/>
        </w:rPr>
        <w:t xml:space="preserve">The performer must identify all anticipated project risks and track them via a Risk Register in accordance with deliverables requirements. The performer must manage all project risks using its risk management capabilities, and report to the USG changes to all identified risks as they occur/arise. USG must be permitted to participate in the risk management and mitigation processes associated with this project. </w:t>
      </w:r>
    </w:p>
    <w:p w14:paraId="0C708A98" w14:textId="77777777" w:rsidR="00941B60" w:rsidRPr="00941B60" w:rsidRDefault="00941B60" w:rsidP="007D65EC">
      <w:pPr>
        <w:spacing w:after="0"/>
        <w:ind w:left="360"/>
        <w:rPr>
          <w:rFonts w:eastAsia="Times New Roman" w:cs="Times New Roman"/>
          <w:color w:val="000000"/>
          <w:sz w:val="24"/>
          <w:szCs w:val="24"/>
        </w:rPr>
      </w:pPr>
      <w:r w:rsidRPr="00941B60">
        <w:rPr>
          <w:rFonts w:eastAsia="Times New Roman" w:cs="Times New Roman"/>
          <w:color w:val="000000"/>
          <w:sz w:val="24"/>
          <w:szCs w:val="24"/>
        </w:rPr>
        <w:t xml:space="preserve"> </w:t>
      </w:r>
    </w:p>
    <w:p w14:paraId="54819E6B" w14:textId="77777777" w:rsidR="00941B60" w:rsidRPr="00941B60" w:rsidRDefault="00941B60" w:rsidP="007D65EC">
      <w:pPr>
        <w:spacing w:after="0"/>
        <w:ind w:left="10" w:hanging="10"/>
        <w:rPr>
          <w:rFonts w:eastAsia="Times New Roman" w:cs="Times New Roman"/>
          <w:color w:val="000000"/>
          <w:sz w:val="24"/>
          <w:szCs w:val="24"/>
        </w:rPr>
      </w:pPr>
      <w:r w:rsidRPr="00941B60">
        <w:rPr>
          <w:rFonts w:eastAsia="Times New Roman" w:cs="Times New Roman"/>
          <w:b/>
          <w:color w:val="000000"/>
          <w:sz w:val="24"/>
          <w:szCs w:val="24"/>
        </w:rPr>
        <w:t>8.</w:t>
      </w:r>
      <w:r w:rsidRPr="00941B60">
        <w:rPr>
          <w:rFonts w:eastAsia="Arial" w:cs="Arial"/>
          <w:b/>
          <w:color w:val="000000"/>
          <w:sz w:val="24"/>
          <w:szCs w:val="24"/>
        </w:rPr>
        <w:t xml:space="preserve"> </w:t>
      </w:r>
      <w:r w:rsidRPr="00941B60">
        <w:rPr>
          <w:rFonts w:eastAsia="Times New Roman" w:cs="Times New Roman"/>
          <w:b/>
          <w:color w:val="000000"/>
          <w:sz w:val="24"/>
          <w:szCs w:val="24"/>
        </w:rPr>
        <w:t>INTELLECTUAL PROPERTY:</w:t>
      </w:r>
      <w:r w:rsidRPr="00941B60">
        <w:rPr>
          <w:rFonts w:eastAsia="Times New Roman" w:cs="Times New Roman"/>
          <w:b/>
          <w:color w:val="C0504D"/>
          <w:sz w:val="24"/>
          <w:szCs w:val="24"/>
        </w:rPr>
        <w:t xml:space="preserve"> </w:t>
      </w:r>
    </w:p>
    <w:p w14:paraId="0BA7475D" w14:textId="77777777" w:rsidR="00941B60" w:rsidRPr="00941B60" w:rsidRDefault="00941B60" w:rsidP="00C81B78">
      <w:pPr>
        <w:spacing w:after="0"/>
        <w:ind w:right="403" w:hanging="9"/>
        <w:rPr>
          <w:rFonts w:eastAsia="Times New Roman" w:cs="Times New Roman"/>
          <w:color w:val="000000"/>
          <w:sz w:val="24"/>
          <w:szCs w:val="24"/>
        </w:rPr>
      </w:pPr>
      <w:r w:rsidRPr="00941B60">
        <w:rPr>
          <w:rFonts w:eastAsia="Times New Roman" w:cs="Times New Roman"/>
          <w:color w:val="000000"/>
          <w:sz w:val="24"/>
          <w:szCs w:val="24"/>
        </w:rPr>
        <w:t xml:space="preserve">Performers must propose Intellectual Property (IP) rights arrangements that protect the interests and investments of the United States Government. The Government expects a presumption for nonexclusive, irrevocable, paid-up, worldwide license to use, reproduce, modify, prepare derivative works of, distribute, and disclose all IP first developed, </w:t>
      </w:r>
      <w:r w:rsidRPr="00941B60">
        <w:rPr>
          <w:rFonts w:eastAsia="Times New Roman" w:cs="Times New Roman"/>
          <w:color w:val="000000"/>
          <w:sz w:val="24"/>
          <w:szCs w:val="24"/>
        </w:rPr>
        <w:lastRenderedPageBreak/>
        <w:t xml:space="preserve">generated, or delivered under this order, and to authorize others to do so on the Government's behalf. </w:t>
      </w:r>
    </w:p>
    <w:p w14:paraId="752154FC" w14:textId="77777777" w:rsidR="00C81B78" w:rsidRDefault="00C81B78" w:rsidP="00C81B78">
      <w:pPr>
        <w:spacing w:after="0"/>
        <w:ind w:right="403"/>
        <w:rPr>
          <w:rFonts w:eastAsia="Times New Roman" w:cs="Times New Roman"/>
          <w:color w:val="000000"/>
          <w:sz w:val="24"/>
          <w:szCs w:val="24"/>
        </w:rPr>
      </w:pPr>
    </w:p>
    <w:p w14:paraId="2B69821E" w14:textId="0CE2D566" w:rsidR="00941B60" w:rsidRPr="00941B60" w:rsidRDefault="00941B60" w:rsidP="00C81B78">
      <w:pPr>
        <w:spacing w:after="0"/>
        <w:ind w:right="403"/>
        <w:rPr>
          <w:rFonts w:eastAsia="Times New Roman" w:cs="Times New Roman"/>
          <w:color w:val="000000"/>
          <w:sz w:val="24"/>
          <w:szCs w:val="24"/>
        </w:rPr>
      </w:pPr>
      <w:r w:rsidRPr="00941B60">
        <w:rPr>
          <w:rFonts w:eastAsia="Times New Roman" w:cs="Times New Roman"/>
          <w:color w:val="000000"/>
          <w:sz w:val="24"/>
          <w:szCs w:val="24"/>
        </w:rPr>
        <w:t xml:space="preserve">Additionally, the Government expects s presumption that in the event of default, termination, nonperformance, or the Performer's inability or unwillingness to continue performance, the Government must have the irrevocable right to use, transfer, assign, or license to a successor performer all IP, technical data, software (including source code), and associated documentation necessary to continue, complete, or sustain the project. The Performer must, upon request, deliver or place in escrow all such materials, including source code, build instructions, and design documentation, sufficient to enable a third party to assume performance without the Performer's further involvement.  </w:t>
      </w:r>
    </w:p>
    <w:p w14:paraId="09B18FBE" w14:textId="77777777" w:rsidR="00941B60" w:rsidRPr="00941B60" w:rsidRDefault="00941B60" w:rsidP="007D65EC">
      <w:pPr>
        <w:spacing w:after="0"/>
        <w:ind w:left="360"/>
        <w:rPr>
          <w:rFonts w:eastAsia="Times New Roman" w:cs="Times New Roman"/>
          <w:color w:val="000000"/>
          <w:sz w:val="24"/>
          <w:szCs w:val="24"/>
        </w:rPr>
      </w:pPr>
      <w:r w:rsidRPr="00941B60">
        <w:rPr>
          <w:rFonts w:eastAsia="Times New Roman" w:cs="Times New Roman"/>
          <w:color w:val="000000"/>
          <w:sz w:val="24"/>
          <w:szCs w:val="24"/>
        </w:rPr>
        <w:t xml:space="preserve"> </w:t>
      </w:r>
    </w:p>
    <w:p w14:paraId="7BE43380" w14:textId="77777777" w:rsidR="00941B60" w:rsidRPr="00941B60" w:rsidRDefault="00941B60" w:rsidP="007D65EC">
      <w:pPr>
        <w:keepNext/>
        <w:keepLines/>
        <w:spacing w:after="0"/>
        <w:ind w:left="10" w:hanging="10"/>
        <w:outlineLvl w:val="0"/>
        <w:rPr>
          <w:rFonts w:eastAsia="Times New Roman" w:cs="Times New Roman"/>
          <w:b/>
          <w:color w:val="000000"/>
          <w:sz w:val="24"/>
          <w:szCs w:val="24"/>
        </w:rPr>
      </w:pPr>
      <w:bookmarkStart w:id="54" w:name="_Toc237350871"/>
      <w:r w:rsidRPr="00941B60">
        <w:rPr>
          <w:rFonts w:eastAsia="Times New Roman" w:cs="Times New Roman"/>
          <w:b/>
          <w:color w:val="000000"/>
          <w:sz w:val="24"/>
          <w:szCs w:val="24"/>
        </w:rPr>
        <w:t>9.</w:t>
      </w:r>
      <w:r w:rsidRPr="00941B60">
        <w:rPr>
          <w:rFonts w:eastAsia="Arial" w:cs="Arial"/>
          <w:b/>
          <w:color w:val="000000"/>
          <w:sz w:val="24"/>
          <w:szCs w:val="24"/>
        </w:rPr>
        <w:t xml:space="preserve"> </w:t>
      </w:r>
      <w:r w:rsidRPr="00941B60">
        <w:rPr>
          <w:rFonts w:eastAsia="Times New Roman" w:cs="Times New Roman"/>
          <w:b/>
          <w:color w:val="000000"/>
          <w:sz w:val="24"/>
          <w:szCs w:val="24"/>
        </w:rPr>
        <w:t>TEAMING AND PARTNERSHIPS</w:t>
      </w:r>
      <w:bookmarkEnd w:id="54"/>
      <w:r w:rsidRPr="00941B60">
        <w:rPr>
          <w:rFonts w:eastAsia="Times New Roman" w:cs="Times New Roman"/>
          <w:b/>
          <w:color w:val="000000"/>
          <w:sz w:val="24"/>
          <w:szCs w:val="24"/>
        </w:rPr>
        <w:t xml:space="preserve"> </w:t>
      </w:r>
    </w:p>
    <w:p w14:paraId="7C98C0A3" w14:textId="77777777" w:rsidR="00941B60" w:rsidRPr="00941B60" w:rsidRDefault="00941B60" w:rsidP="00C81B78">
      <w:pPr>
        <w:spacing w:after="0"/>
        <w:ind w:right="403"/>
        <w:rPr>
          <w:rFonts w:eastAsia="Times New Roman" w:cs="Times New Roman"/>
          <w:color w:val="000000"/>
          <w:sz w:val="24"/>
          <w:szCs w:val="24"/>
        </w:rPr>
      </w:pPr>
      <w:r w:rsidRPr="00941B60">
        <w:rPr>
          <w:rFonts w:eastAsia="Times New Roman" w:cs="Times New Roman"/>
          <w:color w:val="000000"/>
          <w:sz w:val="24"/>
          <w:szCs w:val="24"/>
        </w:rPr>
        <w:t>It is anticipated that multi-disciplinary teams will approach this program, and that successful implementation will be required through industrial collaborations. Teams may be led by Commercial/For Profit, academic, not-</w:t>
      </w:r>
      <w:proofErr w:type="spellStart"/>
      <w:r w:rsidRPr="00941B60">
        <w:rPr>
          <w:rFonts w:eastAsia="Times New Roman" w:cs="Times New Roman"/>
          <w:color w:val="000000"/>
          <w:sz w:val="24"/>
          <w:szCs w:val="24"/>
        </w:rPr>
        <w:t>forprofit</w:t>
      </w:r>
      <w:proofErr w:type="spellEnd"/>
      <w:r w:rsidRPr="00941B60">
        <w:rPr>
          <w:rFonts w:eastAsia="Times New Roman" w:cs="Times New Roman"/>
          <w:color w:val="000000"/>
          <w:sz w:val="24"/>
          <w:szCs w:val="24"/>
        </w:rPr>
        <w:t xml:space="preserve">, or other non-federal entities, along with other organizations. It is expected that the proposed leadership team will include individuals with significant experience and expertise in pharmaceutical manufacturing and cGMP operations. These teams will lead large and diverse cohorts with industrial partners and have significant experience in industrial process design and identify industrial and commercial partners to aid in achieving the milestones and implementing the deliverables outlined within this SOO. Efforts should be fully integrated and demonstrate that all components are necessary and inseparable. Teams must incorporate members with experience in diverse fields such as computer science, engineering, automation, regulatory, supply chain, industrial process development, chemistry/chemical engineering, cGMP manufacturing, drug substance and drug product manufacturing, among others.  </w:t>
      </w:r>
    </w:p>
    <w:p w14:paraId="0B233942" w14:textId="77777777" w:rsidR="00941B60" w:rsidRPr="00941B60" w:rsidRDefault="00941B60" w:rsidP="00941B60">
      <w:pPr>
        <w:spacing w:after="9" w:line="259" w:lineRule="auto"/>
        <w:ind w:left="360"/>
        <w:rPr>
          <w:rFonts w:eastAsia="Times New Roman" w:cs="Times New Roman"/>
          <w:color w:val="000000"/>
          <w:sz w:val="24"/>
          <w:szCs w:val="24"/>
        </w:rPr>
      </w:pPr>
      <w:r w:rsidRPr="00941B60">
        <w:rPr>
          <w:rFonts w:eastAsia="Times New Roman" w:cs="Times New Roman"/>
          <w:b/>
          <w:color w:val="C0504D"/>
          <w:sz w:val="24"/>
          <w:szCs w:val="24"/>
        </w:rPr>
        <w:t xml:space="preserve"> </w:t>
      </w:r>
    </w:p>
    <w:p w14:paraId="16486F7C" w14:textId="640973F7" w:rsidR="00941B60" w:rsidRPr="00FA1A79" w:rsidRDefault="00FA1A79" w:rsidP="00D456FC">
      <w:pPr>
        <w:keepNext/>
        <w:keepLines/>
        <w:spacing w:after="0"/>
        <w:ind w:left="10" w:hanging="10"/>
        <w:outlineLvl w:val="0"/>
        <w:rPr>
          <w:rFonts w:eastAsia="Times New Roman" w:cs="Times New Roman"/>
          <w:b/>
          <w:color w:val="000000"/>
          <w:sz w:val="24"/>
          <w:szCs w:val="24"/>
        </w:rPr>
      </w:pPr>
      <w:bookmarkStart w:id="55" w:name="_Toc237350872"/>
      <w:r w:rsidRPr="00FA1A79">
        <w:rPr>
          <w:rFonts w:eastAsia="Times New Roman" w:cs="Times New Roman"/>
          <w:b/>
          <w:color w:val="000000"/>
          <w:sz w:val="24"/>
          <w:szCs w:val="24"/>
        </w:rPr>
        <w:t xml:space="preserve">10. </w:t>
      </w:r>
      <w:r>
        <w:rPr>
          <w:rFonts w:eastAsia="Times New Roman" w:cs="Times New Roman"/>
          <w:b/>
          <w:color w:val="000000"/>
          <w:sz w:val="24"/>
          <w:szCs w:val="24"/>
        </w:rPr>
        <w:t>ADMINISTRATIVE DELIVERABLES</w:t>
      </w:r>
      <w:bookmarkEnd w:id="55"/>
      <w:r>
        <w:rPr>
          <w:rFonts w:eastAsia="Times New Roman" w:cs="Times New Roman"/>
          <w:b/>
          <w:color w:val="000000"/>
          <w:sz w:val="24"/>
          <w:szCs w:val="24"/>
        </w:rPr>
        <w:t xml:space="preserve"> </w:t>
      </w:r>
    </w:p>
    <w:tbl>
      <w:tblPr>
        <w:tblStyle w:val="TableGrid0"/>
        <w:tblW w:w="9533" w:type="dxa"/>
        <w:jc w:val="center"/>
        <w:tblInd w:w="0" w:type="dxa"/>
        <w:tblCellMar>
          <w:top w:w="56" w:type="dxa"/>
          <w:left w:w="107" w:type="dxa"/>
          <w:right w:w="56" w:type="dxa"/>
        </w:tblCellMar>
        <w:tblLook w:val="04A0" w:firstRow="1" w:lastRow="0" w:firstColumn="1" w:lastColumn="0" w:noHBand="0" w:noVBand="1"/>
      </w:tblPr>
      <w:tblGrid>
        <w:gridCol w:w="2001"/>
        <w:gridCol w:w="4294"/>
        <w:gridCol w:w="3238"/>
      </w:tblGrid>
      <w:tr w:rsidR="00941B60" w:rsidRPr="00941B60" w14:paraId="22A539F9" w14:textId="77777777" w:rsidTr="00FA1A79">
        <w:trPr>
          <w:trHeight w:val="514"/>
          <w:jc w:val="center"/>
        </w:trPr>
        <w:tc>
          <w:tcPr>
            <w:tcW w:w="2001" w:type="dxa"/>
            <w:tcBorders>
              <w:top w:val="single" w:sz="4" w:space="0" w:color="000000"/>
              <w:left w:val="single" w:sz="4" w:space="0" w:color="000000"/>
              <w:bottom w:val="single" w:sz="4" w:space="0" w:color="000000"/>
              <w:right w:val="single" w:sz="4" w:space="0" w:color="000000"/>
            </w:tcBorders>
            <w:shd w:val="clear" w:color="auto" w:fill="365F91"/>
            <w:vAlign w:val="center"/>
          </w:tcPr>
          <w:p w14:paraId="73E9A09D" w14:textId="77777777" w:rsidR="00941B60" w:rsidRPr="00FA1A79" w:rsidRDefault="00941B60" w:rsidP="00941B60">
            <w:pPr>
              <w:spacing w:line="259" w:lineRule="auto"/>
              <w:ind w:left="52"/>
              <w:rPr>
                <w:rFonts w:cs="Times New Roman"/>
                <w:color w:val="000000"/>
                <w:sz w:val="22"/>
                <w:szCs w:val="22"/>
              </w:rPr>
            </w:pPr>
            <w:r w:rsidRPr="00FA1A79">
              <w:rPr>
                <w:rFonts w:cs="Times New Roman"/>
                <w:b/>
                <w:color w:val="FFFFFF"/>
                <w:sz w:val="22"/>
                <w:szCs w:val="22"/>
              </w:rPr>
              <w:t xml:space="preserve">Deliverable Description </w:t>
            </w:r>
          </w:p>
        </w:tc>
        <w:tc>
          <w:tcPr>
            <w:tcW w:w="4294" w:type="dxa"/>
            <w:tcBorders>
              <w:top w:val="single" w:sz="4" w:space="0" w:color="000000"/>
              <w:left w:val="single" w:sz="4" w:space="0" w:color="000000"/>
              <w:bottom w:val="single" w:sz="4" w:space="0" w:color="000000"/>
              <w:right w:val="single" w:sz="4" w:space="0" w:color="000000"/>
            </w:tcBorders>
            <w:shd w:val="clear" w:color="auto" w:fill="365F91"/>
            <w:vAlign w:val="center"/>
          </w:tcPr>
          <w:p w14:paraId="64C3AC8E" w14:textId="77777777" w:rsidR="00941B60" w:rsidRPr="00FA1A79" w:rsidRDefault="00941B60" w:rsidP="00941B60">
            <w:pPr>
              <w:spacing w:after="6" w:line="259" w:lineRule="auto"/>
              <w:ind w:right="54"/>
              <w:jc w:val="center"/>
              <w:rPr>
                <w:rFonts w:cs="Times New Roman"/>
                <w:color w:val="000000"/>
                <w:sz w:val="22"/>
                <w:szCs w:val="22"/>
              </w:rPr>
            </w:pPr>
            <w:r w:rsidRPr="00FA1A79">
              <w:rPr>
                <w:rFonts w:cs="Times New Roman"/>
                <w:b/>
                <w:color w:val="FFFFFF"/>
                <w:sz w:val="22"/>
                <w:szCs w:val="22"/>
              </w:rPr>
              <w:t xml:space="preserve">Content Requirements and </w:t>
            </w:r>
            <w:proofErr w:type="spellStart"/>
            <w:r w:rsidRPr="00FA1A79">
              <w:rPr>
                <w:rFonts w:cs="Times New Roman"/>
                <w:b/>
                <w:color w:val="FFFFFF"/>
                <w:sz w:val="22"/>
                <w:szCs w:val="22"/>
              </w:rPr>
              <w:t>Instructions</w:t>
            </w:r>
            <w:r w:rsidRPr="00FA1A79">
              <w:rPr>
                <w:rFonts w:cs="Times New Roman"/>
                <w:b/>
                <w:color w:val="FFFFFF"/>
                <w:sz w:val="22"/>
                <w:szCs w:val="22"/>
                <w:vertAlign w:val="superscript"/>
              </w:rPr>
              <w:t>i</w:t>
            </w:r>
            <w:proofErr w:type="spellEnd"/>
            <w:r w:rsidRPr="00FA1A79">
              <w:rPr>
                <w:rFonts w:cs="Times New Roman"/>
                <w:b/>
                <w:color w:val="FFFFFF"/>
                <w:sz w:val="22"/>
                <w:szCs w:val="22"/>
              </w:rPr>
              <w:t xml:space="preserve"> </w:t>
            </w:r>
          </w:p>
          <w:p w14:paraId="41BFB7CD" w14:textId="77777777" w:rsidR="00941B60" w:rsidRPr="00FA1A79" w:rsidRDefault="00941B60" w:rsidP="00941B60">
            <w:pPr>
              <w:spacing w:line="259" w:lineRule="auto"/>
              <w:ind w:left="3"/>
              <w:jc w:val="center"/>
              <w:rPr>
                <w:rFonts w:cs="Times New Roman"/>
                <w:color w:val="000000"/>
                <w:sz w:val="22"/>
                <w:szCs w:val="22"/>
              </w:rPr>
            </w:pPr>
            <w:r w:rsidRPr="00FA1A79">
              <w:rPr>
                <w:rFonts w:cs="Times New Roman"/>
                <w:color w:val="FFFFFF"/>
                <w:sz w:val="22"/>
                <w:szCs w:val="22"/>
              </w:rPr>
              <w:t xml:space="preserve"> </w:t>
            </w:r>
          </w:p>
        </w:tc>
        <w:tc>
          <w:tcPr>
            <w:tcW w:w="3238" w:type="dxa"/>
            <w:tcBorders>
              <w:top w:val="single" w:sz="4" w:space="0" w:color="000000"/>
              <w:left w:val="single" w:sz="4" w:space="0" w:color="000000"/>
              <w:bottom w:val="single" w:sz="4" w:space="0" w:color="000000"/>
              <w:right w:val="single" w:sz="4" w:space="0" w:color="000000"/>
            </w:tcBorders>
            <w:shd w:val="clear" w:color="auto" w:fill="365F91"/>
            <w:vAlign w:val="center"/>
          </w:tcPr>
          <w:p w14:paraId="72FB02BE" w14:textId="77777777" w:rsidR="00941B60" w:rsidRPr="006C55A2" w:rsidRDefault="00941B60" w:rsidP="00941B60">
            <w:pPr>
              <w:spacing w:line="259" w:lineRule="auto"/>
              <w:ind w:right="50"/>
              <w:jc w:val="center"/>
              <w:rPr>
                <w:rFonts w:cs="Times New Roman"/>
                <w:color w:val="000000"/>
                <w:sz w:val="22"/>
                <w:szCs w:val="22"/>
              </w:rPr>
            </w:pPr>
            <w:r w:rsidRPr="006C55A2">
              <w:rPr>
                <w:rFonts w:cs="Times New Roman"/>
                <w:b/>
                <w:color w:val="FFFFFF"/>
                <w:sz w:val="22"/>
                <w:szCs w:val="22"/>
              </w:rPr>
              <w:t xml:space="preserve">Reporting </w:t>
            </w:r>
            <w:proofErr w:type="spellStart"/>
            <w:r w:rsidRPr="006C55A2">
              <w:rPr>
                <w:rFonts w:cs="Times New Roman"/>
                <w:b/>
                <w:color w:val="FFFFFF"/>
                <w:sz w:val="22"/>
                <w:szCs w:val="22"/>
              </w:rPr>
              <w:t>Frequency</w:t>
            </w:r>
            <w:r w:rsidRPr="006C55A2">
              <w:rPr>
                <w:rFonts w:cs="Times New Roman"/>
                <w:b/>
                <w:color w:val="FFFFFF"/>
                <w:sz w:val="22"/>
                <w:szCs w:val="22"/>
                <w:vertAlign w:val="superscript"/>
              </w:rPr>
              <w:t>ii</w:t>
            </w:r>
            <w:r w:rsidRPr="006C55A2">
              <w:rPr>
                <w:rFonts w:cs="Times New Roman"/>
                <w:b/>
                <w:color w:val="FFFFFF"/>
                <w:sz w:val="22"/>
                <w:szCs w:val="22"/>
              </w:rPr>
              <w:t>,</w:t>
            </w:r>
            <w:r w:rsidRPr="006C55A2">
              <w:rPr>
                <w:rFonts w:cs="Times New Roman"/>
                <w:b/>
                <w:color w:val="FFFFFF"/>
                <w:sz w:val="22"/>
                <w:szCs w:val="22"/>
                <w:vertAlign w:val="superscript"/>
              </w:rPr>
              <w:t>iii</w:t>
            </w:r>
            <w:proofErr w:type="spellEnd"/>
            <w:r w:rsidRPr="006C55A2">
              <w:rPr>
                <w:rFonts w:cs="Times New Roman"/>
                <w:color w:val="FFFFFF"/>
                <w:sz w:val="22"/>
                <w:szCs w:val="22"/>
              </w:rPr>
              <w:t xml:space="preserve"> </w:t>
            </w:r>
          </w:p>
        </w:tc>
      </w:tr>
      <w:tr w:rsidR="00941B60" w:rsidRPr="00941B60" w14:paraId="4C0B62A1" w14:textId="77777777" w:rsidTr="00FA1A79">
        <w:trPr>
          <w:trHeight w:val="1782"/>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37ADBE2E" w14:textId="77777777" w:rsidR="00941B60" w:rsidRPr="00FA1A79" w:rsidRDefault="00941B60" w:rsidP="00941B60">
            <w:pPr>
              <w:spacing w:line="259" w:lineRule="auto"/>
              <w:rPr>
                <w:rFonts w:cs="Times New Roman"/>
                <w:color w:val="000000"/>
                <w:sz w:val="22"/>
                <w:szCs w:val="22"/>
              </w:rPr>
            </w:pPr>
            <w:r w:rsidRPr="00FA1A79">
              <w:rPr>
                <w:rFonts w:cs="Times New Roman"/>
                <w:color w:val="000000"/>
                <w:sz w:val="22"/>
                <w:szCs w:val="22"/>
              </w:rPr>
              <w:t xml:space="preserve">Kick Off Meeting </w:t>
            </w:r>
          </w:p>
        </w:tc>
        <w:tc>
          <w:tcPr>
            <w:tcW w:w="4294" w:type="dxa"/>
            <w:tcBorders>
              <w:top w:val="single" w:sz="4" w:space="0" w:color="000000"/>
              <w:left w:val="single" w:sz="4" w:space="0" w:color="000000"/>
              <w:bottom w:val="single" w:sz="4" w:space="0" w:color="000000"/>
              <w:right w:val="single" w:sz="4" w:space="0" w:color="000000"/>
            </w:tcBorders>
            <w:vAlign w:val="center"/>
          </w:tcPr>
          <w:p w14:paraId="1F65B172" w14:textId="77777777" w:rsidR="00941B60" w:rsidRPr="00FA1A79" w:rsidRDefault="00941B60" w:rsidP="00941B60">
            <w:pPr>
              <w:spacing w:line="239" w:lineRule="auto"/>
              <w:ind w:left="1"/>
              <w:rPr>
                <w:rFonts w:cs="Times New Roman"/>
                <w:color w:val="000000"/>
                <w:sz w:val="22"/>
                <w:szCs w:val="22"/>
              </w:rPr>
            </w:pPr>
            <w:r w:rsidRPr="00FA1A79">
              <w:rPr>
                <w:rFonts w:cs="Times New Roman"/>
                <w:color w:val="000000"/>
                <w:sz w:val="22"/>
                <w:szCs w:val="22"/>
              </w:rPr>
              <w:t xml:space="preserve">Performer to develop Agenda and host an </w:t>
            </w:r>
            <w:proofErr w:type="spellStart"/>
            <w:r w:rsidRPr="00FA1A79">
              <w:rPr>
                <w:rFonts w:cs="Times New Roman"/>
                <w:color w:val="000000"/>
                <w:sz w:val="22"/>
                <w:szCs w:val="22"/>
              </w:rPr>
              <w:t>inperson</w:t>
            </w:r>
            <w:proofErr w:type="spellEnd"/>
            <w:r w:rsidRPr="00FA1A79">
              <w:rPr>
                <w:rFonts w:cs="Times New Roman"/>
                <w:color w:val="000000"/>
                <w:sz w:val="22"/>
                <w:szCs w:val="22"/>
              </w:rPr>
              <w:t xml:space="preserve"> or virtual kick-off meeting to discuss overall project objectives, key personnel, deliverables, risks, schedule and funding/payment procedures.  </w:t>
            </w:r>
          </w:p>
          <w:p w14:paraId="1B5527E0"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 xml:space="preserve"> </w:t>
            </w:r>
          </w:p>
          <w:p w14:paraId="2CE77E77"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 xml:space="preserve">Provide meeting minutes.  </w:t>
            </w:r>
          </w:p>
        </w:tc>
        <w:tc>
          <w:tcPr>
            <w:tcW w:w="3238" w:type="dxa"/>
            <w:tcBorders>
              <w:top w:val="single" w:sz="4" w:space="0" w:color="000000"/>
              <w:left w:val="single" w:sz="4" w:space="0" w:color="000000"/>
              <w:bottom w:val="single" w:sz="4" w:space="0" w:color="000000"/>
              <w:right w:val="single" w:sz="4" w:space="0" w:color="000000"/>
            </w:tcBorders>
            <w:vAlign w:val="center"/>
          </w:tcPr>
          <w:p w14:paraId="47EB56A6" w14:textId="77777777" w:rsidR="00941B60" w:rsidRPr="00FA1A79" w:rsidRDefault="00941B60" w:rsidP="00941B60">
            <w:pPr>
              <w:spacing w:line="239" w:lineRule="auto"/>
              <w:ind w:left="1" w:right="48"/>
              <w:rPr>
                <w:rFonts w:cs="Times New Roman"/>
                <w:color w:val="000000"/>
                <w:sz w:val="22"/>
                <w:szCs w:val="22"/>
              </w:rPr>
            </w:pPr>
            <w:r w:rsidRPr="00FA1A79">
              <w:rPr>
                <w:rFonts w:cs="Times New Roman"/>
                <w:color w:val="000000"/>
                <w:sz w:val="22"/>
                <w:szCs w:val="22"/>
              </w:rPr>
              <w:t xml:space="preserve">Kickoff meeting conducted within 30 days of award. </w:t>
            </w:r>
          </w:p>
          <w:p w14:paraId="2A67F9B8"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 xml:space="preserve"> </w:t>
            </w:r>
          </w:p>
          <w:p w14:paraId="71E3D265"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 xml:space="preserve">Minutes to be submitted within 3 business days of meeting.  </w:t>
            </w:r>
          </w:p>
        </w:tc>
      </w:tr>
      <w:tr w:rsidR="00941B60" w:rsidRPr="00941B60" w14:paraId="50237740" w14:textId="77777777" w:rsidTr="00FA1A79">
        <w:trPr>
          <w:trHeight w:val="127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6BD390BA" w14:textId="77777777" w:rsidR="00941B60" w:rsidRPr="00FA1A79" w:rsidRDefault="00941B60" w:rsidP="00941B60">
            <w:pPr>
              <w:spacing w:line="259" w:lineRule="auto"/>
              <w:rPr>
                <w:rFonts w:cs="Times New Roman"/>
                <w:color w:val="000000"/>
                <w:sz w:val="22"/>
                <w:szCs w:val="22"/>
              </w:rPr>
            </w:pPr>
            <w:r w:rsidRPr="00FA1A79">
              <w:rPr>
                <w:rFonts w:cs="Times New Roman"/>
                <w:color w:val="000000"/>
                <w:sz w:val="22"/>
                <w:szCs w:val="22"/>
              </w:rPr>
              <w:t xml:space="preserve">Ad-hoc Project Team Meetings </w:t>
            </w:r>
          </w:p>
        </w:tc>
        <w:tc>
          <w:tcPr>
            <w:tcW w:w="4294" w:type="dxa"/>
            <w:tcBorders>
              <w:top w:val="single" w:sz="4" w:space="0" w:color="000000"/>
              <w:left w:val="single" w:sz="4" w:space="0" w:color="000000"/>
              <w:bottom w:val="single" w:sz="4" w:space="0" w:color="000000"/>
              <w:right w:val="single" w:sz="4" w:space="0" w:color="000000"/>
            </w:tcBorders>
            <w:vAlign w:val="center"/>
          </w:tcPr>
          <w:p w14:paraId="2E643266" w14:textId="77777777" w:rsidR="00941B60" w:rsidRPr="00FA1A79" w:rsidRDefault="00941B60" w:rsidP="00941B60">
            <w:pPr>
              <w:spacing w:line="259" w:lineRule="auto"/>
              <w:ind w:left="1" w:right="36"/>
              <w:rPr>
                <w:rFonts w:cs="Times New Roman"/>
                <w:color w:val="000000"/>
                <w:sz w:val="22"/>
                <w:szCs w:val="22"/>
              </w:rPr>
            </w:pPr>
            <w:r w:rsidRPr="00FA1A79">
              <w:rPr>
                <w:rFonts w:cs="Times New Roman"/>
                <w:color w:val="000000"/>
                <w:sz w:val="22"/>
                <w:szCs w:val="22"/>
              </w:rPr>
              <w:t xml:space="preserve">Performer to schedule and create </w:t>
            </w:r>
            <w:proofErr w:type="gramStart"/>
            <w:r w:rsidRPr="00FA1A79">
              <w:rPr>
                <w:rFonts w:cs="Times New Roman"/>
                <w:color w:val="000000"/>
                <w:sz w:val="22"/>
                <w:szCs w:val="22"/>
              </w:rPr>
              <w:t>and</w:t>
            </w:r>
            <w:proofErr w:type="gramEnd"/>
            <w:r w:rsidRPr="00FA1A79">
              <w:rPr>
                <w:rFonts w:cs="Times New Roman"/>
                <w:color w:val="000000"/>
                <w:sz w:val="22"/>
                <w:szCs w:val="22"/>
              </w:rPr>
              <w:t xml:space="preserve"> agenda. Follows Agenda mutually agreed upon in advance of meeting. PERFORMER to provide meeting minutes within 3 business days from date of meeting.  </w:t>
            </w:r>
          </w:p>
        </w:tc>
        <w:tc>
          <w:tcPr>
            <w:tcW w:w="3238" w:type="dxa"/>
            <w:tcBorders>
              <w:top w:val="single" w:sz="4" w:space="0" w:color="000000"/>
              <w:left w:val="single" w:sz="4" w:space="0" w:color="000000"/>
              <w:bottom w:val="single" w:sz="4" w:space="0" w:color="000000"/>
              <w:right w:val="single" w:sz="4" w:space="0" w:color="000000"/>
            </w:tcBorders>
            <w:vAlign w:val="center"/>
          </w:tcPr>
          <w:p w14:paraId="54EE2C39" w14:textId="77777777" w:rsidR="00941B60" w:rsidRPr="00FA1A79" w:rsidRDefault="00941B60" w:rsidP="00941B60">
            <w:pPr>
              <w:spacing w:line="259" w:lineRule="auto"/>
              <w:ind w:left="1" w:right="30"/>
              <w:rPr>
                <w:rFonts w:cs="Times New Roman"/>
                <w:color w:val="000000"/>
                <w:sz w:val="22"/>
                <w:szCs w:val="22"/>
              </w:rPr>
            </w:pPr>
            <w:r w:rsidRPr="00FA1A79">
              <w:rPr>
                <w:rFonts w:cs="Times New Roman"/>
                <w:color w:val="000000"/>
                <w:sz w:val="22"/>
                <w:szCs w:val="22"/>
              </w:rPr>
              <w:t xml:space="preserve">As needed for special topics, when specifically requested by the OTAO or OTTR. </w:t>
            </w:r>
          </w:p>
        </w:tc>
      </w:tr>
      <w:tr w:rsidR="00941B60" w:rsidRPr="00941B60" w14:paraId="18ED5DCE" w14:textId="77777777" w:rsidTr="00FA1A79">
        <w:trPr>
          <w:trHeight w:val="769"/>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7BA2A558" w14:textId="77777777" w:rsidR="00941B60" w:rsidRPr="00FA1A79" w:rsidRDefault="00941B60" w:rsidP="00941B60">
            <w:pPr>
              <w:spacing w:line="259" w:lineRule="auto"/>
              <w:rPr>
                <w:rFonts w:cs="Times New Roman"/>
                <w:color w:val="000000"/>
                <w:sz w:val="22"/>
                <w:szCs w:val="22"/>
              </w:rPr>
            </w:pPr>
            <w:r w:rsidRPr="00FA1A79">
              <w:rPr>
                <w:rFonts w:cs="Times New Roman"/>
                <w:color w:val="000000"/>
                <w:sz w:val="22"/>
                <w:szCs w:val="22"/>
              </w:rPr>
              <w:lastRenderedPageBreak/>
              <w:t xml:space="preserve">Inventory Reports </w:t>
            </w:r>
          </w:p>
        </w:tc>
        <w:tc>
          <w:tcPr>
            <w:tcW w:w="4294" w:type="dxa"/>
            <w:tcBorders>
              <w:top w:val="single" w:sz="4" w:space="0" w:color="000000"/>
              <w:left w:val="single" w:sz="4" w:space="0" w:color="000000"/>
              <w:bottom w:val="single" w:sz="4" w:space="0" w:color="000000"/>
              <w:right w:val="single" w:sz="4" w:space="0" w:color="000000"/>
            </w:tcBorders>
            <w:vAlign w:val="center"/>
          </w:tcPr>
          <w:p w14:paraId="29AE0BAB" w14:textId="77777777" w:rsidR="00941B60" w:rsidRPr="00FA1A79" w:rsidRDefault="00941B60" w:rsidP="00941B60">
            <w:pPr>
              <w:spacing w:line="259" w:lineRule="auto"/>
              <w:ind w:left="1" w:right="23"/>
              <w:rPr>
                <w:rFonts w:cs="Times New Roman"/>
                <w:color w:val="000000"/>
                <w:sz w:val="22"/>
                <w:szCs w:val="22"/>
              </w:rPr>
            </w:pPr>
            <w:r w:rsidRPr="00FA1A79">
              <w:rPr>
                <w:rFonts w:cs="Times New Roman"/>
                <w:color w:val="000000"/>
                <w:sz w:val="22"/>
                <w:szCs w:val="22"/>
              </w:rPr>
              <w:t xml:space="preserve">Report of all APIs and FDF drugs in inventory provided </w:t>
            </w:r>
            <w:proofErr w:type="gramStart"/>
            <w:r w:rsidRPr="00FA1A79">
              <w:rPr>
                <w:rFonts w:cs="Times New Roman"/>
                <w:color w:val="000000"/>
                <w:sz w:val="22"/>
                <w:szCs w:val="22"/>
              </w:rPr>
              <w:t>on a daily basis</w:t>
            </w:r>
            <w:proofErr w:type="gramEnd"/>
            <w:r w:rsidRPr="00FA1A79">
              <w:rPr>
                <w:rFonts w:cs="Times New Roman"/>
                <w:color w:val="000000"/>
                <w:sz w:val="22"/>
                <w:szCs w:val="22"/>
              </w:rPr>
              <w:t xml:space="preserve"> - available on cloud or remote access by ASPR </w:t>
            </w:r>
          </w:p>
        </w:tc>
        <w:tc>
          <w:tcPr>
            <w:tcW w:w="3238" w:type="dxa"/>
            <w:tcBorders>
              <w:top w:val="single" w:sz="4" w:space="0" w:color="000000"/>
              <w:left w:val="single" w:sz="4" w:space="0" w:color="000000"/>
              <w:bottom w:val="single" w:sz="4" w:space="0" w:color="000000"/>
              <w:right w:val="single" w:sz="4" w:space="0" w:color="000000"/>
            </w:tcBorders>
            <w:vAlign w:val="center"/>
          </w:tcPr>
          <w:p w14:paraId="15026BC7"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 xml:space="preserve">Daily </w:t>
            </w:r>
          </w:p>
        </w:tc>
      </w:tr>
      <w:tr w:rsidR="00941B60" w:rsidRPr="00941B60" w14:paraId="1CB1211F" w14:textId="77777777" w:rsidTr="00FA1A79">
        <w:trPr>
          <w:trHeight w:val="1781"/>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65345743" w14:textId="77777777" w:rsidR="00941B60" w:rsidRPr="00FA1A79" w:rsidRDefault="00941B60" w:rsidP="00941B60">
            <w:pPr>
              <w:spacing w:line="259" w:lineRule="auto"/>
              <w:rPr>
                <w:rFonts w:cs="Times New Roman"/>
                <w:color w:val="000000"/>
                <w:sz w:val="22"/>
                <w:szCs w:val="22"/>
              </w:rPr>
            </w:pPr>
            <w:r w:rsidRPr="00FA1A79">
              <w:rPr>
                <w:rFonts w:cs="Times New Roman"/>
                <w:color w:val="000000"/>
                <w:sz w:val="22"/>
                <w:szCs w:val="22"/>
              </w:rPr>
              <w:t xml:space="preserve">Monthly Project Team Meetings </w:t>
            </w:r>
          </w:p>
        </w:tc>
        <w:tc>
          <w:tcPr>
            <w:tcW w:w="4294" w:type="dxa"/>
            <w:tcBorders>
              <w:top w:val="single" w:sz="4" w:space="0" w:color="000000"/>
              <w:left w:val="single" w:sz="4" w:space="0" w:color="000000"/>
              <w:bottom w:val="single" w:sz="4" w:space="0" w:color="000000"/>
              <w:right w:val="single" w:sz="4" w:space="0" w:color="000000"/>
            </w:tcBorders>
            <w:vAlign w:val="center"/>
          </w:tcPr>
          <w:p w14:paraId="2404A4B8"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 xml:space="preserve">Purpose is to review monthly progress report findings, any changes since last month and any projected issues or challenges.  </w:t>
            </w:r>
          </w:p>
        </w:tc>
        <w:tc>
          <w:tcPr>
            <w:tcW w:w="3238" w:type="dxa"/>
            <w:tcBorders>
              <w:top w:val="single" w:sz="4" w:space="0" w:color="000000"/>
              <w:left w:val="single" w:sz="4" w:space="0" w:color="000000"/>
              <w:bottom w:val="single" w:sz="4" w:space="0" w:color="000000"/>
              <w:right w:val="single" w:sz="4" w:space="0" w:color="000000"/>
            </w:tcBorders>
            <w:vAlign w:val="center"/>
          </w:tcPr>
          <w:p w14:paraId="612FF897" w14:textId="77777777" w:rsidR="00941B60" w:rsidRPr="00FA1A79" w:rsidRDefault="00941B60" w:rsidP="00941B60">
            <w:pPr>
              <w:spacing w:line="239" w:lineRule="auto"/>
              <w:ind w:left="1"/>
              <w:rPr>
                <w:rFonts w:cs="Times New Roman"/>
                <w:color w:val="000000"/>
                <w:sz w:val="22"/>
                <w:szCs w:val="22"/>
              </w:rPr>
            </w:pPr>
            <w:r w:rsidRPr="00FA1A79">
              <w:rPr>
                <w:rFonts w:cs="Times New Roman"/>
                <w:color w:val="000000"/>
                <w:sz w:val="22"/>
                <w:szCs w:val="22"/>
              </w:rPr>
              <w:t xml:space="preserve">Virtual. Monthly, 5 business days after the monthly report </w:t>
            </w:r>
            <w:proofErr w:type="gramStart"/>
            <w:r w:rsidRPr="00FA1A79">
              <w:rPr>
                <w:rFonts w:cs="Times New Roman"/>
                <w:color w:val="000000"/>
                <w:sz w:val="22"/>
                <w:szCs w:val="22"/>
              </w:rPr>
              <w:t>deliverable</w:t>
            </w:r>
            <w:proofErr w:type="gramEnd"/>
            <w:r w:rsidRPr="00FA1A79">
              <w:rPr>
                <w:rFonts w:cs="Times New Roman"/>
                <w:color w:val="000000"/>
                <w:sz w:val="22"/>
                <w:szCs w:val="22"/>
              </w:rPr>
              <w:t xml:space="preserve">. 1 hour duration, hosted by the Performer. </w:t>
            </w:r>
          </w:p>
          <w:p w14:paraId="08609938"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 xml:space="preserve"> </w:t>
            </w:r>
          </w:p>
          <w:p w14:paraId="7CE29D15"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 xml:space="preserve">Minutes to be submitted within 3 business days of meeting.  </w:t>
            </w:r>
          </w:p>
        </w:tc>
      </w:tr>
      <w:tr w:rsidR="00941B60" w:rsidRPr="00941B60" w14:paraId="44847327" w14:textId="77777777" w:rsidTr="00FA1A79">
        <w:trPr>
          <w:trHeight w:val="3805"/>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52506AB7" w14:textId="77777777" w:rsidR="00941B60" w:rsidRPr="00FA1A79" w:rsidRDefault="00941B60" w:rsidP="00941B60">
            <w:pPr>
              <w:spacing w:line="259" w:lineRule="auto"/>
              <w:rPr>
                <w:rFonts w:cs="Times New Roman"/>
                <w:color w:val="000000"/>
                <w:sz w:val="22"/>
                <w:szCs w:val="22"/>
              </w:rPr>
            </w:pPr>
            <w:r w:rsidRPr="00FA1A79">
              <w:rPr>
                <w:rFonts w:cs="Times New Roman"/>
                <w:color w:val="000000"/>
                <w:sz w:val="22"/>
                <w:szCs w:val="22"/>
              </w:rPr>
              <w:t xml:space="preserve">Monthly Project Progress Report </w:t>
            </w:r>
          </w:p>
        </w:tc>
        <w:tc>
          <w:tcPr>
            <w:tcW w:w="4294" w:type="dxa"/>
            <w:tcBorders>
              <w:top w:val="single" w:sz="4" w:space="0" w:color="000000"/>
              <w:left w:val="single" w:sz="4" w:space="0" w:color="000000"/>
              <w:bottom w:val="single" w:sz="4" w:space="0" w:color="000000"/>
              <w:right w:val="single" w:sz="4" w:space="0" w:color="000000"/>
            </w:tcBorders>
            <w:vAlign w:val="center"/>
          </w:tcPr>
          <w:p w14:paraId="721AE11E" w14:textId="77777777" w:rsidR="00941B60" w:rsidRPr="00FA1A79" w:rsidRDefault="00941B60" w:rsidP="00941B60">
            <w:pPr>
              <w:spacing w:line="239" w:lineRule="auto"/>
              <w:ind w:left="1"/>
              <w:rPr>
                <w:rFonts w:cs="Times New Roman"/>
                <w:color w:val="000000"/>
                <w:sz w:val="22"/>
                <w:szCs w:val="22"/>
              </w:rPr>
            </w:pPr>
            <w:r w:rsidRPr="00FA1A79">
              <w:rPr>
                <w:rFonts w:cs="Times New Roman"/>
                <w:color w:val="000000"/>
                <w:sz w:val="22"/>
                <w:szCs w:val="22"/>
              </w:rPr>
              <w:t xml:space="preserve">Monthly report </w:t>
            </w:r>
            <w:proofErr w:type="gramStart"/>
            <w:r w:rsidRPr="00FA1A79">
              <w:rPr>
                <w:rFonts w:cs="Times New Roman"/>
                <w:color w:val="000000"/>
                <w:sz w:val="22"/>
                <w:szCs w:val="22"/>
              </w:rPr>
              <w:t>of</w:t>
            </w:r>
            <w:proofErr w:type="gramEnd"/>
            <w:r w:rsidRPr="00FA1A79">
              <w:rPr>
                <w:rFonts w:cs="Times New Roman"/>
                <w:color w:val="000000"/>
                <w:sz w:val="22"/>
                <w:szCs w:val="22"/>
              </w:rPr>
              <w:t xml:space="preserve"> overall status including cost, performance and schedule progress and variance from plan. Include discussion of important design considerations and milestones, such as Process Flow Diagrams complete, P&amp;IDs Issued for Design, Process Description complete, etc. Include status of other engineering disciplines, project delays, </w:t>
            </w:r>
          </w:p>
          <w:p w14:paraId="0C3B38A8"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 xml:space="preserve">risk management, funding issues, </w:t>
            </w:r>
          </w:p>
          <w:p w14:paraId="56F94924"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 xml:space="preserve">Construction, Startup, </w:t>
            </w:r>
          </w:p>
          <w:p w14:paraId="3477C830" w14:textId="77777777" w:rsidR="00941B60" w:rsidRPr="00FA1A79" w:rsidRDefault="00941B60" w:rsidP="00941B60">
            <w:pPr>
              <w:spacing w:line="259" w:lineRule="auto"/>
              <w:ind w:left="1" w:right="51"/>
              <w:rPr>
                <w:rFonts w:cs="Times New Roman"/>
                <w:color w:val="000000"/>
                <w:sz w:val="22"/>
                <w:szCs w:val="22"/>
              </w:rPr>
            </w:pPr>
            <w:r w:rsidRPr="00FA1A79">
              <w:rPr>
                <w:rFonts w:cs="Times New Roman"/>
                <w:color w:val="000000"/>
                <w:sz w:val="22"/>
                <w:szCs w:val="22"/>
              </w:rPr>
              <w:t xml:space="preserve">Commissioning/Validation, and Regulatory progress. Level of detail for various aspects of project may decrease or increase in detail as the project moves through the various phases of execution.  </w:t>
            </w:r>
          </w:p>
        </w:tc>
        <w:tc>
          <w:tcPr>
            <w:tcW w:w="3238" w:type="dxa"/>
            <w:tcBorders>
              <w:top w:val="single" w:sz="4" w:space="0" w:color="000000"/>
              <w:left w:val="single" w:sz="4" w:space="0" w:color="000000"/>
              <w:bottom w:val="single" w:sz="4" w:space="0" w:color="000000"/>
              <w:right w:val="single" w:sz="4" w:space="0" w:color="000000"/>
            </w:tcBorders>
            <w:vAlign w:val="center"/>
          </w:tcPr>
          <w:p w14:paraId="7247B8AB"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Monthly. Due 15</w:t>
            </w:r>
            <w:r w:rsidRPr="00FA1A79">
              <w:rPr>
                <w:rFonts w:cs="Times New Roman"/>
                <w:color w:val="000000"/>
                <w:sz w:val="22"/>
                <w:szCs w:val="22"/>
                <w:vertAlign w:val="superscript"/>
              </w:rPr>
              <w:t>th</w:t>
            </w:r>
            <w:r w:rsidRPr="00FA1A79">
              <w:rPr>
                <w:rFonts w:cs="Times New Roman"/>
                <w:color w:val="000000"/>
                <w:sz w:val="22"/>
                <w:szCs w:val="22"/>
              </w:rPr>
              <w:t xml:space="preserve"> of the month. Performer format acceptable, in PDF.  </w:t>
            </w:r>
          </w:p>
        </w:tc>
      </w:tr>
      <w:tr w:rsidR="00941B60" w:rsidRPr="00941B60" w14:paraId="095F8DFC" w14:textId="77777777" w:rsidTr="00FA1A79">
        <w:trPr>
          <w:trHeight w:val="2539"/>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284282E6" w14:textId="77777777" w:rsidR="00941B60" w:rsidRPr="00FA1A79" w:rsidRDefault="00941B60" w:rsidP="00941B60">
            <w:pPr>
              <w:spacing w:line="259" w:lineRule="auto"/>
              <w:rPr>
                <w:rFonts w:cs="Times New Roman"/>
                <w:color w:val="000000"/>
                <w:sz w:val="22"/>
                <w:szCs w:val="22"/>
              </w:rPr>
            </w:pPr>
            <w:r w:rsidRPr="00FA1A79">
              <w:rPr>
                <w:rFonts w:cs="Times New Roman"/>
                <w:color w:val="000000"/>
                <w:sz w:val="22"/>
                <w:szCs w:val="22"/>
              </w:rPr>
              <w:t xml:space="preserve">Quarterly In-Process Review (IPR) </w:t>
            </w:r>
          </w:p>
        </w:tc>
        <w:tc>
          <w:tcPr>
            <w:tcW w:w="4294" w:type="dxa"/>
            <w:tcBorders>
              <w:top w:val="single" w:sz="4" w:space="0" w:color="000000"/>
              <w:left w:val="single" w:sz="4" w:space="0" w:color="000000"/>
              <w:bottom w:val="single" w:sz="4" w:space="0" w:color="000000"/>
              <w:right w:val="single" w:sz="4" w:space="0" w:color="000000"/>
            </w:tcBorders>
            <w:vAlign w:val="center"/>
          </w:tcPr>
          <w:p w14:paraId="1AA48254"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 xml:space="preserve">Organized, scheduled and hosted by </w:t>
            </w:r>
          </w:p>
          <w:p w14:paraId="3428A303" w14:textId="77777777" w:rsidR="00941B60" w:rsidRPr="00FA1A79" w:rsidRDefault="00941B60" w:rsidP="00941B60">
            <w:pPr>
              <w:spacing w:line="259" w:lineRule="auto"/>
              <w:ind w:left="1" w:right="51"/>
              <w:rPr>
                <w:rFonts w:cs="Times New Roman"/>
                <w:color w:val="000000"/>
                <w:sz w:val="22"/>
                <w:szCs w:val="22"/>
              </w:rPr>
            </w:pPr>
            <w:r w:rsidRPr="00FA1A79">
              <w:rPr>
                <w:rFonts w:cs="Times New Roman"/>
                <w:color w:val="000000"/>
                <w:sz w:val="22"/>
                <w:szCs w:val="22"/>
              </w:rPr>
              <w:t xml:space="preserve">Performer. May be virtual or physical at the Performer’s facilities based on USG preference. High level project progress review of overall objectives including, but not limited to Schedule, Budget, Quality, Cost Control (i.e. changes), Design, Construction, Validation, Regulatory. Projections against project expectations, including risks and mitigation plans.  </w:t>
            </w:r>
          </w:p>
        </w:tc>
        <w:tc>
          <w:tcPr>
            <w:tcW w:w="3238" w:type="dxa"/>
            <w:tcBorders>
              <w:top w:val="single" w:sz="4" w:space="0" w:color="000000"/>
              <w:left w:val="single" w:sz="4" w:space="0" w:color="000000"/>
              <w:bottom w:val="single" w:sz="4" w:space="0" w:color="000000"/>
              <w:right w:val="single" w:sz="4" w:space="0" w:color="000000"/>
            </w:tcBorders>
            <w:vAlign w:val="center"/>
          </w:tcPr>
          <w:p w14:paraId="16028368" w14:textId="77777777" w:rsidR="00941B60" w:rsidRPr="00FA1A79" w:rsidRDefault="00941B60" w:rsidP="00941B60">
            <w:pPr>
              <w:spacing w:line="239" w:lineRule="auto"/>
              <w:ind w:left="1"/>
              <w:rPr>
                <w:rFonts w:cs="Times New Roman"/>
                <w:color w:val="000000"/>
                <w:sz w:val="22"/>
                <w:szCs w:val="22"/>
              </w:rPr>
            </w:pPr>
            <w:r w:rsidRPr="00FA1A79">
              <w:rPr>
                <w:rFonts w:cs="Times New Roman"/>
                <w:color w:val="000000"/>
                <w:sz w:val="22"/>
                <w:szCs w:val="22"/>
              </w:rPr>
              <w:t xml:space="preserve">Every 3 months from start of project.  </w:t>
            </w:r>
          </w:p>
          <w:p w14:paraId="7977F409"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 xml:space="preserve"> </w:t>
            </w:r>
          </w:p>
          <w:p w14:paraId="09D9F383" w14:textId="77777777" w:rsidR="00941B60" w:rsidRPr="00FA1A79" w:rsidRDefault="00941B60" w:rsidP="00941B60">
            <w:pPr>
              <w:spacing w:line="259" w:lineRule="auto"/>
              <w:ind w:left="1"/>
              <w:rPr>
                <w:rFonts w:cs="Times New Roman"/>
                <w:color w:val="000000"/>
                <w:sz w:val="22"/>
                <w:szCs w:val="22"/>
              </w:rPr>
            </w:pPr>
            <w:r w:rsidRPr="00FA1A79">
              <w:rPr>
                <w:rFonts w:cs="Times New Roman"/>
                <w:color w:val="000000"/>
                <w:sz w:val="22"/>
                <w:szCs w:val="22"/>
              </w:rPr>
              <w:t xml:space="preserve">Recipient to send brief 3 working days in advance of meeting. </w:t>
            </w:r>
          </w:p>
        </w:tc>
      </w:tr>
      <w:tr w:rsidR="006C55A2" w:rsidRPr="00941B60" w14:paraId="7941588A"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1ADE03CC" w14:textId="362828D2" w:rsidR="006C55A2" w:rsidRPr="00FA1A79" w:rsidRDefault="006C55A2" w:rsidP="006C55A2">
            <w:pPr>
              <w:spacing w:line="259" w:lineRule="auto"/>
              <w:rPr>
                <w:rFonts w:cs="Times New Roman"/>
                <w:color w:val="000000"/>
                <w:sz w:val="22"/>
                <w:szCs w:val="22"/>
              </w:rPr>
            </w:pPr>
            <w:r w:rsidRPr="00FA1A79">
              <w:rPr>
                <w:rFonts w:cs="Times New Roman"/>
                <w:color w:val="000000"/>
                <w:sz w:val="22"/>
                <w:szCs w:val="22"/>
              </w:rPr>
              <w:t xml:space="preserve">Integrated Master Project Schedule </w:t>
            </w:r>
          </w:p>
        </w:tc>
        <w:tc>
          <w:tcPr>
            <w:tcW w:w="4294" w:type="dxa"/>
            <w:tcBorders>
              <w:top w:val="single" w:sz="4" w:space="0" w:color="000000"/>
              <w:left w:val="single" w:sz="4" w:space="0" w:color="000000"/>
              <w:bottom w:val="single" w:sz="4" w:space="0" w:color="000000"/>
              <w:right w:val="single" w:sz="4" w:space="0" w:color="000000"/>
            </w:tcBorders>
            <w:vAlign w:val="center"/>
          </w:tcPr>
          <w:p w14:paraId="52446640" w14:textId="3DB2D243" w:rsidR="006C55A2" w:rsidRPr="00FA1A79" w:rsidRDefault="006C55A2" w:rsidP="006C55A2">
            <w:pPr>
              <w:spacing w:line="259" w:lineRule="auto"/>
              <w:ind w:left="1"/>
              <w:rPr>
                <w:rFonts w:cs="Times New Roman"/>
                <w:color w:val="000000"/>
                <w:sz w:val="22"/>
                <w:szCs w:val="22"/>
              </w:rPr>
            </w:pPr>
            <w:r w:rsidRPr="00FA1A79">
              <w:rPr>
                <w:rFonts w:cs="Times New Roman"/>
                <w:color w:val="000000"/>
                <w:sz w:val="22"/>
                <w:szCs w:val="22"/>
              </w:rPr>
              <w:t xml:space="preserve">MS Project Detailed Project Schedule, full detailed schedule for entire Project, including all major activities, critical path, and milestones. Status updated regularly. </w:t>
            </w:r>
          </w:p>
        </w:tc>
        <w:tc>
          <w:tcPr>
            <w:tcW w:w="3238" w:type="dxa"/>
            <w:tcBorders>
              <w:top w:val="single" w:sz="4" w:space="0" w:color="000000"/>
              <w:left w:val="single" w:sz="4" w:space="0" w:color="000000"/>
              <w:bottom w:val="single" w:sz="4" w:space="0" w:color="000000"/>
              <w:right w:val="single" w:sz="4" w:space="0" w:color="000000"/>
            </w:tcBorders>
            <w:vAlign w:val="center"/>
          </w:tcPr>
          <w:p w14:paraId="2513877C" w14:textId="1039233E" w:rsidR="006C55A2" w:rsidRPr="00FA1A79" w:rsidRDefault="006C55A2" w:rsidP="006C55A2">
            <w:pPr>
              <w:spacing w:line="239" w:lineRule="auto"/>
              <w:ind w:left="1"/>
              <w:rPr>
                <w:rFonts w:cs="Times New Roman"/>
                <w:color w:val="000000"/>
                <w:sz w:val="22"/>
                <w:szCs w:val="22"/>
              </w:rPr>
            </w:pPr>
            <w:r w:rsidRPr="00FA1A79">
              <w:rPr>
                <w:rFonts w:cs="Times New Roman"/>
                <w:color w:val="000000"/>
                <w:sz w:val="22"/>
                <w:szCs w:val="22"/>
              </w:rPr>
              <w:t xml:space="preserve">Status updated monthly and when milestones and/or major events change.  </w:t>
            </w:r>
          </w:p>
        </w:tc>
      </w:tr>
      <w:tr w:rsidR="006C55A2" w:rsidRPr="00941B60" w14:paraId="47F3B16D"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5E59A27F" w14:textId="7B09BF43" w:rsidR="006C55A2" w:rsidRPr="00FA1A79" w:rsidRDefault="006C55A2" w:rsidP="006C55A2">
            <w:pPr>
              <w:spacing w:line="259" w:lineRule="auto"/>
              <w:rPr>
                <w:rFonts w:cs="Times New Roman"/>
                <w:color w:val="000000"/>
                <w:sz w:val="22"/>
                <w:szCs w:val="22"/>
              </w:rPr>
            </w:pPr>
            <w:r w:rsidRPr="00FA1A79">
              <w:rPr>
                <w:rFonts w:cs="Times New Roman"/>
                <w:color w:val="000000"/>
                <w:sz w:val="22"/>
                <w:szCs w:val="22"/>
              </w:rPr>
              <w:t xml:space="preserve">Project Budget </w:t>
            </w:r>
          </w:p>
        </w:tc>
        <w:tc>
          <w:tcPr>
            <w:tcW w:w="4294" w:type="dxa"/>
            <w:tcBorders>
              <w:top w:val="single" w:sz="4" w:space="0" w:color="000000"/>
              <w:left w:val="single" w:sz="4" w:space="0" w:color="000000"/>
              <w:bottom w:val="single" w:sz="4" w:space="0" w:color="000000"/>
              <w:right w:val="single" w:sz="4" w:space="0" w:color="000000"/>
            </w:tcBorders>
            <w:vAlign w:val="center"/>
          </w:tcPr>
          <w:p w14:paraId="2FBBD527" w14:textId="3FFB60F4" w:rsidR="006C55A2" w:rsidRPr="00FA1A79" w:rsidRDefault="006C55A2" w:rsidP="006C55A2">
            <w:pPr>
              <w:spacing w:line="259" w:lineRule="auto"/>
              <w:ind w:left="1"/>
              <w:rPr>
                <w:rFonts w:cs="Times New Roman"/>
                <w:color w:val="000000"/>
                <w:sz w:val="22"/>
                <w:szCs w:val="22"/>
              </w:rPr>
            </w:pPr>
            <w:r w:rsidRPr="00FA1A79">
              <w:rPr>
                <w:rFonts w:cs="Times New Roman"/>
                <w:color w:val="000000"/>
                <w:sz w:val="22"/>
                <w:szCs w:val="22"/>
              </w:rPr>
              <w:t xml:space="preserve">Excel Detailed Project Budget, full detailed budget for entire Project </w:t>
            </w:r>
          </w:p>
        </w:tc>
        <w:tc>
          <w:tcPr>
            <w:tcW w:w="3238" w:type="dxa"/>
            <w:tcBorders>
              <w:top w:val="single" w:sz="4" w:space="0" w:color="000000"/>
              <w:left w:val="single" w:sz="4" w:space="0" w:color="000000"/>
              <w:bottom w:val="single" w:sz="4" w:space="0" w:color="000000"/>
              <w:right w:val="single" w:sz="4" w:space="0" w:color="000000"/>
            </w:tcBorders>
            <w:vAlign w:val="center"/>
          </w:tcPr>
          <w:p w14:paraId="53ED0C0A" w14:textId="29C354F9" w:rsidR="006C55A2" w:rsidRPr="00FA1A79" w:rsidRDefault="006C55A2" w:rsidP="006C55A2">
            <w:pPr>
              <w:spacing w:line="239" w:lineRule="auto"/>
              <w:ind w:left="1"/>
              <w:rPr>
                <w:rFonts w:cs="Times New Roman"/>
                <w:color w:val="000000"/>
                <w:sz w:val="22"/>
                <w:szCs w:val="22"/>
              </w:rPr>
            </w:pPr>
            <w:r w:rsidRPr="00FA1A79">
              <w:rPr>
                <w:rFonts w:cs="Times New Roman"/>
                <w:color w:val="000000"/>
                <w:sz w:val="22"/>
                <w:szCs w:val="22"/>
              </w:rPr>
              <w:t xml:space="preserve">Notify USG via e-mail whenever Project Budget is </w:t>
            </w:r>
            <w:r w:rsidRPr="00FA1A79">
              <w:rPr>
                <w:rFonts w:cs="Times New Roman"/>
                <w:color w:val="000000"/>
                <w:sz w:val="22"/>
                <w:szCs w:val="22"/>
              </w:rPr>
              <w:lastRenderedPageBreak/>
              <w:t xml:space="preserve">revised/updated and post to shared documents site </w:t>
            </w:r>
          </w:p>
        </w:tc>
      </w:tr>
      <w:tr w:rsidR="006C55A2" w:rsidRPr="00941B60" w14:paraId="44C0C4DA"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459F9040" w14:textId="77777777" w:rsidR="006C55A2" w:rsidRPr="00FA1A79" w:rsidRDefault="006C55A2" w:rsidP="006C55A2">
            <w:pPr>
              <w:spacing w:line="256" w:lineRule="auto"/>
              <w:rPr>
                <w:rFonts w:cs="Times New Roman"/>
                <w:color w:val="000000"/>
                <w:sz w:val="22"/>
                <w:szCs w:val="22"/>
              </w:rPr>
            </w:pPr>
            <w:r w:rsidRPr="00FA1A79">
              <w:rPr>
                <w:rFonts w:cs="Times New Roman"/>
                <w:color w:val="000000"/>
                <w:sz w:val="22"/>
                <w:szCs w:val="22"/>
              </w:rPr>
              <w:lastRenderedPageBreak/>
              <w:t xml:space="preserve">Project Documents and </w:t>
            </w:r>
          </w:p>
          <w:p w14:paraId="4A04976D" w14:textId="156DBF25" w:rsidR="006C55A2" w:rsidRPr="00FA1A79" w:rsidRDefault="006C55A2" w:rsidP="006C55A2">
            <w:pPr>
              <w:spacing w:line="259" w:lineRule="auto"/>
              <w:rPr>
                <w:rFonts w:cs="Times New Roman"/>
                <w:color w:val="000000"/>
                <w:sz w:val="22"/>
                <w:szCs w:val="22"/>
              </w:rPr>
            </w:pPr>
            <w:r w:rsidRPr="00FA1A79">
              <w:rPr>
                <w:rFonts w:cs="Times New Roman"/>
                <w:color w:val="000000"/>
                <w:sz w:val="22"/>
                <w:szCs w:val="22"/>
              </w:rPr>
              <w:t xml:space="preserve">List(s) </w:t>
            </w:r>
          </w:p>
        </w:tc>
        <w:tc>
          <w:tcPr>
            <w:tcW w:w="4294" w:type="dxa"/>
            <w:tcBorders>
              <w:top w:val="single" w:sz="4" w:space="0" w:color="000000"/>
              <w:left w:val="single" w:sz="4" w:space="0" w:color="000000"/>
              <w:bottom w:val="single" w:sz="4" w:space="0" w:color="000000"/>
              <w:right w:val="single" w:sz="4" w:space="0" w:color="000000"/>
            </w:tcBorders>
            <w:vAlign w:val="center"/>
          </w:tcPr>
          <w:p w14:paraId="2E4AA464" w14:textId="77777777" w:rsidR="006C55A2" w:rsidRPr="00FA1A79" w:rsidRDefault="006C55A2" w:rsidP="006C55A2">
            <w:pPr>
              <w:spacing w:line="237" w:lineRule="auto"/>
              <w:ind w:left="1" w:right="96"/>
              <w:rPr>
                <w:rFonts w:cs="Times New Roman"/>
                <w:color w:val="000000"/>
                <w:sz w:val="22"/>
                <w:szCs w:val="22"/>
              </w:rPr>
            </w:pPr>
            <w:r w:rsidRPr="00FA1A79">
              <w:rPr>
                <w:rFonts w:cs="Times New Roman"/>
                <w:color w:val="000000"/>
                <w:sz w:val="22"/>
                <w:szCs w:val="22"/>
              </w:rPr>
              <w:t xml:space="preserve">Full listing of project, documentation organized by engineering discipline or other </w:t>
            </w:r>
            <w:proofErr w:type="gramStart"/>
            <w:r w:rsidRPr="00FA1A79">
              <w:rPr>
                <w:rFonts w:cs="Times New Roman"/>
                <w:color w:val="000000"/>
                <w:sz w:val="22"/>
                <w:szCs w:val="22"/>
              </w:rPr>
              <w:t>category</w:t>
            </w:r>
            <w:proofErr w:type="gramEnd"/>
            <w:r w:rsidRPr="00FA1A79">
              <w:rPr>
                <w:rFonts w:cs="Times New Roman"/>
                <w:color w:val="000000"/>
                <w:sz w:val="22"/>
                <w:szCs w:val="22"/>
              </w:rPr>
              <w:t xml:space="preserve"> (e.g. drawings list, specifications list, procurement packages list, instrument </w:t>
            </w:r>
          </w:p>
          <w:p w14:paraId="2D321EF8" w14:textId="009161C8" w:rsidR="006C55A2" w:rsidRPr="00FA1A79" w:rsidRDefault="006C55A2" w:rsidP="006C55A2">
            <w:pPr>
              <w:spacing w:line="259" w:lineRule="auto"/>
              <w:ind w:left="1"/>
              <w:rPr>
                <w:rFonts w:cs="Times New Roman"/>
                <w:color w:val="000000"/>
                <w:sz w:val="22"/>
                <w:szCs w:val="22"/>
              </w:rPr>
            </w:pPr>
            <w:r w:rsidRPr="00FA1A79">
              <w:rPr>
                <w:rFonts w:cs="Times New Roman"/>
                <w:color w:val="000000"/>
                <w:sz w:val="22"/>
                <w:szCs w:val="22"/>
              </w:rPr>
              <w:t xml:space="preserve">index, URS/FRS, etc.) </w:t>
            </w:r>
          </w:p>
        </w:tc>
        <w:tc>
          <w:tcPr>
            <w:tcW w:w="3238" w:type="dxa"/>
            <w:tcBorders>
              <w:top w:val="single" w:sz="4" w:space="0" w:color="000000"/>
              <w:left w:val="single" w:sz="4" w:space="0" w:color="000000"/>
              <w:bottom w:val="single" w:sz="4" w:space="0" w:color="000000"/>
              <w:right w:val="single" w:sz="4" w:space="0" w:color="000000"/>
            </w:tcBorders>
            <w:vAlign w:val="center"/>
          </w:tcPr>
          <w:p w14:paraId="76DAD8EC" w14:textId="6460D3C7" w:rsidR="006C55A2" w:rsidRPr="00FA1A79" w:rsidRDefault="006C55A2" w:rsidP="006C55A2">
            <w:pPr>
              <w:spacing w:line="239" w:lineRule="auto"/>
              <w:ind w:left="1"/>
              <w:rPr>
                <w:rFonts w:cs="Times New Roman"/>
                <w:color w:val="000000"/>
                <w:sz w:val="22"/>
                <w:szCs w:val="22"/>
              </w:rPr>
            </w:pPr>
            <w:r w:rsidRPr="00FA1A79">
              <w:rPr>
                <w:rFonts w:cs="Times New Roman"/>
                <w:color w:val="000000"/>
                <w:sz w:val="22"/>
                <w:szCs w:val="22"/>
              </w:rPr>
              <w:t xml:space="preserve">Submitted, uploaded and updated as required to USG specified site. </w:t>
            </w:r>
          </w:p>
        </w:tc>
      </w:tr>
      <w:tr w:rsidR="006C55A2" w:rsidRPr="00941B60" w14:paraId="08E587C9"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29E307B5" w14:textId="71A953E1" w:rsidR="006C55A2" w:rsidRPr="00FA1A79" w:rsidRDefault="006C55A2" w:rsidP="006C55A2">
            <w:pPr>
              <w:spacing w:line="259" w:lineRule="auto"/>
              <w:rPr>
                <w:rFonts w:cs="Times New Roman"/>
                <w:color w:val="000000"/>
                <w:sz w:val="22"/>
                <w:szCs w:val="22"/>
              </w:rPr>
            </w:pPr>
            <w:r w:rsidRPr="00FA1A79">
              <w:rPr>
                <w:rFonts w:cs="Times New Roman"/>
                <w:color w:val="000000"/>
                <w:sz w:val="22"/>
                <w:szCs w:val="22"/>
              </w:rPr>
              <w:t xml:space="preserve">Project Documentation </w:t>
            </w:r>
          </w:p>
        </w:tc>
        <w:tc>
          <w:tcPr>
            <w:tcW w:w="4294" w:type="dxa"/>
            <w:tcBorders>
              <w:top w:val="single" w:sz="4" w:space="0" w:color="000000"/>
              <w:left w:val="single" w:sz="4" w:space="0" w:color="000000"/>
              <w:bottom w:val="single" w:sz="4" w:space="0" w:color="000000"/>
              <w:right w:val="single" w:sz="4" w:space="0" w:color="000000"/>
            </w:tcBorders>
            <w:vAlign w:val="center"/>
          </w:tcPr>
          <w:p w14:paraId="05AB84E6" w14:textId="0803DB33" w:rsidR="006C55A2" w:rsidRPr="00FA1A79" w:rsidRDefault="006C55A2" w:rsidP="006C55A2">
            <w:pPr>
              <w:spacing w:line="259" w:lineRule="auto"/>
              <w:ind w:left="1"/>
              <w:rPr>
                <w:rFonts w:cs="Times New Roman"/>
                <w:color w:val="000000"/>
                <w:sz w:val="22"/>
                <w:szCs w:val="22"/>
              </w:rPr>
            </w:pPr>
            <w:r w:rsidRPr="00FA1A79">
              <w:rPr>
                <w:rFonts w:cs="Times New Roman"/>
                <w:color w:val="000000"/>
                <w:sz w:val="22"/>
                <w:szCs w:val="22"/>
              </w:rPr>
              <w:t xml:space="preserve">Project Design, Procurement, Construction, Validation, Regulatory, and other related project execution related documents </w:t>
            </w:r>
          </w:p>
        </w:tc>
        <w:tc>
          <w:tcPr>
            <w:tcW w:w="3238" w:type="dxa"/>
            <w:tcBorders>
              <w:top w:val="single" w:sz="4" w:space="0" w:color="000000"/>
              <w:left w:val="single" w:sz="4" w:space="0" w:color="000000"/>
              <w:bottom w:val="single" w:sz="4" w:space="0" w:color="000000"/>
              <w:right w:val="single" w:sz="4" w:space="0" w:color="000000"/>
            </w:tcBorders>
            <w:vAlign w:val="center"/>
          </w:tcPr>
          <w:p w14:paraId="20160C60" w14:textId="16FCDBC4" w:rsidR="006C55A2" w:rsidRPr="00FA1A79" w:rsidRDefault="006C55A2" w:rsidP="006C55A2">
            <w:pPr>
              <w:spacing w:line="239" w:lineRule="auto"/>
              <w:ind w:left="1"/>
              <w:rPr>
                <w:rFonts w:cs="Times New Roman"/>
                <w:color w:val="000000"/>
                <w:sz w:val="22"/>
                <w:szCs w:val="22"/>
              </w:rPr>
            </w:pPr>
            <w:r w:rsidRPr="00FA1A79">
              <w:rPr>
                <w:rFonts w:cs="Times New Roman"/>
                <w:color w:val="000000"/>
                <w:sz w:val="22"/>
                <w:szCs w:val="22"/>
              </w:rPr>
              <w:t xml:space="preserve">When specifically requested via e-mail by USG Project Manager (or designee), post latest version of requested documents to shared documents site </w:t>
            </w:r>
          </w:p>
        </w:tc>
      </w:tr>
      <w:tr w:rsidR="006C55A2" w:rsidRPr="00941B60" w14:paraId="4A6E8F18"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04997BDC" w14:textId="7D87B66E" w:rsidR="006C55A2" w:rsidRPr="00FA1A79" w:rsidRDefault="006C55A2" w:rsidP="006C55A2">
            <w:pPr>
              <w:spacing w:line="259" w:lineRule="auto"/>
              <w:rPr>
                <w:rFonts w:cs="Times New Roman"/>
                <w:color w:val="000000"/>
                <w:sz w:val="22"/>
                <w:szCs w:val="22"/>
              </w:rPr>
            </w:pPr>
            <w:r w:rsidRPr="00FA1A79">
              <w:rPr>
                <w:rFonts w:cs="Times New Roman"/>
                <w:color w:val="000000"/>
                <w:sz w:val="22"/>
                <w:szCs w:val="22"/>
              </w:rPr>
              <w:t xml:space="preserve">Project Risk Register </w:t>
            </w:r>
          </w:p>
        </w:tc>
        <w:tc>
          <w:tcPr>
            <w:tcW w:w="4294" w:type="dxa"/>
            <w:tcBorders>
              <w:top w:val="single" w:sz="4" w:space="0" w:color="000000"/>
              <w:left w:val="single" w:sz="4" w:space="0" w:color="000000"/>
              <w:bottom w:val="single" w:sz="4" w:space="0" w:color="000000"/>
              <w:right w:val="single" w:sz="4" w:space="0" w:color="000000"/>
            </w:tcBorders>
            <w:vAlign w:val="center"/>
          </w:tcPr>
          <w:p w14:paraId="0F316963" w14:textId="5A6E9E0F" w:rsidR="006C55A2" w:rsidRPr="00FA1A79" w:rsidRDefault="006C55A2" w:rsidP="006C55A2">
            <w:pPr>
              <w:spacing w:line="259" w:lineRule="auto"/>
              <w:ind w:left="1"/>
              <w:rPr>
                <w:rFonts w:cs="Times New Roman"/>
                <w:color w:val="000000"/>
                <w:sz w:val="22"/>
                <w:szCs w:val="22"/>
              </w:rPr>
            </w:pPr>
            <w:r w:rsidRPr="00FA1A79">
              <w:rPr>
                <w:rFonts w:cs="Times New Roman"/>
                <w:color w:val="000000"/>
                <w:sz w:val="22"/>
                <w:szCs w:val="22"/>
              </w:rPr>
              <w:t xml:space="preserve">Project risks identified throughout the project must be tracked via a Risk Register Log (or similar list/tracking vehicle). Log should contain information regarding identification date, severity of risk, mitigation plan(s) and dates for implementation, risk owner, etc. </w:t>
            </w:r>
          </w:p>
        </w:tc>
        <w:tc>
          <w:tcPr>
            <w:tcW w:w="3238" w:type="dxa"/>
            <w:tcBorders>
              <w:top w:val="single" w:sz="4" w:space="0" w:color="000000"/>
              <w:left w:val="single" w:sz="4" w:space="0" w:color="000000"/>
              <w:bottom w:val="single" w:sz="4" w:space="0" w:color="000000"/>
              <w:right w:val="single" w:sz="4" w:space="0" w:color="000000"/>
            </w:tcBorders>
            <w:vAlign w:val="center"/>
          </w:tcPr>
          <w:p w14:paraId="75A4B2DC" w14:textId="60B28847" w:rsidR="006C55A2" w:rsidRPr="00FA1A79" w:rsidRDefault="006C55A2" w:rsidP="006C55A2">
            <w:pPr>
              <w:spacing w:line="239" w:lineRule="auto"/>
              <w:ind w:left="1"/>
              <w:rPr>
                <w:rFonts w:cs="Times New Roman"/>
                <w:color w:val="000000"/>
                <w:sz w:val="22"/>
                <w:szCs w:val="22"/>
              </w:rPr>
            </w:pPr>
            <w:r w:rsidRPr="00FA1A79">
              <w:rPr>
                <w:rFonts w:cs="Times New Roman"/>
                <w:color w:val="000000"/>
                <w:sz w:val="22"/>
                <w:szCs w:val="22"/>
              </w:rPr>
              <w:t xml:space="preserve">Updated monthly and submitted with Monthly Technical Progress Report and posted to USG identified document site.  </w:t>
            </w:r>
          </w:p>
        </w:tc>
      </w:tr>
      <w:tr w:rsidR="006C55A2" w:rsidRPr="00941B60" w14:paraId="4E050003"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2B982B4D" w14:textId="3C22FC09" w:rsidR="006C55A2" w:rsidRPr="00FA1A79" w:rsidRDefault="006C55A2" w:rsidP="006C55A2">
            <w:pPr>
              <w:spacing w:line="259" w:lineRule="auto"/>
              <w:rPr>
                <w:rFonts w:cs="Times New Roman"/>
                <w:color w:val="000000"/>
                <w:sz w:val="22"/>
                <w:szCs w:val="22"/>
              </w:rPr>
            </w:pPr>
            <w:r w:rsidRPr="00FA1A79">
              <w:rPr>
                <w:rFonts w:cs="Times New Roman"/>
                <w:color w:val="000000"/>
                <w:sz w:val="22"/>
                <w:szCs w:val="22"/>
              </w:rPr>
              <w:t xml:space="preserve">Project Action Items List </w:t>
            </w:r>
          </w:p>
        </w:tc>
        <w:tc>
          <w:tcPr>
            <w:tcW w:w="4294" w:type="dxa"/>
            <w:tcBorders>
              <w:top w:val="single" w:sz="4" w:space="0" w:color="000000"/>
              <w:left w:val="single" w:sz="4" w:space="0" w:color="000000"/>
              <w:bottom w:val="single" w:sz="4" w:space="0" w:color="000000"/>
              <w:right w:val="single" w:sz="4" w:space="0" w:color="000000"/>
            </w:tcBorders>
            <w:vAlign w:val="center"/>
          </w:tcPr>
          <w:p w14:paraId="252BC2DB" w14:textId="77777777" w:rsidR="006C55A2" w:rsidRPr="00FA1A79" w:rsidRDefault="006C55A2" w:rsidP="006C55A2">
            <w:pPr>
              <w:spacing w:line="237" w:lineRule="auto"/>
              <w:ind w:right="61"/>
              <w:rPr>
                <w:rFonts w:cs="Times New Roman"/>
                <w:color w:val="000000"/>
                <w:sz w:val="22"/>
                <w:szCs w:val="22"/>
              </w:rPr>
            </w:pPr>
            <w:r w:rsidRPr="00FA1A79">
              <w:rPr>
                <w:rFonts w:cs="Times New Roman"/>
                <w:color w:val="000000"/>
                <w:sz w:val="22"/>
                <w:szCs w:val="22"/>
              </w:rPr>
              <w:t xml:space="preserve">Actions identified throughout the project, which are not tracked by some other project management tool, and which require follow up and monitoring for completion, must be captured in an Action Items List. (Or similar list/tracking tool.) List should contain information regarding identification date, target completion, responsible individuals/groups, etc. </w:t>
            </w:r>
          </w:p>
          <w:p w14:paraId="07C201C5" w14:textId="1ADF2061" w:rsidR="006C55A2" w:rsidRPr="00FA1A79" w:rsidRDefault="006C55A2" w:rsidP="006C55A2">
            <w:pPr>
              <w:spacing w:line="259" w:lineRule="auto"/>
              <w:ind w:left="1"/>
              <w:rPr>
                <w:rFonts w:cs="Times New Roman"/>
                <w:color w:val="000000"/>
                <w:sz w:val="22"/>
                <w:szCs w:val="22"/>
              </w:rPr>
            </w:pPr>
            <w:r w:rsidRPr="00FA1A79">
              <w:rPr>
                <w:rFonts w:cs="Times New Roman"/>
                <w:color w:val="000000"/>
                <w:sz w:val="22"/>
                <w:szCs w:val="22"/>
              </w:rPr>
              <w:t xml:space="preserve"> </w:t>
            </w:r>
          </w:p>
        </w:tc>
        <w:tc>
          <w:tcPr>
            <w:tcW w:w="3238" w:type="dxa"/>
            <w:tcBorders>
              <w:top w:val="single" w:sz="4" w:space="0" w:color="000000"/>
              <w:left w:val="single" w:sz="4" w:space="0" w:color="000000"/>
              <w:bottom w:val="single" w:sz="4" w:space="0" w:color="000000"/>
              <w:right w:val="single" w:sz="4" w:space="0" w:color="000000"/>
            </w:tcBorders>
            <w:vAlign w:val="center"/>
          </w:tcPr>
          <w:p w14:paraId="38CA900C" w14:textId="7CE9F463" w:rsidR="006C55A2" w:rsidRPr="00FA1A79" w:rsidRDefault="006C55A2" w:rsidP="006C55A2">
            <w:pPr>
              <w:spacing w:line="239" w:lineRule="auto"/>
              <w:ind w:left="1"/>
              <w:rPr>
                <w:rFonts w:cs="Times New Roman"/>
                <w:color w:val="000000"/>
                <w:sz w:val="22"/>
                <w:szCs w:val="22"/>
              </w:rPr>
            </w:pPr>
            <w:r w:rsidRPr="00FA1A79">
              <w:rPr>
                <w:rFonts w:cs="Times New Roman"/>
                <w:color w:val="000000"/>
                <w:sz w:val="22"/>
                <w:szCs w:val="22"/>
              </w:rPr>
              <w:t xml:space="preserve">Submitted if/as required with monthly technical progress report.  </w:t>
            </w:r>
          </w:p>
        </w:tc>
      </w:tr>
      <w:tr w:rsidR="006C55A2" w:rsidRPr="00941B60" w14:paraId="5D2B59EE"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06B05E77" w14:textId="36518149" w:rsidR="006C55A2" w:rsidRPr="00FA1A79" w:rsidRDefault="006C55A2" w:rsidP="006C55A2">
            <w:pPr>
              <w:spacing w:line="259" w:lineRule="auto"/>
              <w:rPr>
                <w:rFonts w:cs="Times New Roman"/>
                <w:color w:val="000000"/>
                <w:sz w:val="22"/>
                <w:szCs w:val="22"/>
              </w:rPr>
            </w:pPr>
            <w:r w:rsidRPr="00FA1A79">
              <w:rPr>
                <w:rFonts w:cs="Times New Roman"/>
                <w:color w:val="000000"/>
                <w:sz w:val="22"/>
                <w:szCs w:val="22"/>
              </w:rPr>
              <w:t xml:space="preserve">Site Visits </w:t>
            </w:r>
          </w:p>
        </w:tc>
        <w:tc>
          <w:tcPr>
            <w:tcW w:w="4294" w:type="dxa"/>
            <w:tcBorders>
              <w:top w:val="single" w:sz="4" w:space="0" w:color="000000"/>
              <w:left w:val="single" w:sz="4" w:space="0" w:color="000000"/>
              <w:bottom w:val="single" w:sz="4" w:space="0" w:color="000000"/>
              <w:right w:val="single" w:sz="4" w:space="0" w:color="000000"/>
            </w:tcBorders>
            <w:vAlign w:val="center"/>
          </w:tcPr>
          <w:p w14:paraId="3724BF31" w14:textId="6FD9A927" w:rsidR="006C55A2" w:rsidRPr="00FA1A79" w:rsidRDefault="006C55A2" w:rsidP="006C55A2">
            <w:pPr>
              <w:spacing w:line="259" w:lineRule="auto"/>
              <w:ind w:left="1"/>
              <w:rPr>
                <w:rFonts w:cs="Times New Roman"/>
                <w:color w:val="000000"/>
                <w:sz w:val="22"/>
                <w:szCs w:val="22"/>
              </w:rPr>
            </w:pPr>
            <w:r w:rsidRPr="00FA1A79">
              <w:rPr>
                <w:rFonts w:cs="Times New Roman"/>
                <w:color w:val="000000"/>
                <w:sz w:val="22"/>
                <w:szCs w:val="22"/>
              </w:rPr>
              <w:t xml:space="preserve">Host visits from USG following agenda/schedule mutually agreed upon with USG in advance of visits. Provide visit notes within 3 business days from date of visit.  </w:t>
            </w:r>
          </w:p>
        </w:tc>
        <w:tc>
          <w:tcPr>
            <w:tcW w:w="3238" w:type="dxa"/>
            <w:tcBorders>
              <w:top w:val="single" w:sz="4" w:space="0" w:color="000000"/>
              <w:left w:val="single" w:sz="4" w:space="0" w:color="000000"/>
              <w:bottom w:val="single" w:sz="4" w:space="0" w:color="000000"/>
              <w:right w:val="single" w:sz="4" w:space="0" w:color="000000"/>
            </w:tcBorders>
            <w:vAlign w:val="center"/>
          </w:tcPr>
          <w:p w14:paraId="0C3B42FE" w14:textId="77777777" w:rsidR="006C55A2" w:rsidRPr="00FA1A79" w:rsidRDefault="006C55A2" w:rsidP="006C55A2">
            <w:pPr>
              <w:spacing w:line="256" w:lineRule="auto"/>
              <w:ind w:left="1"/>
              <w:rPr>
                <w:rFonts w:cs="Times New Roman"/>
                <w:color w:val="000000"/>
                <w:sz w:val="22"/>
                <w:szCs w:val="22"/>
              </w:rPr>
            </w:pPr>
            <w:r w:rsidRPr="00FA1A79">
              <w:rPr>
                <w:rFonts w:cs="Times New Roman"/>
                <w:color w:val="000000"/>
                <w:sz w:val="22"/>
                <w:szCs w:val="22"/>
              </w:rPr>
              <w:t xml:space="preserve">Typically, quarterly, </w:t>
            </w:r>
          </w:p>
          <w:p w14:paraId="17C78AFA" w14:textId="01D2B59F" w:rsidR="006C55A2" w:rsidRPr="00FA1A79" w:rsidRDefault="006C55A2" w:rsidP="00FA1A79">
            <w:pPr>
              <w:spacing w:line="237" w:lineRule="auto"/>
              <w:ind w:left="1" w:right="96"/>
              <w:rPr>
                <w:rFonts w:cs="Times New Roman"/>
                <w:color w:val="000000"/>
                <w:sz w:val="22"/>
                <w:szCs w:val="22"/>
              </w:rPr>
            </w:pPr>
            <w:r w:rsidRPr="00FA1A79">
              <w:rPr>
                <w:rFonts w:cs="Times New Roman"/>
                <w:color w:val="000000"/>
                <w:sz w:val="22"/>
                <w:szCs w:val="22"/>
              </w:rPr>
              <w:t xml:space="preserve">commensurate with quarterly IPR, ad-hoc and no-notice inspections must occur at the Agreements Officer’s discretion.  </w:t>
            </w:r>
          </w:p>
        </w:tc>
      </w:tr>
      <w:tr w:rsidR="006C55A2" w:rsidRPr="00941B60" w14:paraId="223949E7"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6325F9BE" w14:textId="5E2A0839" w:rsidR="006C55A2" w:rsidRPr="00FA1A79" w:rsidRDefault="006C55A2" w:rsidP="006C55A2">
            <w:pPr>
              <w:spacing w:line="259" w:lineRule="auto"/>
              <w:rPr>
                <w:rFonts w:cs="Times New Roman"/>
                <w:color w:val="000000"/>
                <w:sz w:val="22"/>
                <w:szCs w:val="22"/>
              </w:rPr>
            </w:pPr>
            <w:r w:rsidRPr="00FA1A79">
              <w:rPr>
                <w:rFonts w:cs="Times New Roman"/>
                <w:color w:val="000000"/>
                <w:sz w:val="22"/>
                <w:szCs w:val="22"/>
              </w:rPr>
              <w:t xml:space="preserve">Annual Project Progress Report </w:t>
            </w:r>
          </w:p>
        </w:tc>
        <w:tc>
          <w:tcPr>
            <w:tcW w:w="4294" w:type="dxa"/>
            <w:tcBorders>
              <w:top w:val="single" w:sz="4" w:space="0" w:color="000000"/>
              <w:left w:val="single" w:sz="4" w:space="0" w:color="000000"/>
              <w:bottom w:val="single" w:sz="4" w:space="0" w:color="000000"/>
              <w:right w:val="single" w:sz="4" w:space="0" w:color="000000"/>
            </w:tcBorders>
            <w:vAlign w:val="center"/>
          </w:tcPr>
          <w:p w14:paraId="42EAD8A6" w14:textId="0D8A511F" w:rsidR="006C55A2" w:rsidRPr="00FA1A79" w:rsidRDefault="006C55A2" w:rsidP="006C55A2">
            <w:pPr>
              <w:spacing w:line="259" w:lineRule="auto"/>
              <w:ind w:left="1"/>
              <w:rPr>
                <w:rFonts w:cs="Times New Roman"/>
                <w:color w:val="000000"/>
                <w:sz w:val="22"/>
                <w:szCs w:val="22"/>
              </w:rPr>
            </w:pPr>
            <w:r w:rsidRPr="00FA1A79">
              <w:rPr>
                <w:rFonts w:cs="Times New Roman"/>
                <w:color w:val="000000"/>
                <w:sz w:val="22"/>
                <w:szCs w:val="22"/>
              </w:rPr>
              <w:t xml:space="preserve">High level project progress review of overall objectives. Updated projections against project expectations, including risks and mitigation plans, should be reported with respect to the previous annual report. Summary of critical changes that took place over the year. </w:t>
            </w:r>
            <w:proofErr w:type="gramStart"/>
            <w:r w:rsidRPr="00FA1A79">
              <w:rPr>
                <w:rFonts w:cs="Times New Roman"/>
                <w:color w:val="000000"/>
                <w:sz w:val="22"/>
                <w:szCs w:val="22"/>
              </w:rPr>
              <w:t>Recommended to</w:t>
            </w:r>
            <w:proofErr w:type="gramEnd"/>
            <w:r w:rsidRPr="00FA1A79">
              <w:rPr>
                <w:rFonts w:cs="Times New Roman"/>
                <w:color w:val="000000"/>
                <w:sz w:val="22"/>
                <w:szCs w:val="22"/>
              </w:rPr>
              <w:t xml:space="preserve"> not </w:t>
            </w:r>
            <w:proofErr w:type="gramStart"/>
            <w:r w:rsidRPr="00FA1A79">
              <w:rPr>
                <w:rFonts w:cs="Times New Roman"/>
                <w:color w:val="000000"/>
                <w:sz w:val="22"/>
                <w:szCs w:val="22"/>
              </w:rPr>
              <w:t>exceed</w:t>
            </w:r>
            <w:proofErr w:type="gramEnd"/>
            <w:r w:rsidRPr="00FA1A79">
              <w:rPr>
                <w:rFonts w:cs="Times New Roman"/>
                <w:color w:val="000000"/>
                <w:sz w:val="22"/>
                <w:szCs w:val="22"/>
              </w:rPr>
              <w:t xml:space="preserve"> 20 pages. </w:t>
            </w:r>
          </w:p>
        </w:tc>
        <w:tc>
          <w:tcPr>
            <w:tcW w:w="3238" w:type="dxa"/>
            <w:tcBorders>
              <w:top w:val="single" w:sz="4" w:space="0" w:color="000000"/>
              <w:left w:val="single" w:sz="4" w:space="0" w:color="000000"/>
              <w:bottom w:val="single" w:sz="4" w:space="0" w:color="000000"/>
              <w:right w:val="single" w:sz="4" w:space="0" w:color="000000"/>
            </w:tcBorders>
            <w:vAlign w:val="center"/>
          </w:tcPr>
          <w:p w14:paraId="0E56C0A5" w14:textId="77777777" w:rsidR="006C55A2" w:rsidRPr="00FA1A79" w:rsidRDefault="006C55A2" w:rsidP="006C55A2">
            <w:pPr>
              <w:spacing w:line="237" w:lineRule="auto"/>
              <w:ind w:left="1"/>
              <w:rPr>
                <w:rFonts w:cs="Times New Roman"/>
                <w:color w:val="000000"/>
                <w:sz w:val="22"/>
                <w:szCs w:val="22"/>
              </w:rPr>
            </w:pPr>
            <w:r w:rsidRPr="00FA1A79">
              <w:rPr>
                <w:rFonts w:cs="Times New Roman"/>
                <w:color w:val="000000"/>
                <w:sz w:val="22"/>
                <w:szCs w:val="22"/>
              </w:rPr>
              <w:t xml:space="preserve">Annually from award. To review progress over the previous 12 months. A Draft to be submitted 30 days after the completion of each year of performance. Within </w:t>
            </w:r>
          </w:p>
          <w:p w14:paraId="31293E21" w14:textId="77777777" w:rsidR="006C55A2" w:rsidRPr="00FA1A79" w:rsidRDefault="006C55A2" w:rsidP="006C55A2">
            <w:pPr>
              <w:spacing w:line="256" w:lineRule="auto"/>
              <w:ind w:left="1"/>
              <w:rPr>
                <w:rFonts w:cs="Times New Roman"/>
                <w:color w:val="000000"/>
                <w:sz w:val="22"/>
                <w:szCs w:val="22"/>
              </w:rPr>
            </w:pPr>
            <w:r w:rsidRPr="00FA1A79">
              <w:rPr>
                <w:rFonts w:cs="Times New Roman"/>
                <w:color w:val="000000"/>
                <w:sz w:val="22"/>
                <w:szCs w:val="22"/>
              </w:rPr>
              <w:t xml:space="preserve">15 days of receipt, the </w:t>
            </w:r>
          </w:p>
          <w:p w14:paraId="164136B5" w14:textId="77777777" w:rsidR="006C55A2" w:rsidRPr="00FA1A79" w:rsidRDefault="006C55A2" w:rsidP="006C55A2">
            <w:pPr>
              <w:spacing w:line="237" w:lineRule="auto"/>
              <w:ind w:left="1"/>
              <w:rPr>
                <w:rFonts w:cs="Times New Roman"/>
                <w:color w:val="000000"/>
                <w:sz w:val="22"/>
                <w:szCs w:val="22"/>
              </w:rPr>
            </w:pPr>
            <w:r w:rsidRPr="00FA1A79">
              <w:rPr>
                <w:rFonts w:cs="Times New Roman"/>
                <w:color w:val="000000"/>
                <w:sz w:val="22"/>
                <w:szCs w:val="22"/>
              </w:rPr>
              <w:t xml:space="preserve">Government will provide review comments. The Performer must </w:t>
            </w:r>
            <w:r w:rsidRPr="00FA1A79">
              <w:rPr>
                <w:rFonts w:cs="Times New Roman"/>
                <w:color w:val="000000"/>
                <w:sz w:val="22"/>
                <w:szCs w:val="22"/>
              </w:rPr>
              <w:lastRenderedPageBreak/>
              <w:t xml:space="preserve">respond within 15 days of receipt of comments.  </w:t>
            </w:r>
          </w:p>
          <w:p w14:paraId="46861DFD" w14:textId="5EDC7280" w:rsidR="006C55A2" w:rsidRPr="00FA1A79" w:rsidRDefault="006C55A2" w:rsidP="006C55A2">
            <w:pPr>
              <w:spacing w:line="239" w:lineRule="auto"/>
              <w:ind w:left="1"/>
              <w:rPr>
                <w:rFonts w:cs="Times New Roman"/>
                <w:color w:val="000000"/>
                <w:sz w:val="22"/>
                <w:szCs w:val="22"/>
              </w:rPr>
            </w:pPr>
            <w:r w:rsidRPr="00FA1A79">
              <w:rPr>
                <w:rFonts w:cs="Times New Roman"/>
                <w:color w:val="000000"/>
                <w:sz w:val="22"/>
                <w:szCs w:val="22"/>
              </w:rPr>
              <w:t xml:space="preserve">Report format: Microsoft Word and PDF </w:t>
            </w:r>
          </w:p>
        </w:tc>
      </w:tr>
      <w:tr w:rsidR="006C55A2" w:rsidRPr="00941B60" w14:paraId="1B1D3F6E"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0AD4F857" w14:textId="4A2193E8" w:rsidR="006C55A2" w:rsidRPr="00FA1A79" w:rsidRDefault="006C55A2" w:rsidP="006C55A2">
            <w:pPr>
              <w:spacing w:line="259" w:lineRule="auto"/>
              <w:rPr>
                <w:rFonts w:cs="Times New Roman"/>
                <w:color w:val="000000"/>
                <w:sz w:val="22"/>
                <w:szCs w:val="22"/>
              </w:rPr>
            </w:pPr>
            <w:r w:rsidRPr="00FA1A79">
              <w:rPr>
                <w:rFonts w:cs="Times New Roman"/>
                <w:color w:val="000000"/>
                <w:sz w:val="22"/>
                <w:szCs w:val="22"/>
              </w:rPr>
              <w:lastRenderedPageBreak/>
              <w:t xml:space="preserve">Final Report </w:t>
            </w:r>
          </w:p>
        </w:tc>
        <w:tc>
          <w:tcPr>
            <w:tcW w:w="4294" w:type="dxa"/>
            <w:tcBorders>
              <w:top w:val="single" w:sz="4" w:space="0" w:color="000000"/>
              <w:left w:val="single" w:sz="4" w:space="0" w:color="000000"/>
              <w:bottom w:val="single" w:sz="4" w:space="0" w:color="000000"/>
              <w:right w:val="single" w:sz="4" w:space="0" w:color="000000"/>
            </w:tcBorders>
            <w:vAlign w:val="center"/>
          </w:tcPr>
          <w:p w14:paraId="2747D7C8" w14:textId="05340B58" w:rsidR="006C55A2" w:rsidRPr="00FA1A79" w:rsidRDefault="006C55A2" w:rsidP="006C55A2">
            <w:pPr>
              <w:spacing w:line="259" w:lineRule="auto"/>
              <w:ind w:left="1"/>
              <w:rPr>
                <w:rFonts w:cs="Times New Roman"/>
                <w:color w:val="000000"/>
                <w:sz w:val="22"/>
                <w:szCs w:val="22"/>
              </w:rPr>
            </w:pPr>
            <w:r w:rsidRPr="00FA1A79">
              <w:rPr>
                <w:rFonts w:cs="Times New Roman"/>
                <w:color w:val="000000"/>
                <w:sz w:val="22"/>
                <w:szCs w:val="22"/>
              </w:rPr>
              <w:t xml:space="preserve">Final report summarizing stated objectives and the progress that was achieved in meeting those objectives; summary of risks incurred, impacts and mitigation; quantitative discussion of production improvements achieved; financial summary of project; schedule summary for project, comparing original schedule to final schedule; recommendations for path forward as applicable. </w:t>
            </w:r>
          </w:p>
        </w:tc>
        <w:tc>
          <w:tcPr>
            <w:tcW w:w="3238" w:type="dxa"/>
            <w:tcBorders>
              <w:top w:val="single" w:sz="4" w:space="0" w:color="000000"/>
              <w:left w:val="single" w:sz="4" w:space="0" w:color="000000"/>
              <w:bottom w:val="single" w:sz="4" w:space="0" w:color="000000"/>
              <w:right w:val="single" w:sz="4" w:space="0" w:color="000000"/>
            </w:tcBorders>
            <w:vAlign w:val="center"/>
          </w:tcPr>
          <w:p w14:paraId="0A2DD3A6" w14:textId="38A3DD33" w:rsidR="006C55A2" w:rsidRPr="00FA1A79" w:rsidRDefault="006C55A2" w:rsidP="006C55A2">
            <w:pPr>
              <w:spacing w:line="239" w:lineRule="auto"/>
              <w:ind w:left="1"/>
              <w:rPr>
                <w:rFonts w:cs="Times New Roman"/>
                <w:color w:val="000000"/>
                <w:sz w:val="22"/>
                <w:szCs w:val="22"/>
              </w:rPr>
            </w:pPr>
            <w:r w:rsidRPr="00FA1A79">
              <w:rPr>
                <w:rFonts w:cs="Times New Roman"/>
                <w:color w:val="000000"/>
                <w:sz w:val="22"/>
                <w:szCs w:val="22"/>
              </w:rPr>
              <w:t xml:space="preserve">Initial submission to be submitted 30 days prior to the end of the period of performance. Within 15 days of receipt, the Government will provide review comments. The Performer must respond within 15 days of receipt of comments. </w:t>
            </w:r>
          </w:p>
        </w:tc>
      </w:tr>
      <w:tr w:rsidR="006C55A2" w:rsidRPr="00941B60" w14:paraId="1DCBECDC"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4C17144F" w14:textId="0169CA25" w:rsidR="006C55A2" w:rsidRPr="00FA1A79" w:rsidRDefault="006C55A2" w:rsidP="006C55A2">
            <w:pPr>
              <w:spacing w:line="259" w:lineRule="auto"/>
              <w:rPr>
                <w:rFonts w:cs="Times New Roman"/>
                <w:color w:val="000000"/>
                <w:sz w:val="22"/>
                <w:szCs w:val="22"/>
              </w:rPr>
            </w:pPr>
            <w:r w:rsidRPr="00FA1A79">
              <w:rPr>
                <w:rFonts w:cs="Times New Roman"/>
                <w:color w:val="000000"/>
                <w:sz w:val="22"/>
                <w:szCs w:val="22"/>
              </w:rPr>
              <w:t xml:space="preserve">Security Plan </w:t>
            </w:r>
          </w:p>
        </w:tc>
        <w:tc>
          <w:tcPr>
            <w:tcW w:w="4294" w:type="dxa"/>
            <w:tcBorders>
              <w:top w:val="single" w:sz="4" w:space="0" w:color="000000"/>
              <w:left w:val="single" w:sz="4" w:space="0" w:color="000000"/>
              <w:bottom w:val="single" w:sz="4" w:space="0" w:color="000000"/>
              <w:right w:val="single" w:sz="4" w:space="0" w:color="000000"/>
            </w:tcBorders>
            <w:vAlign w:val="center"/>
          </w:tcPr>
          <w:p w14:paraId="527C8E09" w14:textId="77777777" w:rsidR="006C55A2" w:rsidRPr="00FA1A79" w:rsidRDefault="006C55A2" w:rsidP="006C55A2">
            <w:pPr>
              <w:spacing w:line="256" w:lineRule="auto"/>
              <w:ind w:left="1"/>
              <w:rPr>
                <w:rFonts w:cs="Times New Roman"/>
                <w:color w:val="000000"/>
                <w:sz w:val="22"/>
                <w:szCs w:val="22"/>
              </w:rPr>
            </w:pPr>
            <w:r w:rsidRPr="00FA1A79">
              <w:rPr>
                <w:rFonts w:cs="Times New Roman"/>
                <w:color w:val="000000"/>
                <w:sz w:val="22"/>
                <w:szCs w:val="22"/>
              </w:rPr>
              <w:t xml:space="preserve">The Security Plan must detail how the </w:t>
            </w:r>
          </w:p>
          <w:p w14:paraId="0F61C9A3" w14:textId="77777777" w:rsidR="006C55A2" w:rsidRPr="00FA1A79" w:rsidRDefault="006C55A2" w:rsidP="006C55A2">
            <w:pPr>
              <w:spacing w:line="256" w:lineRule="auto"/>
              <w:ind w:left="1"/>
              <w:rPr>
                <w:rFonts w:cs="Times New Roman"/>
                <w:color w:val="000000"/>
                <w:sz w:val="22"/>
                <w:szCs w:val="22"/>
              </w:rPr>
            </w:pPr>
            <w:r w:rsidRPr="00FA1A79">
              <w:rPr>
                <w:rFonts w:cs="Times New Roman"/>
                <w:color w:val="000000"/>
                <w:sz w:val="22"/>
                <w:szCs w:val="22"/>
              </w:rPr>
              <w:t xml:space="preserve">PERFORMER must adhere to established </w:t>
            </w:r>
          </w:p>
          <w:p w14:paraId="35813367" w14:textId="77777777" w:rsidR="006C55A2" w:rsidRPr="00FA1A79" w:rsidRDefault="006C55A2" w:rsidP="006C55A2">
            <w:pPr>
              <w:spacing w:line="237" w:lineRule="auto"/>
              <w:rPr>
                <w:rFonts w:cs="Times New Roman"/>
                <w:color w:val="000000"/>
                <w:sz w:val="22"/>
                <w:szCs w:val="22"/>
              </w:rPr>
            </w:pPr>
            <w:r w:rsidRPr="00FA1A79">
              <w:rPr>
                <w:rFonts w:cs="Times New Roman"/>
                <w:color w:val="000000"/>
                <w:sz w:val="22"/>
                <w:szCs w:val="22"/>
              </w:rPr>
              <w:t xml:space="preserve">ASPR Informational Technology (IT) and Operational Security (OPSEC) policies and requirements. </w:t>
            </w:r>
          </w:p>
          <w:p w14:paraId="389DD14F" w14:textId="77777777" w:rsidR="006C55A2" w:rsidRPr="00FA1A79" w:rsidRDefault="006C55A2" w:rsidP="006C55A2">
            <w:pPr>
              <w:spacing w:line="256" w:lineRule="auto"/>
              <w:ind w:left="1"/>
              <w:rPr>
                <w:rFonts w:cs="Times New Roman"/>
                <w:color w:val="000000"/>
                <w:sz w:val="22"/>
                <w:szCs w:val="22"/>
              </w:rPr>
            </w:pPr>
            <w:r w:rsidRPr="00FA1A79">
              <w:rPr>
                <w:rFonts w:cs="Times New Roman"/>
                <w:color w:val="000000"/>
                <w:sz w:val="22"/>
                <w:szCs w:val="22"/>
              </w:rPr>
              <w:t xml:space="preserve"> </w:t>
            </w:r>
          </w:p>
          <w:p w14:paraId="197383D7" w14:textId="77777777" w:rsidR="006C55A2" w:rsidRPr="00FA1A79" w:rsidRDefault="006C55A2" w:rsidP="006C55A2">
            <w:pPr>
              <w:spacing w:after="43" w:line="237" w:lineRule="auto"/>
              <w:ind w:left="1"/>
              <w:rPr>
                <w:rFonts w:cs="Times New Roman"/>
                <w:color w:val="000000"/>
                <w:sz w:val="22"/>
                <w:szCs w:val="22"/>
              </w:rPr>
            </w:pPr>
            <w:r w:rsidRPr="00FA1A79">
              <w:rPr>
                <w:rFonts w:cs="Times New Roman"/>
                <w:color w:val="000000"/>
                <w:sz w:val="22"/>
                <w:szCs w:val="22"/>
              </w:rPr>
              <w:t xml:space="preserve">The Security Plan must include but is not limited to; </w:t>
            </w:r>
          </w:p>
          <w:p w14:paraId="7F959529" w14:textId="77777777" w:rsidR="006C55A2" w:rsidRPr="00FA1A79" w:rsidRDefault="006C55A2" w:rsidP="00730468">
            <w:pPr>
              <w:numPr>
                <w:ilvl w:val="0"/>
                <w:numId w:val="72"/>
              </w:numPr>
              <w:spacing w:after="39"/>
              <w:ind w:left="1"/>
              <w:rPr>
                <w:rFonts w:cs="Times New Roman"/>
                <w:color w:val="000000"/>
                <w:sz w:val="22"/>
                <w:szCs w:val="22"/>
              </w:rPr>
            </w:pPr>
            <w:r w:rsidRPr="00FA1A79">
              <w:rPr>
                <w:rFonts w:cs="Times New Roman"/>
                <w:color w:val="000000"/>
                <w:sz w:val="22"/>
                <w:szCs w:val="22"/>
              </w:rPr>
              <w:t xml:space="preserve">Internal management security measures that meet the ASPR, IT, and OPSEC security requirements </w:t>
            </w:r>
          </w:p>
          <w:p w14:paraId="28883FBB" w14:textId="77777777" w:rsidR="006C55A2" w:rsidRPr="00FA1A79" w:rsidRDefault="006C55A2" w:rsidP="00730468">
            <w:pPr>
              <w:numPr>
                <w:ilvl w:val="0"/>
                <w:numId w:val="72"/>
              </w:numPr>
              <w:spacing w:after="39"/>
              <w:ind w:left="1"/>
              <w:rPr>
                <w:rFonts w:cs="Times New Roman"/>
                <w:color w:val="000000"/>
                <w:sz w:val="22"/>
                <w:szCs w:val="22"/>
              </w:rPr>
            </w:pPr>
            <w:r w:rsidRPr="00FA1A79">
              <w:rPr>
                <w:rFonts w:cs="Times New Roman"/>
                <w:color w:val="000000"/>
                <w:sz w:val="22"/>
                <w:szCs w:val="22"/>
              </w:rPr>
              <w:t xml:space="preserve">Plan to ensure Project Agreement security compliance, to include roles and responsibilities </w:t>
            </w:r>
          </w:p>
          <w:p w14:paraId="0E01A9E6" w14:textId="77777777" w:rsidR="006C55A2" w:rsidRPr="00FA1A79" w:rsidRDefault="006C55A2" w:rsidP="00730468">
            <w:pPr>
              <w:numPr>
                <w:ilvl w:val="0"/>
                <w:numId w:val="72"/>
              </w:numPr>
              <w:ind w:left="1"/>
              <w:rPr>
                <w:rFonts w:cs="Times New Roman"/>
                <w:color w:val="000000"/>
                <w:sz w:val="22"/>
                <w:szCs w:val="22"/>
              </w:rPr>
            </w:pPr>
            <w:r w:rsidRPr="00FA1A79">
              <w:rPr>
                <w:rFonts w:cs="Times New Roman"/>
                <w:color w:val="000000"/>
                <w:sz w:val="22"/>
                <w:szCs w:val="22"/>
              </w:rPr>
              <w:t xml:space="preserve">Plan to manage Consortium member physical, IT, and OPSEC security compliance as a contingency of </w:t>
            </w:r>
          </w:p>
          <w:p w14:paraId="2C730121" w14:textId="70DFA289" w:rsidR="006C55A2" w:rsidRPr="00FA1A79" w:rsidRDefault="006C55A2" w:rsidP="00EC269F">
            <w:pPr>
              <w:spacing w:line="259" w:lineRule="auto"/>
              <w:ind w:left="-719"/>
              <w:rPr>
                <w:rFonts w:cs="Times New Roman"/>
                <w:color w:val="000000"/>
                <w:sz w:val="22"/>
                <w:szCs w:val="22"/>
              </w:rPr>
            </w:pPr>
            <w:r w:rsidRPr="00FA1A79">
              <w:rPr>
                <w:rFonts w:cs="Times New Roman"/>
                <w:color w:val="000000"/>
                <w:sz w:val="22"/>
                <w:szCs w:val="22"/>
              </w:rPr>
              <w:t xml:space="preserve">Consortium membership </w:t>
            </w:r>
          </w:p>
        </w:tc>
        <w:tc>
          <w:tcPr>
            <w:tcW w:w="3238" w:type="dxa"/>
            <w:tcBorders>
              <w:top w:val="single" w:sz="4" w:space="0" w:color="000000"/>
              <w:left w:val="single" w:sz="4" w:space="0" w:color="000000"/>
              <w:bottom w:val="single" w:sz="4" w:space="0" w:color="000000"/>
              <w:right w:val="single" w:sz="4" w:space="0" w:color="000000"/>
            </w:tcBorders>
            <w:vAlign w:val="center"/>
          </w:tcPr>
          <w:p w14:paraId="52FF0E14" w14:textId="6F4F604E" w:rsidR="006C55A2" w:rsidRPr="00FA1A79" w:rsidRDefault="006C55A2" w:rsidP="00FA1A79">
            <w:pPr>
              <w:spacing w:line="237" w:lineRule="auto"/>
              <w:ind w:left="1"/>
              <w:rPr>
                <w:rFonts w:cs="Times New Roman"/>
                <w:color w:val="000000"/>
                <w:sz w:val="22"/>
                <w:szCs w:val="22"/>
              </w:rPr>
            </w:pPr>
            <w:r w:rsidRPr="00FA1A79">
              <w:rPr>
                <w:rFonts w:cs="Times New Roman"/>
                <w:color w:val="000000"/>
                <w:sz w:val="22"/>
                <w:szCs w:val="22"/>
              </w:rPr>
              <w:t xml:space="preserve">Submission within 60 days </w:t>
            </w:r>
            <w:r w:rsidR="006D6A14" w:rsidRPr="00FA1A79">
              <w:rPr>
                <w:rFonts w:cs="Times New Roman"/>
                <w:color w:val="000000"/>
                <w:sz w:val="22"/>
                <w:szCs w:val="22"/>
              </w:rPr>
              <w:t>post award</w:t>
            </w:r>
            <w:r w:rsidRPr="00FA1A79">
              <w:rPr>
                <w:rFonts w:cs="Times New Roman"/>
                <w:color w:val="000000"/>
                <w:sz w:val="22"/>
                <w:szCs w:val="22"/>
              </w:rPr>
              <w:t xml:space="preserve">, updated as necessary.  </w:t>
            </w:r>
          </w:p>
        </w:tc>
      </w:tr>
      <w:tr w:rsidR="006D6A14" w:rsidRPr="00941B60" w14:paraId="7B5E69F6"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02918F33" w14:textId="4A9ABF9F" w:rsidR="006D6A14" w:rsidRPr="006D6A14" w:rsidRDefault="006D6A14" w:rsidP="006D6A14">
            <w:pPr>
              <w:spacing w:line="259" w:lineRule="auto"/>
              <w:rPr>
                <w:rFonts w:cs="Times New Roman"/>
                <w:color w:val="000000"/>
                <w:sz w:val="22"/>
                <w:szCs w:val="22"/>
              </w:rPr>
            </w:pPr>
            <w:r w:rsidRPr="006D6A14">
              <w:rPr>
                <w:rFonts w:eastAsia="Arial" w:cs="Arial"/>
                <w:kern w:val="0"/>
                <w:sz w:val="22"/>
                <w:szCs w:val="22"/>
                <w14:ligatures w14:val="none"/>
              </w:rPr>
              <w:t>Supply Chain Resiliency Plan</w:t>
            </w:r>
          </w:p>
        </w:tc>
        <w:tc>
          <w:tcPr>
            <w:tcW w:w="4294" w:type="dxa"/>
            <w:tcBorders>
              <w:top w:val="single" w:sz="4" w:space="0" w:color="000000"/>
              <w:left w:val="single" w:sz="4" w:space="0" w:color="000000"/>
              <w:bottom w:val="single" w:sz="4" w:space="0" w:color="000000"/>
              <w:right w:val="single" w:sz="4" w:space="0" w:color="000000"/>
            </w:tcBorders>
            <w:vAlign w:val="center"/>
          </w:tcPr>
          <w:p w14:paraId="252F36ED" w14:textId="2DB61B2B" w:rsidR="006D6A14" w:rsidRPr="006D6A14" w:rsidRDefault="006D6A14" w:rsidP="006D6A14">
            <w:pPr>
              <w:spacing w:line="256" w:lineRule="auto"/>
              <w:ind w:left="1"/>
              <w:rPr>
                <w:rFonts w:cs="Times New Roman"/>
                <w:color w:val="000000"/>
                <w:sz w:val="22"/>
                <w:szCs w:val="22"/>
              </w:rPr>
            </w:pPr>
            <w:r w:rsidRPr="006D6A14">
              <w:rPr>
                <w:rFonts w:eastAsia="Arial" w:cs="Arial"/>
                <w:kern w:val="0"/>
                <w:sz w:val="22"/>
                <w:szCs w:val="22"/>
                <w14:ligatures w14:val="none"/>
              </w:rPr>
              <w:t>In Accordance with Attachment B</w:t>
            </w:r>
          </w:p>
        </w:tc>
        <w:tc>
          <w:tcPr>
            <w:tcW w:w="3238" w:type="dxa"/>
            <w:tcBorders>
              <w:top w:val="single" w:sz="4" w:space="0" w:color="000000"/>
              <w:left w:val="single" w:sz="4" w:space="0" w:color="000000"/>
              <w:bottom w:val="single" w:sz="4" w:space="0" w:color="000000"/>
              <w:right w:val="single" w:sz="4" w:space="0" w:color="000000"/>
            </w:tcBorders>
            <w:vAlign w:val="center"/>
          </w:tcPr>
          <w:p w14:paraId="1F5AD9B3" w14:textId="3E3D0362" w:rsidR="006D6A14" w:rsidRPr="006D6A14" w:rsidRDefault="006D6A14" w:rsidP="006D6A14">
            <w:pPr>
              <w:spacing w:line="237" w:lineRule="auto"/>
              <w:ind w:left="1"/>
              <w:rPr>
                <w:rFonts w:cs="Times New Roman"/>
                <w:color w:val="000000"/>
                <w:sz w:val="22"/>
                <w:szCs w:val="22"/>
              </w:rPr>
            </w:pPr>
            <w:r w:rsidRPr="006D6A14">
              <w:rPr>
                <w:rFonts w:eastAsia="Arial" w:cs="Arial"/>
                <w:kern w:val="0"/>
                <w:sz w:val="22"/>
                <w:szCs w:val="22"/>
                <w14:ligatures w14:val="none"/>
              </w:rPr>
              <w:t>Submit within 30 calendar days of project award</w:t>
            </w:r>
          </w:p>
        </w:tc>
      </w:tr>
      <w:tr w:rsidR="006D6A14" w:rsidRPr="00941B60" w14:paraId="6642F66C"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055991FF" w14:textId="45B79A5F" w:rsidR="006D6A14" w:rsidRPr="006D6A14" w:rsidRDefault="006D6A14" w:rsidP="006D6A14">
            <w:pPr>
              <w:spacing w:line="259" w:lineRule="auto"/>
              <w:rPr>
                <w:rFonts w:cs="Times New Roman"/>
                <w:color w:val="000000"/>
                <w:sz w:val="22"/>
                <w:szCs w:val="22"/>
              </w:rPr>
            </w:pPr>
            <w:r w:rsidRPr="006D6A14">
              <w:rPr>
                <w:rFonts w:eastAsia="Arial" w:cs="Arial"/>
                <w:kern w:val="0"/>
                <w:sz w:val="22"/>
                <w:szCs w:val="22"/>
                <w14:ligatures w14:val="none"/>
              </w:rPr>
              <w:t>Manufacturing Data Requirements</w:t>
            </w:r>
          </w:p>
        </w:tc>
        <w:tc>
          <w:tcPr>
            <w:tcW w:w="4294" w:type="dxa"/>
            <w:tcBorders>
              <w:top w:val="single" w:sz="4" w:space="0" w:color="000000"/>
              <w:left w:val="single" w:sz="4" w:space="0" w:color="000000"/>
              <w:bottom w:val="single" w:sz="4" w:space="0" w:color="000000"/>
              <w:right w:val="single" w:sz="4" w:space="0" w:color="000000"/>
            </w:tcBorders>
            <w:vAlign w:val="center"/>
          </w:tcPr>
          <w:p w14:paraId="58429277" w14:textId="2FAA0B33" w:rsidR="006D6A14" w:rsidRPr="006D6A14" w:rsidRDefault="006D6A14" w:rsidP="006D6A14">
            <w:pPr>
              <w:spacing w:line="256" w:lineRule="auto"/>
              <w:ind w:left="1"/>
              <w:rPr>
                <w:rFonts w:cs="Times New Roman"/>
                <w:color w:val="000000"/>
                <w:sz w:val="22"/>
                <w:szCs w:val="22"/>
              </w:rPr>
            </w:pPr>
            <w:r w:rsidRPr="006D6A14">
              <w:rPr>
                <w:rFonts w:eastAsia="Arial" w:cs="Arial"/>
                <w:kern w:val="0"/>
                <w:sz w:val="22"/>
                <w:szCs w:val="22"/>
                <w14:ligatures w14:val="none"/>
              </w:rPr>
              <w:t>In Accordance with Attachment B</w:t>
            </w:r>
          </w:p>
        </w:tc>
        <w:tc>
          <w:tcPr>
            <w:tcW w:w="3238" w:type="dxa"/>
            <w:tcBorders>
              <w:top w:val="single" w:sz="4" w:space="0" w:color="000000"/>
              <w:left w:val="single" w:sz="4" w:space="0" w:color="000000"/>
              <w:bottom w:val="single" w:sz="4" w:space="0" w:color="000000"/>
              <w:right w:val="single" w:sz="4" w:space="0" w:color="000000"/>
            </w:tcBorders>
            <w:vAlign w:val="center"/>
          </w:tcPr>
          <w:p w14:paraId="0CF9CD3B" w14:textId="297C7174" w:rsidR="006D6A14" w:rsidRPr="006D6A14" w:rsidRDefault="006D6A14" w:rsidP="006D6A14">
            <w:pPr>
              <w:spacing w:line="237" w:lineRule="auto"/>
              <w:ind w:left="1"/>
              <w:rPr>
                <w:rFonts w:cs="Times New Roman"/>
                <w:color w:val="000000"/>
                <w:sz w:val="22"/>
                <w:szCs w:val="22"/>
              </w:rPr>
            </w:pPr>
            <w:r w:rsidRPr="006D6A14">
              <w:rPr>
                <w:rFonts w:eastAsia="Arial" w:cs="Arial"/>
                <w:kern w:val="0"/>
                <w:sz w:val="22"/>
                <w:szCs w:val="22"/>
                <w14:ligatures w14:val="none"/>
              </w:rPr>
              <w:t>Submit within 30 calendar days of project award</w:t>
            </w:r>
          </w:p>
        </w:tc>
      </w:tr>
      <w:tr w:rsidR="006D6A14" w:rsidRPr="00941B60" w14:paraId="6A1ED05C"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3425D081" w14:textId="26194563" w:rsidR="006D6A14" w:rsidRPr="006D6A14" w:rsidRDefault="006D6A14" w:rsidP="006D6A14">
            <w:pPr>
              <w:spacing w:line="259" w:lineRule="auto"/>
              <w:rPr>
                <w:rFonts w:cs="Times New Roman"/>
                <w:color w:val="000000"/>
                <w:sz w:val="22"/>
                <w:szCs w:val="22"/>
              </w:rPr>
            </w:pPr>
            <w:r w:rsidRPr="006D6A14">
              <w:rPr>
                <w:rFonts w:eastAsia="Arial" w:cs="Arial"/>
                <w:kern w:val="0"/>
                <w:sz w:val="22"/>
                <w:szCs w:val="22"/>
                <w14:ligatures w14:val="none"/>
              </w:rPr>
              <w:t>Performer Locations</w:t>
            </w:r>
          </w:p>
        </w:tc>
        <w:tc>
          <w:tcPr>
            <w:tcW w:w="4294" w:type="dxa"/>
            <w:tcBorders>
              <w:top w:val="single" w:sz="4" w:space="0" w:color="000000"/>
              <w:left w:val="single" w:sz="4" w:space="0" w:color="000000"/>
              <w:bottom w:val="single" w:sz="4" w:space="0" w:color="000000"/>
              <w:right w:val="single" w:sz="4" w:space="0" w:color="000000"/>
            </w:tcBorders>
            <w:vAlign w:val="center"/>
          </w:tcPr>
          <w:p w14:paraId="29BCA48E" w14:textId="32879D10" w:rsidR="006D6A14" w:rsidRPr="006D6A14" w:rsidRDefault="006D6A14" w:rsidP="006D6A14">
            <w:pPr>
              <w:spacing w:line="256" w:lineRule="auto"/>
              <w:ind w:left="1"/>
              <w:rPr>
                <w:rFonts w:cs="Times New Roman"/>
                <w:color w:val="000000"/>
                <w:sz w:val="22"/>
                <w:szCs w:val="22"/>
              </w:rPr>
            </w:pPr>
            <w:r w:rsidRPr="006D6A14">
              <w:rPr>
                <w:rFonts w:eastAsia="Arial" w:cs="Arial"/>
                <w:kern w:val="0"/>
                <w:sz w:val="22"/>
                <w:szCs w:val="22"/>
                <w14:ligatures w14:val="none"/>
              </w:rPr>
              <w:t>In Accordance with Attachment B</w:t>
            </w:r>
          </w:p>
        </w:tc>
        <w:tc>
          <w:tcPr>
            <w:tcW w:w="3238" w:type="dxa"/>
            <w:tcBorders>
              <w:top w:val="single" w:sz="4" w:space="0" w:color="000000"/>
              <w:left w:val="single" w:sz="4" w:space="0" w:color="000000"/>
              <w:bottom w:val="single" w:sz="4" w:space="0" w:color="000000"/>
              <w:right w:val="single" w:sz="4" w:space="0" w:color="000000"/>
            </w:tcBorders>
            <w:vAlign w:val="center"/>
          </w:tcPr>
          <w:p w14:paraId="17A14E33" w14:textId="77777777" w:rsidR="006D6A14" w:rsidRPr="006D6A14" w:rsidRDefault="006D6A14" w:rsidP="006D6A14">
            <w:pPr>
              <w:widowControl w:val="0"/>
              <w:autoSpaceDE w:val="0"/>
              <w:autoSpaceDN w:val="0"/>
              <w:spacing w:before="1" w:line="256" w:lineRule="auto"/>
              <w:rPr>
                <w:rFonts w:eastAsia="Arial" w:cs="Arial"/>
                <w:kern w:val="0"/>
                <w:sz w:val="22"/>
                <w:szCs w:val="22"/>
                <w14:ligatures w14:val="none"/>
              </w:rPr>
            </w:pPr>
            <w:r w:rsidRPr="006D6A14">
              <w:rPr>
                <w:rFonts w:eastAsia="Arial" w:cs="Arial"/>
                <w:kern w:val="0"/>
                <w:sz w:val="22"/>
                <w:szCs w:val="22"/>
                <w14:ligatures w14:val="none"/>
              </w:rPr>
              <w:t xml:space="preserve">Submit within 5 business days of project award </w:t>
            </w:r>
          </w:p>
          <w:p w14:paraId="2241B6C6" w14:textId="77777777" w:rsidR="006D6A14" w:rsidRPr="006D6A14" w:rsidRDefault="006D6A14" w:rsidP="006D6A14">
            <w:pPr>
              <w:widowControl w:val="0"/>
              <w:autoSpaceDE w:val="0"/>
              <w:autoSpaceDN w:val="0"/>
              <w:spacing w:before="1" w:line="256" w:lineRule="auto"/>
              <w:rPr>
                <w:rFonts w:eastAsia="Arial" w:cs="Arial"/>
                <w:kern w:val="0"/>
                <w:sz w:val="22"/>
                <w:szCs w:val="22"/>
                <w14:ligatures w14:val="none"/>
              </w:rPr>
            </w:pPr>
          </w:p>
          <w:p w14:paraId="4E0D7EE7" w14:textId="77777777" w:rsidR="006D6A14" w:rsidRPr="006D6A14" w:rsidRDefault="006D6A14" w:rsidP="006D6A14">
            <w:pPr>
              <w:widowControl w:val="0"/>
              <w:autoSpaceDE w:val="0"/>
              <w:autoSpaceDN w:val="0"/>
              <w:spacing w:before="1" w:line="256" w:lineRule="auto"/>
              <w:rPr>
                <w:rFonts w:eastAsia="Arial" w:cs="Arial"/>
                <w:kern w:val="0"/>
                <w:sz w:val="22"/>
                <w:szCs w:val="22"/>
                <w14:ligatures w14:val="none"/>
              </w:rPr>
            </w:pPr>
            <w:r w:rsidRPr="006D6A14">
              <w:rPr>
                <w:rFonts w:eastAsia="Arial" w:cs="Arial"/>
                <w:kern w:val="0"/>
                <w:sz w:val="22"/>
                <w:szCs w:val="22"/>
                <w14:ligatures w14:val="none"/>
              </w:rPr>
              <w:t xml:space="preserve">Submit within 30 business days after a substantive location or capabilities change </w:t>
            </w:r>
          </w:p>
          <w:p w14:paraId="76CA4DDD" w14:textId="77777777" w:rsidR="006D6A14" w:rsidRPr="006D6A14" w:rsidRDefault="006D6A14" w:rsidP="006D6A14">
            <w:pPr>
              <w:widowControl w:val="0"/>
              <w:autoSpaceDE w:val="0"/>
              <w:autoSpaceDN w:val="0"/>
              <w:spacing w:before="1" w:line="256" w:lineRule="auto"/>
              <w:rPr>
                <w:rFonts w:eastAsia="Arial" w:cs="Arial"/>
                <w:kern w:val="0"/>
                <w:sz w:val="22"/>
                <w:szCs w:val="22"/>
                <w14:ligatures w14:val="none"/>
              </w:rPr>
            </w:pPr>
          </w:p>
          <w:p w14:paraId="45019E32" w14:textId="4A1A1158" w:rsidR="006D6A14" w:rsidRPr="006D6A14" w:rsidRDefault="006D6A14" w:rsidP="006D6A14">
            <w:pPr>
              <w:spacing w:line="237" w:lineRule="auto"/>
              <w:ind w:left="1"/>
              <w:rPr>
                <w:rFonts w:cs="Times New Roman"/>
                <w:color w:val="000000"/>
                <w:sz w:val="22"/>
                <w:szCs w:val="22"/>
              </w:rPr>
            </w:pPr>
            <w:r w:rsidRPr="006D6A14">
              <w:rPr>
                <w:rFonts w:eastAsia="Arial" w:cs="Arial"/>
                <w:kern w:val="0"/>
                <w:sz w:val="22"/>
                <w:szCs w:val="22"/>
                <w14:ligatures w14:val="none"/>
              </w:rPr>
              <w:lastRenderedPageBreak/>
              <w:t>Submit within 2 business days of a substantive change if the work performed supports medical countermeasure development that addresses a threat that has been declared a Public Health Emergency by the HHS Secretary or a Public Health Emergency of International Concern (PHEIC) by the WHO</w:t>
            </w:r>
          </w:p>
        </w:tc>
      </w:tr>
      <w:tr w:rsidR="006D6A14" w:rsidRPr="00941B60" w14:paraId="0A9890A7" w14:textId="77777777" w:rsidTr="00FA1A79">
        <w:trPr>
          <w:trHeight w:val="14"/>
          <w:jc w:val="center"/>
        </w:trPr>
        <w:tc>
          <w:tcPr>
            <w:tcW w:w="2001" w:type="dxa"/>
            <w:tcBorders>
              <w:top w:val="single" w:sz="4" w:space="0" w:color="000000"/>
              <w:left w:val="single" w:sz="4" w:space="0" w:color="000000"/>
              <w:bottom w:val="single" w:sz="4" w:space="0" w:color="000000"/>
              <w:right w:val="single" w:sz="4" w:space="0" w:color="000000"/>
            </w:tcBorders>
            <w:vAlign w:val="center"/>
          </w:tcPr>
          <w:p w14:paraId="526DF1EB" w14:textId="651832C2" w:rsidR="006D6A14" w:rsidRPr="006D6A14" w:rsidRDefault="006D6A14" w:rsidP="006D6A14">
            <w:pPr>
              <w:spacing w:line="259" w:lineRule="auto"/>
              <w:rPr>
                <w:rFonts w:cs="Times New Roman"/>
                <w:color w:val="000000"/>
                <w:sz w:val="22"/>
                <w:szCs w:val="22"/>
              </w:rPr>
            </w:pPr>
            <w:r w:rsidRPr="006D6A14">
              <w:rPr>
                <w:rFonts w:eastAsia="Arial" w:cs="Arial"/>
                <w:kern w:val="0"/>
                <w:sz w:val="22"/>
                <w:szCs w:val="22"/>
                <w14:ligatures w14:val="none"/>
              </w:rPr>
              <w:lastRenderedPageBreak/>
              <w:t>Operational Security (OPSEC) SOP/Plan</w:t>
            </w:r>
          </w:p>
        </w:tc>
        <w:tc>
          <w:tcPr>
            <w:tcW w:w="4294" w:type="dxa"/>
            <w:tcBorders>
              <w:top w:val="single" w:sz="4" w:space="0" w:color="000000"/>
              <w:left w:val="single" w:sz="4" w:space="0" w:color="000000"/>
              <w:bottom w:val="single" w:sz="4" w:space="0" w:color="000000"/>
              <w:right w:val="single" w:sz="4" w:space="0" w:color="000000"/>
            </w:tcBorders>
            <w:vAlign w:val="center"/>
          </w:tcPr>
          <w:p w14:paraId="5EE6A002" w14:textId="6C603BDA" w:rsidR="006D6A14" w:rsidRPr="006D6A14" w:rsidRDefault="006D6A14" w:rsidP="006D6A14">
            <w:pPr>
              <w:spacing w:line="256" w:lineRule="auto"/>
              <w:ind w:left="1"/>
              <w:rPr>
                <w:rFonts w:cs="Times New Roman"/>
                <w:color w:val="000000"/>
                <w:sz w:val="22"/>
                <w:szCs w:val="22"/>
              </w:rPr>
            </w:pPr>
            <w:r w:rsidRPr="006D6A14">
              <w:rPr>
                <w:rFonts w:eastAsia="Arial" w:cs="Arial"/>
                <w:kern w:val="0"/>
                <w:sz w:val="22"/>
                <w:szCs w:val="22"/>
                <w14:ligatures w14:val="none"/>
              </w:rPr>
              <w:t>In Accordance with Attachment B</w:t>
            </w:r>
          </w:p>
        </w:tc>
        <w:tc>
          <w:tcPr>
            <w:tcW w:w="3238" w:type="dxa"/>
            <w:tcBorders>
              <w:top w:val="single" w:sz="4" w:space="0" w:color="000000"/>
              <w:left w:val="single" w:sz="4" w:space="0" w:color="000000"/>
              <w:bottom w:val="single" w:sz="4" w:space="0" w:color="000000"/>
              <w:right w:val="single" w:sz="4" w:space="0" w:color="000000"/>
            </w:tcBorders>
            <w:vAlign w:val="center"/>
          </w:tcPr>
          <w:p w14:paraId="50954C2F" w14:textId="42E5124E" w:rsidR="006D6A14" w:rsidRPr="006D6A14" w:rsidRDefault="006D6A14" w:rsidP="006D6A14">
            <w:pPr>
              <w:spacing w:line="237" w:lineRule="auto"/>
              <w:ind w:left="1"/>
              <w:rPr>
                <w:rFonts w:cs="Times New Roman"/>
                <w:color w:val="000000"/>
                <w:sz w:val="22"/>
                <w:szCs w:val="22"/>
              </w:rPr>
            </w:pPr>
            <w:r w:rsidRPr="006D6A14">
              <w:rPr>
                <w:rFonts w:eastAsia="Arial" w:cs="Arial"/>
                <w:kern w:val="0"/>
                <w:sz w:val="22"/>
                <w:szCs w:val="22"/>
                <w14:ligatures w14:val="none"/>
              </w:rPr>
              <w:t>Initial submission 90 calendar days of project award.</w:t>
            </w:r>
          </w:p>
        </w:tc>
      </w:tr>
    </w:tbl>
    <w:p w14:paraId="31D6A229" w14:textId="77777777" w:rsidR="00941B60" w:rsidRPr="00941B60" w:rsidRDefault="00941B60" w:rsidP="00941B60">
      <w:pPr>
        <w:spacing w:after="0" w:line="259" w:lineRule="auto"/>
        <w:ind w:left="-719" w:right="410"/>
        <w:rPr>
          <w:rFonts w:eastAsia="Times New Roman" w:cs="Times New Roman"/>
          <w:color w:val="000000"/>
          <w:sz w:val="24"/>
          <w:szCs w:val="24"/>
        </w:rPr>
      </w:pPr>
    </w:p>
    <w:p w14:paraId="48075E6D" w14:textId="0A351242" w:rsidR="006C55A2" w:rsidRDefault="00941B60" w:rsidP="006C55A2">
      <w:pPr>
        <w:spacing w:after="5" w:line="259" w:lineRule="auto"/>
        <w:ind w:left="361"/>
        <w:rPr>
          <w:rFonts w:eastAsia="Times New Roman" w:cs="Times New Roman"/>
          <w:color w:val="000000"/>
          <w:sz w:val="24"/>
          <w:szCs w:val="24"/>
        </w:rPr>
      </w:pPr>
      <w:r w:rsidRPr="00941B60">
        <w:rPr>
          <w:rFonts w:eastAsia="Times New Roman" w:cs="Times New Roman"/>
          <w:color w:val="000000"/>
          <w:sz w:val="24"/>
          <w:szCs w:val="24"/>
        </w:rPr>
        <w:t xml:space="preserve"> </w:t>
      </w:r>
    </w:p>
    <w:p w14:paraId="310A1923" w14:textId="77777777" w:rsidR="006C55A2" w:rsidRDefault="006C55A2">
      <w:pPr>
        <w:spacing w:line="259" w:lineRule="auto"/>
        <w:rPr>
          <w:rFonts w:eastAsia="Times New Roman" w:cs="Times New Roman"/>
          <w:color w:val="000000"/>
          <w:sz w:val="24"/>
          <w:szCs w:val="24"/>
        </w:rPr>
      </w:pPr>
      <w:r>
        <w:rPr>
          <w:rFonts w:eastAsia="Times New Roman" w:cs="Times New Roman"/>
          <w:color w:val="000000"/>
          <w:sz w:val="24"/>
          <w:szCs w:val="24"/>
        </w:rPr>
        <w:br w:type="page"/>
      </w:r>
    </w:p>
    <w:p w14:paraId="08E2DB89" w14:textId="5691C1D3" w:rsidR="009F69F2" w:rsidRPr="009F69F2" w:rsidRDefault="009F69F2" w:rsidP="00E41CF9">
      <w:pPr>
        <w:keepNext/>
        <w:keepLines/>
        <w:spacing w:after="0"/>
        <w:ind w:left="10" w:hanging="10"/>
        <w:jc w:val="center"/>
        <w:outlineLvl w:val="1"/>
        <w:rPr>
          <w:rFonts w:eastAsia="Times New Roman" w:cs="Times New Roman"/>
          <w:b/>
          <w:color w:val="000000"/>
          <w:sz w:val="24"/>
          <w:szCs w:val="24"/>
          <w:u w:val="single" w:color="000000"/>
        </w:rPr>
      </w:pPr>
      <w:bookmarkStart w:id="56" w:name="_Toc237350873"/>
      <w:r w:rsidRPr="009F69F2">
        <w:rPr>
          <w:rFonts w:eastAsia="Times New Roman" w:cs="Times New Roman"/>
          <w:b/>
          <w:color w:val="000000"/>
          <w:sz w:val="24"/>
          <w:szCs w:val="24"/>
          <w:u w:color="000000"/>
        </w:rPr>
        <w:lastRenderedPageBreak/>
        <w:t>APPENDIX I: HHS Policy for Information Technology Procurements - Security and Privacy</w:t>
      </w:r>
      <w:bookmarkEnd w:id="56"/>
    </w:p>
    <w:p w14:paraId="020CD75D" w14:textId="77777777" w:rsidR="009F69F2" w:rsidRPr="009F69F2" w:rsidRDefault="009F69F2" w:rsidP="009F69F2">
      <w:pPr>
        <w:spacing w:after="0"/>
        <w:ind w:left="15"/>
        <w:rPr>
          <w:rFonts w:eastAsia="Times New Roman" w:cs="Times New Roman"/>
          <w:color w:val="000000"/>
          <w:sz w:val="24"/>
          <w:szCs w:val="24"/>
        </w:rPr>
      </w:pPr>
      <w:r w:rsidRPr="009F69F2">
        <w:rPr>
          <w:rFonts w:eastAsia="Times New Roman" w:cs="Times New Roman"/>
          <w:color w:val="000000"/>
          <w:sz w:val="24"/>
          <w:szCs w:val="24"/>
        </w:rPr>
        <w:t xml:space="preserve"> </w:t>
      </w:r>
    </w:p>
    <w:p w14:paraId="41AEADED" w14:textId="77777777" w:rsidR="009F69F2" w:rsidRPr="009F69F2" w:rsidRDefault="009F69F2" w:rsidP="009F69F2">
      <w:pPr>
        <w:spacing w:after="0"/>
        <w:ind w:left="24" w:right="403" w:hanging="9"/>
        <w:rPr>
          <w:rFonts w:eastAsia="Times New Roman" w:cs="Times New Roman"/>
          <w:color w:val="000000"/>
          <w:sz w:val="24"/>
          <w:szCs w:val="24"/>
        </w:rPr>
      </w:pPr>
      <w:r w:rsidRPr="009F69F2">
        <w:rPr>
          <w:rFonts w:eastAsia="Times New Roman" w:cs="Times New Roman"/>
          <w:color w:val="000000"/>
          <w:sz w:val="24"/>
          <w:szCs w:val="24"/>
        </w:rPr>
        <w:t>1.</w:t>
      </w:r>
      <w:r w:rsidRPr="009F69F2">
        <w:rPr>
          <w:rFonts w:eastAsia="Arial" w:cs="Arial"/>
          <w:color w:val="000000"/>
          <w:sz w:val="24"/>
          <w:szCs w:val="24"/>
        </w:rPr>
        <w:t xml:space="preserve"> </w:t>
      </w:r>
      <w:r w:rsidRPr="009F69F2">
        <w:rPr>
          <w:rFonts w:eastAsia="Times New Roman" w:cs="Times New Roman"/>
          <w:color w:val="000000"/>
          <w:sz w:val="24"/>
          <w:szCs w:val="24"/>
        </w:rPr>
        <w:t xml:space="preserve">Baseline Security Requirements </w:t>
      </w:r>
    </w:p>
    <w:p w14:paraId="65533E35" w14:textId="77777777" w:rsidR="009F69F2" w:rsidRPr="009F69F2" w:rsidRDefault="009F69F2" w:rsidP="00730468">
      <w:pPr>
        <w:numPr>
          <w:ilvl w:val="0"/>
          <w:numId w:val="78"/>
        </w:numPr>
        <w:spacing w:after="0"/>
        <w:ind w:left="734" w:right="403" w:hanging="284"/>
        <w:rPr>
          <w:rFonts w:eastAsia="Times New Roman" w:cs="Times New Roman"/>
          <w:color w:val="000000"/>
          <w:sz w:val="24"/>
          <w:szCs w:val="24"/>
        </w:rPr>
      </w:pPr>
      <w:r w:rsidRPr="009F69F2">
        <w:rPr>
          <w:rFonts w:eastAsia="Times New Roman" w:cs="Times New Roman"/>
          <w:b/>
          <w:color w:val="000000"/>
          <w:sz w:val="24"/>
          <w:szCs w:val="24"/>
        </w:rPr>
        <w:t xml:space="preserve">Applicability. </w:t>
      </w:r>
      <w:r w:rsidRPr="009F69F2">
        <w:rPr>
          <w:rFonts w:eastAsia="Times New Roman" w:cs="Times New Roman"/>
          <w:color w:val="000000"/>
          <w:sz w:val="24"/>
          <w:szCs w:val="24"/>
        </w:rPr>
        <w:t xml:space="preserve">The requirements herein apply whether the entire agreement or modification (hereafter "agreement"), or portion thereof, includes either or both of the following: </w:t>
      </w:r>
    </w:p>
    <w:p w14:paraId="45865151" w14:textId="77777777" w:rsidR="009F69F2" w:rsidRPr="009F69F2" w:rsidRDefault="009F69F2" w:rsidP="00730468">
      <w:pPr>
        <w:numPr>
          <w:ilvl w:val="1"/>
          <w:numId w:val="78"/>
        </w:numPr>
        <w:spacing w:after="0"/>
        <w:ind w:left="1305" w:right="403" w:hanging="9"/>
        <w:rPr>
          <w:rFonts w:eastAsia="Times New Roman" w:cs="Times New Roman"/>
          <w:color w:val="000000"/>
          <w:sz w:val="24"/>
          <w:szCs w:val="24"/>
        </w:rPr>
      </w:pPr>
      <w:r w:rsidRPr="009F69F2">
        <w:rPr>
          <w:rFonts w:eastAsia="Times New Roman" w:cs="Times New Roman"/>
          <w:b/>
          <w:color w:val="000000"/>
          <w:sz w:val="24"/>
          <w:szCs w:val="24"/>
        </w:rPr>
        <w:t>Access (Physical or Logical) to Government Information:</w:t>
      </w:r>
      <w:r w:rsidRPr="009F69F2">
        <w:rPr>
          <w:rFonts w:eastAsia="Times New Roman" w:cs="Times New Roman"/>
          <w:color w:val="000000"/>
          <w:sz w:val="24"/>
          <w:szCs w:val="24"/>
        </w:rPr>
        <w:t xml:space="preserve"> A Performer (and/or any </w:t>
      </w:r>
      <w:proofErr w:type="spellStart"/>
      <w:r w:rsidRPr="009F69F2">
        <w:rPr>
          <w:rFonts w:eastAsia="Times New Roman" w:cs="Times New Roman"/>
          <w:color w:val="000000"/>
          <w:sz w:val="24"/>
          <w:szCs w:val="24"/>
        </w:rPr>
        <w:t>subperformer</w:t>
      </w:r>
      <w:proofErr w:type="spellEnd"/>
      <w:r w:rsidRPr="009F69F2">
        <w:rPr>
          <w:rFonts w:eastAsia="Times New Roman" w:cs="Times New Roman"/>
          <w:color w:val="000000"/>
          <w:sz w:val="24"/>
          <w:szCs w:val="24"/>
        </w:rPr>
        <w:t xml:space="preserve">) will have or will be given the ability to </w:t>
      </w:r>
      <w:proofErr w:type="gramStart"/>
      <w:r w:rsidRPr="009F69F2">
        <w:rPr>
          <w:rFonts w:eastAsia="Times New Roman" w:cs="Times New Roman"/>
          <w:color w:val="000000"/>
          <w:sz w:val="24"/>
          <w:szCs w:val="24"/>
        </w:rPr>
        <w:t>have,</w:t>
      </w:r>
      <w:proofErr w:type="gramEnd"/>
      <w:r w:rsidRPr="009F69F2">
        <w:rPr>
          <w:rFonts w:eastAsia="Times New Roman" w:cs="Times New Roman"/>
          <w:color w:val="000000"/>
          <w:sz w:val="24"/>
          <w:szCs w:val="24"/>
        </w:rPr>
        <w:t xml:space="preserve"> routine physical (entry) or logical (electronic) access to government information. </w:t>
      </w:r>
    </w:p>
    <w:p w14:paraId="4CEA7701" w14:textId="77777777" w:rsidR="009F69F2" w:rsidRPr="009F69F2" w:rsidRDefault="009F69F2" w:rsidP="009F69F2">
      <w:pPr>
        <w:spacing w:after="0"/>
        <w:ind w:left="1274"/>
        <w:rPr>
          <w:rFonts w:eastAsia="Times New Roman" w:cs="Times New Roman"/>
          <w:color w:val="000000"/>
          <w:sz w:val="24"/>
          <w:szCs w:val="24"/>
        </w:rPr>
      </w:pPr>
      <w:r w:rsidRPr="009F69F2">
        <w:rPr>
          <w:rFonts w:eastAsia="Times New Roman" w:cs="Times New Roman"/>
          <w:color w:val="000000"/>
          <w:sz w:val="24"/>
          <w:szCs w:val="24"/>
        </w:rPr>
        <w:t xml:space="preserve"> </w:t>
      </w:r>
    </w:p>
    <w:p w14:paraId="59E42E63" w14:textId="77777777" w:rsidR="009F69F2" w:rsidRPr="009F69F2" w:rsidRDefault="009F69F2" w:rsidP="00730468">
      <w:pPr>
        <w:numPr>
          <w:ilvl w:val="1"/>
          <w:numId w:val="78"/>
        </w:numPr>
        <w:spacing w:after="0"/>
        <w:ind w:left="1305" w:right="403" w:hanging="135"/>
        <w:rPr>
          <w:rFonts w:eastAsia="Times New Roman" w:cs="Times New Roman"/>
          <w:color w:val="000000"/>
          <w:sz w:val="24"/>
          <w:szCs w:val="24"/>
        </w:rPr>
      </w:pPr>
      <w:r w:rsidRPr="009F69F2">
        <w:rPr>
          <w:rFonts w:eastAsia="Times New Roman" w:cs="Times New Roman"/>
          <w:b/>
          <w:color w:val="000000"/>
          <w:sz w:val="24"/>
          <w:szCs w:val="24"/>
        </w:rPr>
        <w:t>Operate a Federal System Containing Information:</w:t>
      </w:r>
      <w:r w:rsidRPr="009F69F2">
        <w:rPr>
          <w:rFonts w:eastAsia="Times New Roman" w:cs="Times New Roman"/>
          <w:color w:val="000000"/>
          <w:sz w:val="24"/>
          <w:szCs w:val="24"/>
        </w:rPr>
        <w:t xml:space="preserve"> A Performer (and/or any sub-performer) will operate a federal system and information technology containing data that supports the HHS mission. In addition to the Federal Acquisition Regulation (FAR) Subpart 2.1 definition of "information technology" (IT), the term as used in this section includes computers, ancillary equipment (including imaging peripherals, input, output, and storage devices necessary for security and surveillance), peripheral equipment designed to be controlled by the central processing unit of a computer, software, firmware and similar procedures, services (including support services), and related resources. </w:t>
      </w:r>
    </w:p>
    <w:p w14:paraId="21D481AE" w14:textId="77777777" w:rsidR="009F69F2" w:rsidRPr="009F69F2" w:rsidRDefault="009F69F2" w:rsidP="009F69F2">
      <w:pPr>
        <w:spacing w:after="0"/>
        <w:ind w:left="734"/>
        <w:rPr>
          <w:rFonts w:eastAsia="Times New Roman" w:cs="Times New Roman"/>
          <w:color w:val="000000"/>
          <w:sz w:val="24"/>
          <w:szCs w:val="24"/>
        </w:rPr>
      </w:pPr>
      <w:r w:rsidRPr="009F69F2">
        <w:rPr>
          <w:rFonts w:eastAsia="Times New Roman" w:cs="Times New Roman"/>
          <w:color w:val="000000"/>
          <w:sz w:val="24"/>
          <w:szCs w:val="24"/>
        </w:rPr>
        <w:t xml:space="preserve"> </w:t>
      </w:r>
    </w:p>
    <w:p w14:paraId="707FB165" w14:textId="77777777" w:rsidR="009F69F2" w:rsidRPr="009F69F2" w:rsidRDefault="009F69F2" w:rsidP="00730468">
      <w:pPr>
        <w:numPr>
          <w:ilvl w:val="0"/>
          <w:numId w:val="78"/>
        </w:numPr>
        <w:spacing w:after="0"/>
        <w:ind w:left="734" w:right="403" w:hanging="284"/>
        <w:rPr>
          <w:rFonts w:eastAsia="Times New Roman" w:cs="Times New Roman"/>
          <w:color w:val="000000"/>
          <w:sz w:val="24"/>
          <w:szCs w:val="24"/>
        </w:rPr>
      </w:pPr>
      <w:r w:rsidRPr="009F69F2">
        <w:rPr>
          <w:rFonts w:eastAsia="Times New Roman" w:cs="Times New Roman"/>
          <w:b/>
          <w:color w:val="000000"/>
          <w:sz w:val="24"/>
          <w:szCs w:val="24"/>
        </w:rPr>
        <w:t>Safeguarding Information and Information Systems.</w:t>
      </w:r>
      <w:r w:rsidRPr="009F69F2">
        <w:rPr>
          <w:rFonts w:eastAsia="Times New Roman" w:cs="Times New Roman"/>
          <w:color w:val="000000"/>
          <w:sz w:val="24"/>
          <w:szCs w:val="24"/>
        </w:rPr>
        <w:t xml:space="preserve"> All government information and information systems must be protected in accordance with HHS/</w:t>
      </w:r>
      <w:r w:rsidRPr="009F69F2">
        <w:rPr>
          <w:rFonts w:eastAsia="Times New Roman" w:cs="Times New Roman"/>
          <w:i/>
          <w:color w:val="000000"/>
          <w:sz w:val="24"/>
          <w:szCs w:val="24"/>
        </w:rPr>
        <w:t>ASPR</w:t>
      </w:r>
      <w:r w:rsidRPr="009F69F2">
        <w:rPr>
          <w:rFonts w:eastAsia="Times New Roman" w:cs="Times New Roman"/>
          <w:color w:val="000000"/>
          <w:sz w:val="24"/>
          <w:szCs w:val="24"/>
        </w:rPr>
        <w:t xml:space="preserve"> policies and level of risk. At a minimum, the Performer (and/or any sub-performer) must: </w:t>
      </w:r>
    </w:p>
    <w:p w14:paraId="6DC570F1" w14:textId="77777777" w:rsidR="009F69F2" w:rsidRPr="009F69F2" w:rsidRDefault="009F69F2" w:rsidP="00730468">
      <w:pPr>
        <w:numPr>
          <w:ilvl w:val="1"/>
          <w:numId w:val="78"/>
        </w:numPr>
        <w:spacing w:after="0"/>
        <w:ind w:left="1305" w:right="403" w:hanging="9"/>
        <w:rPr>
          <w:rFonts w:eastAsia="Times New Roman" w:cs="Times New Roman"/>
          <w:color w:val="000000"/>
          <w:sz w:val="24"/>
          <w:szCs w:val="24"/>
        </w:rPr>
      </w:pPr>
      <w:r w:rsidRPr="009F69F2">
        <w:rPr>
          <w:rFonts w:eastAsia="Times New Roman" w:cs="Times New Roman"/>
          <w:color w:val="000000"/>
          <w:sz w:val="24"/>
          <w:szCs w:val="24"/>
        </w:rPr>
        <w:t xml:space="preserve">Protect the: </w:t>
      </w:r>
    </w:p>
    <w:p w14:paraId="4A8AB421" w14:textId="77777777" w:rsidR="009F69F2" w:rsidRPr="009F69F2" w:rsidRDefault="009F69F2" w:rsidP="00730468">
      <w:pPr>
        <w:numPr>
          <w:ilvl w:val="2"/>
          <w:numId w:val="78"/>
        </w:numPr>
        <w:spacing w:after="0"/>
        <w:ind w:left="1441" w:right="403" w:hanging="181"/>
        <w:rPr>
          <w:rFonts w:eastAsia="Times New Roman" w:cs="Times New Roman"/>
          <w:color w:val="000000"/>
          <w:sz w:val="24"/>
          <w:szCs w:val="24"/>
        </w:rPr>
      </w:pPr>
      <w:r w:rsidRPr="009F69F2">
        <w:rPr>
          <w:rFonts w:eastAsia="Times New Roman" w:cs="Times New Roman"/>
          <w:b/>
          <w:color w:val="000000"/>
          <w:sz w:val="24"/>
          <w:szCs w:val="24"/>
        </w:rPr>
        <w:t>Confidentiality</w:t>
      </w:r>
      <w:r w:rsidRPr="009F69F2">
        <w:rPr>
          <w:rFonts w:eastAsia="Times New Roman" w:cs="Times New Roman"/>
          <w:color w:val="000000"/>
          <w:sz w:val="24"/>
          <w:szCs w:val="24"/>
        </w:rPr>
        <w:t xml:space="preserve">, which means preserving authorized restrictions on access and disclosure, based on the security terms found in this agreement, including means for protecting personal privacy and proprietary information; </w:t>
      </w:r>
    </w:p>
    <w:p w14:paraId="462D2317" w14:textId="77777777" w:rsidR="009F69F2" w:rsidRPr="009F69F2" w:rsidRDefault="009F69F2" w:rsidP="00730468">
      <w:pPr>
        <w:numPr>
          <w:ilvl w:val="2"/>
          <w:numId w:val="78"/>
        </w:numPr>
        <w:spacing w:after="0"/>
        <w:ind w:left="1441" w:right="403" w:hanging="181"/>
        <w:rPr>
          <w:rFonts w:eastAsia="Times New Roman" w:cs="Times New Roman"/>
          <w:color w:val="000000"/>
          <w:sz w:val="24"/>
          <w:szCs w:val="24"/>
        </w:rPr>
      </w:pPr>
      <w:r w:rsidRPr="009F69F2">
        <w:rPr>
          <w:rFonts w:eastAsia="Times New Roman" w:cs="Times New Roman"/>
          <w:b/>
          <w:color w:val="000000"/>
          <w:sz w:val="24"/>
          <w:szCs w:val="24"/>
        </w:rPr>
        <w:t>Integrity</w:t>
      </w:r>
      <w:r w:rsidRPr="009F69F2">
        <w:rPr>
          <w:rFonts w:eastAsia="Times New Roman" w:cs="Times New Roman"/>
          <w:color w:val="000000"/>
          <w:sz w:val="24"/>
          <w:szCs w:val="24"/>
        </w:rPr>
        <w:t xml:space="preserve">, which means guarding against improper information modification or destruction, and ensuring information non-repudiation and authenticity; and </w:t>
      </w:r>
    </w:p>
    <w:p w14:paraId="4CA7FFAC" w14:textId="77777777" w:rsidR="009F69F2" w:rsidRPr="009F69F2" w:rsidRDefault="009F69F2" w:rsidP="00730468">
      <w:pPr>
        <w:numPr>
          <w:ilvl w:val="2"/>
          <w:numId w:val="78"/>
        </w:numPr>
        <w:spacing w:after="0"/>
        <w:ind w:left="1441" w:right="403" w:hanging="181"/>
        <w:rPr>
          <w:rFonts w:eastAsia="Times New Roman" w:cs="Times New Roman"/>
          <w:color w:val="000000"/>
          <w:sz w:val="24"/>
          <w:szCs w:val="24"/>
        </w:rPr>
      </w:pPr>
      <w:r w:rsidRPr="009F69F2">
        <w:rPr>
          <w:rFonts w:eastAsia="Times New Roman" w:cs="Times New Roman"/>
          <w:b/>
          <w:color w:val="000000"/>
          <w:sz w:val="24"/>
          <w:szCs w:val="24"/>
        </w:rPr>
        <w:t>Availability</w:t>
      </w:r>
      <w:r w:rsidRPr="009F69F2">
        <w:rPr>
          <w:rFonts w:eastAsia="Times New Roman" w:cs="Times New Roman"/>
          <w:color w:val="000000"/>
          <w:sz w:val="24"/>
          <w:szCs w:val="24"/>
        </w:rPr>
        <w:t xml:space="preserve">, which means ensuring timely and reliable access to and use of information. </w:t>
      </w:r>
    </w:p>
    <w:p w14:paraId="64084CEA" w14:textId="77777777" w:rsidR="009F69F2" w:rsidRPr="009F69F2" w:rsidRDefault="009F69F2" w:rsidP="009F69F2">
      <w:pPr>
        <w:spacing w:after="0"/>
        <w:ind w:left="1274"/>
        <w:rPr>
          <w:rFonts w:eastAsia="Times New Roman" w:cs="Times New Roman"/>
          <w:color w:val="000000"/>
          <w:sz w:val="24"/>
          <w:szCs w:val="24"/>
        </w:rPr>
      </w:pPr>
      <w:r w:rsidRPr="009F69F2">
        <w:rPr>
          <w:rFonts w:eastAsia="Times New Roman" w:cs="Times New Roman"/>
          <w:color w:val="000000"/>
          <w:sz w:val="24"/>
          <w:szCs w:val="24"/>
        </w:rPr>
        <w:t xml:space="preserve"> </w:t>
      </w:r>
    </w:p>
    <w:p w14:paraId="7727A20B" w14:textId="09C0BDFF" w:rsidR="009F69F2" w:rsidRPr="00E41CF9" w:rsidRDefault="009F69F2" w:rsidP="00730468">
      <w:pPr>
        <w:numPr>
          <w:ilvl w:val="1"/>
          <w:numId w:val="78"/>
        </w:numPr>
        <w:spacing w:after="0"/>
        <w:ind w:left="1305" w:right="403" w:hanging="225"/>
        <w:rPr>
          <w:rFonts w:eastAsia="Times New Roman" w:cs="Times New Roman"/>
          <w:color w:val="000000"/>
          <w:sz w:val="24"/>
          <w:szCs w:val="24"/>
        </w:rPr>
      </w:pPr>
      <w:r w:rsidRPr="009F69F2">
        <w:rPr>
          <w:rFonts w:eastAsia="Times New Roman" w:cs="Times New Roman"/>
          <w:color w:val="000000"/>
          <w:sz w:val="24"/>
          <w:szCs w:val="24"/>
        </w:rPr>
        <w:t xml:space="preserve">Categorize all information owned and/or collected/managed on behalf of HHS/ASPR and information systems that store, process, and/or transmit HHS information in accordance with FIPS 199 and National Institute of Standards and Technology (Based on information provided by the ISSO, CISO, </w:t>
      </w:r>
      <w:proofErr w:type="spellStart"/>
      <w:r w:rsidRPr="00E41CF9">
        <w:rPr>
          <w:rFonts w:eastAsia="Times New Roman" w:cs="Times New Roman"/>
          <w:color w:val="000000"/>
          <w:sz w:val="24"/>
          <w:szCs w:val="24"/>
        </w:rPr>
        <w:t>OpDiv</w:t>
      </w:r>
      <w:proofErr w:type="spellEnd"/>
      <w:r w:rsidRPr="00E41CF9">
        <w:rPr>
          <w:rFonts w:eastAsia="Times New Roman" w:cs="Times New Roman"/>
          <w:color w:val="000000"/>
          <w:sz w:val="24"/>
          <w:szCs w:val="24"/>
        </w:rPr>
        <w:t xml:space="preserve"> SOP, or other representative, the impact level for each Security Objective (Confidentiality, Integrity, and Availability) and the Overall Impact Level, which is the highest watermark of the three factors of the information or information system are the following: </w:t>
      </w:r>
    </w:p>
    <w:p w14:paraId="5237A769" w14:textId="3EE4DFA7" w:rsidR="00E41CF9" w:rsidRPr="00D456FC" w:rsidRDefault="009F69F2" w:rsidP="00D456FC">
      <w:pPr>
        <w:pStyle w:val="ListParagraph"/>
        <w:numPr>
          <w:ilvl w:val="0"/>
          <w:numId w:val="87"/>
        </w:numPr>
        <w:rPr>
          <w:b/>
          <w:bCs/>
          <w:sz w:val="24"/>
          <w:szCs w:val="24"/>
          <w:u w:val="single" w:color="000000"/>
        </w:rPr>
      </w:pPr>
      <w:r w:rsidRPr="00D456FC">
        <w:rPr>
          <w:b/>
          <w:bCs/>
          <w:sz w:val="24"/>
          <w:szCs w:val="24"/>
          <w:u w:color="000000"/>
        </w:rPr>
        <w:lastRenderedPageBreak/>
        <w:t xml:space="preserve">Confidentiality: [ ] Low [X] Moderate [ ] High </w:t>
      </w:r>
      <w:r w:rsidRPr="00D456FC">
        <w:rPr>
          <w:rFonts w:eastAsia="Arial" w:cs="Arial"/>
          <w:b/>
          <w:bCs/>
          <w:sz w:val="24"/>
          <w:szCs w:val="24"/>
          <w:u w:color="000000"/>
        </w:rPr>
        <w:tab/>
      </w:r>
    </w:p>
    <w:p w14:paraId="700BD114" w14:textId="21CBA93D" w:rsidR="00E41CF9" w:rsidRPr="00D456FC" w:rsidRDefault="009F69F2" w:rsidP="00D456FC">
      <w:pPr>
        <w:pStyle w:val="ListParagraph"/>
        <w:numPr>
          <w:ilvl w:val="0"/>
          <w:numId w:val="87"/>
        </w:numPr>
        <w:rPr>
          <w:b/>
          <w:bCs/>
          <w:sz w:val="24"/>
          <w:szCs w:val="24"/>
          <w:u w:val="single" w:color="000000"/>
        </w:rPr>
      </w:pPr>
      <w:r w:rsidRPr="00D456FC">
        <w:rPr>
          <w:b/>
          <w:bCs/>
          <w:sz w:val="24"/>
          <w:szCs w:val="24"/>
          <w:u w:color="000000"/>
        </w:rPr>
        <w:t xml:space="preserve">Integrity: [ ] Low [ ] Moderate [ X] High </w:t>
      </w:r>
      <w:r w:rsidRPr="00D456FC">
        <w:rPr>
          <w:rFonts w:eastAsia="Arial" w:cs="Arial"/>
          <w:b/>
          <w:bCs/>
          <w:sz w:val="24"/>
          <w:szCs w:val="24"/>
          <w:u w:color="000000"/>
        </w:rPr>
        <w:tab/>
      </w:r>
    </w:p>
    <w:p w14:paraId="6EC76715" w14:textId="18647614" w:rsidR="00E41CF9" w:rsidRPr="00D456FC" w:rsidRDefault="009F69F2" w:rsidP="00D456FC">
      <w:pPr>
        <w:pStyle w:val="ListParagraph"/>
        <w:numPr>
          <w:ilvl w:val="0"/>
          <w:numId w:val="87"/>
        </w:numPr>
        <w:rPr>
          <w:b/>
          <w:bCs/>
          <w:sz w:val="24"/>
          <w:szCs w:val="24"/>
          <w:u w:val="single" w:color="000000"/>
        </w:rPr>
      </w:pPr>
      <w:r w:rsidRPr="00D456FC">
        <w:rPr>
          <w:b/>
          <w:bCs/>
          <w:sz w:val="24"/>
          <w:szCs w:val="24"/>
          <w:u w:color="000000"/>
        </w:rPr>
        <w:t xml:space="preserve">Availability: [ ] Low [X] Moderate [ ] High </w:t>
      </w:r>
    </w:p>
    <w:p w14:paraId="46807E2D" w14:textId="1060DB3D" w:rsidR="009F69F2" w:rsidRPr="00D456FC" w:rsidRDefault="009F69F2" w:rsidP="00D456FC">
      <w:pPr>
        <w:pStyle w:val="ListParagraph"/>
        <w:numPr>
          <w:ilvl w:val="0"/>
          <w:numId w:val="87"/>
        </w:numPr>
        <w:rPr>
          <w:b/>
          <w:bCs/>
          <w:sz w:val="24"/>
          <w:szCs w:val="24"/>
          <w:u w:val="single" w:color="000000"/>
        </w:rPr>
      </w:pPr>
      <w:r w:rsidRPr="00D456FC">
        <w:rPr>
          <w:b/>
          <w:bCs/>
          <w:sz w:val="24"/>
          <w:szCs w:val="24"/>
          <w:u w:color="000000"/>
        </w:rPr>
        <w:t xml:space="preserve">Overall Impact Level: [ ] Low [ X] Moderate [] High </w:t>
      </w:r>
    </w:p>
    <w:p w14:paraId="4A7559B1" w14:textId="77777777" w:rsidR="009F69F2" w:rsidRPr="009F69F2" w:rsidRDefault="009F69F2" w:rsidP="009F69F2">
      <w:pPr>
        <w:spacing w:after="0"/>
        <w:ind w:left="1272"/>
        <w:rPr>
          <w:rFonts w:eastAsia="Times New Roman" w:cs="Times New Roman"/>
          <w:color w:val="000000"/>
          <w:sz w:val="24"/>
          <w:szCs w:val="24"/>
        </w:rPr>
      </w:pPr>
      <w:r w:rsidRPr="009F69F2">
        <w:rPr>
          <w:rFonts w:eastAsia="Times New Roman" w:cs="Times New Roman"/>
          <w:color w:val="000000"/>
          <w:sz w:val="24"/>
          <w:szCs w:val="24"/>
        </w:rPr>
        <w:t xml:space="preserve"> </w:t>
      </w:r>
    </w:p>
    <w:p w14:paraId="12FEB0DF" w14:textId="77777777" w:rsidR="009F69F2" w:rsidRPr="009F69F2" w:rsidRDefault="009F69F2" w:rsidP="00730468">
      <w:pPr>
        <w:numPr>
          <w:ilvl w:val="0"/>
          <w:numId w:val="79"/>
        </w:numPr>
        <w:spacing w:after="0"/>
        <w:ind w:left="1106" w:right="403" w:hanging="9"/>
        <w:rPr>
          <w:rFonts w:eastAsia="Times New Roman" w:cs="Times New Roman"/>
          <w:color w:val="000000"/>
          <w:sz w:val="24"/>
          <w:szCs w:val="24"/>
        </w:rPr>
      </w:pPr>
      <w:r w:rsidRPr="009F69F2">
        <w:rPr>
          <w:rFonts w:eastAsia="Times New Roman" w:cs="Times New Roman"/>
          <w:color w:val="000000"/>
          <w:sz w:val="24"/>
          <w:szCs w:val="24"/>
        </w:rPr>
        <w:t xml:space="preserve">Based on the agreed-upon level of impact, implement the necessary safeguards to protect all information systems and information collected and/or managed on behalf of HHS/ASPR regardless of location or purpose. </w:t>
      </w:r>
    </w:p>
    <w:p w14:paraId="4FD41F1F" w14:textId="77777777" w:rsidR="009F69F2" w:rsidRPr="009F69F2" w:rsidRDefault="009F69F2" w:rsidP="009F69F2">
      <w:pPr>
        <w:spacing w:after="0"/>
        <w:ind w:left="1272"/>
        <w:rPr>
          <w:rFonts w:eastAsia="Times New Roman" w:cs="Times New Roman"/>
          <w:color w:val="000000"/>
          <w:sz w:val="24"/>
          <w:szCs w:val="24"/>
        </w:rPr>
      </w:pPr>
      <w:r w:rsidRPr="009F69F2">
        <w:rPr>
          <w:rFonts w:eastAsia="Times New Roman" w:cs="Times New Roman"/>
          <w:color w:val="000000"/>
          <w:sz w:val="24"/>
          <w:szCs w:val="24"/>
        </w:rPr>
        <w:t xml:space="preserve"> </w:t>
      </w:r>
    </w:p>
    <w:p w14:paraId="17BAC660" w14:textId="77777777" w:rsidR="009F69F2" w:rsidRPr="009F69F2" w:rsidRDefault="009F69F2" w:rsidP="00730468">
      <w:pPr>
        <w:numPr>
          <w:ilvl w:val="0"/>
          <w:numId w:val="79"/>
        </w:numPr>
        <w:spacing w:after="0"/>
        <w:ind w:left="1106" w:right="403" w:hanging="9"/>
        <w:rPr>
          <w:rFonts w:eastAsia="Times New Roman" w:cs="Times New Roman"/>
          <w:color w:val="000000"/>
          <w:sz w:val="24"/>
          <w:szCs w:val="24"/>
        </w:rPr>
      </w:pPr>
      <w:r w:rsidRPr="009F69F2">
        <w:rPr>
          <w:rFonts w:eastAsia="Times New Roman" w:cs="Times New Roman"/>
          <w:color w:val="000000"/>
          <w:sz w:val="24"/>
          <w:szCs w:val="24"/>
        </w:rPr>
        <w:t xml:space="preserve">Report any discovered or unanticipated threats or hazards by either the agency or performer, or if existing safeguards have ceased to function immediately after discovery, within one (1) hour or less, to the government representative(s). </w:t>
      </w:r>
    </w:p>
    <w:p w14:paraId="735909BE" w14:textId="77777777" w:rsidR="009F69F2" w:rsidRPr="009F69F2" w:rsidRDefault="009F69F2" w:rsidP="009F69F2">
      <w:pPr>
        <w:spacing w:after="0"/>
        <w:ind w:left="912"/>
        <w:rPr>
          <w:rFonts w:eastAsia="Times New Roman" w:cs="Times New Roman"/>
          <w:color w:val="000000"/>
          <w:sz w:val="24"/>
          <w:szCs w:val="24"/>
        </w:rPr>
      </w:pPr>
      <w:r w:rsidRPr="009F69F2">
        <w:rPr>
          <w:rFonts w:eastAsia="Times New Roman" w:cs="Times New Roman"/>
          <w:color w:val="000000"/>
          <w:sz w:val="24"/>
          <w:szCs w:val="24"/>
        </w:rPr>
        <w:t xml:space="preserve"> </w:t>
      </w:r>
    </w:p>
    <w:p w14:paraId="39D7B90E" w14:textId="77777777" w:rsidR="009F69F2" w:rsidRPr="009F69F2" w:rsidRDefault="009F69F2" w:rsidP="00730468">
      <w:pPr>
        <w:numPr>
          <w:ilvl w:val="0"/>
          <w:numId w:val="79"/>
        </w:numPr>
        <w:spacing w:after="0"/>
        <w:ind w:left="1106" w:right="403" w:hanging="9"/>
        <w:rPr>
          <w:rFonts w:eastAsia="Times New Roman" w:cs="Times New Roman"/>
          <w:color w:val="000000"/>
          <w:sz w:val="24"/>
          <w:szCs w:val="24"/>
        </w:rPr>
      </w:pPr>
      <w:r w:rsidRPr="009F69F2">
        <w:rPr>
          <w:rFonts w:eastAsia="Times New Roman" w:cs="Times New Roman"/>
          <w:color w:val="000000"/>
          <w:sz w:val="24"/>
          <w:szCs w:val="24"/>
        </w:rPr>
        <w:t xml:space="preserve">Adopt and implement all applicable policies, procedures, controls, and standards required by the </w:t>
      </w:r>
    </w:p>
    <w:p w14:paraId="23E331D1" w14:textId="77777777" w:rsidR="009F69F2" w:rsidRPr="009F69F2" w:rsidRDefault="009F69F2" w:rsidP="009F69F2">
      <w:pPr>
        <w:spacing w:after="0"/>
        <w:ind w:left="1090" w:right="403" w:hanging="9"/>
        <w:rPr>
          <w:rFonts w:eastAsia="Times New Roman" w:cs="Times New Roman"/>
          <w:color w:val="000000"/>
          <w:sz w:val="24"/>
          <w:szCs w:val="24"/>
        </w:rPr>
      </w:pPr>
      <w:r w:rsidRPr="009F69F2">
        <w:rPr>
          <w:rFonts w:eastAsia="Times New Roman" w:cs="Times New Roman"/>
          <w:color w:val="000000"/>
          <w:sz w:val="24"/>
          <w:szCs w:val="24"/>
        </w:rPr>
        <w:t xml:space="preserve">HHS/ASPR Information Security Program to ensure </w:t>
      </w:r>
      <w:proofErr w:type="gramStart"/>
      <w:r w:rsidRPr="009F69F2">
        <w:rPr>
          <w:rFonts w:eastAsia="Times New Roman" w:cs="Times New Roman"/>
          <w:color w:val="000000"/>
          <w:sz w:val="24"/>
          <w:szCs w:val="24"/>
        </w:rPr>
        <w:t>the confidentiality</w:t>
      </w:r>
      <w:proofErr w:type="gramEnd"/>
      <w:r w:rsidRPr="009F69F2">
        <w:rPr>
          <w:rFonts w:eastAsia="Times New Roman" w:cs="Times New Roman"/>
          <w:color w:val="000000"/>
          <w:sz w:val="24"/>
          <w:szCs w:val="24"/>
        </w:rPr>
        <w:t xml:space="preserve">, integrity, and availability of </w:t>
      </w:r>
    </w:p>
    <w:p w14:paraId="5DFAEFB2" w14:textId="77777777" w:rsidR="009F69F2" w:rsidRPr="009F69F2" w:rsidRDefault="009F69F2" w:rsidP="009F69F2">
      <w:pPr>
        <w:spacing w:after="0"/>
        <w:ind w:left="1090" w:right="501" w:hanging="9"/>
        <w:rPr>
          <w:rFonts w:eastAsia="Times New Roman" w:cs="Times New Roman"/>
          <w:color w:val="000000"/>
          <w:sz w:val="24"/>
          <w:szCs w:val="24"/>
        </w:rPr>
      </w:pPr>
      <w:r w:rsidRPr="009F69F2">
        <w:rPr>
          <w:rFonts w:eastAsia="Times New Roman" w:cs="Times New Roman"/>
          <w:color w:val="000000"/>
          <w:sz w:val="24"/>
          <w:szCs w:val="24"/>
        </w:rPr>
        <w:t xml:space="preserve">government information and government information systems for which the Performer is responsible under this agreement or to which the Performer may otherwise have access under this agreement. Obtain all applicable security and privacy policies by contacting the OTAO/PAR or HHS/ASPR security and/or privacy officials. </w:t>
      </w:r>
    </w:p>
    <w:p w14:paraId="7ECA7885" w14:textId="77777777" w:rsidR="009F69F2" w:rsidRPr="009F69F2" w:rsidRDefault="009F69F2" w:rsidP="009F69F2">
      <w:pPr>
        <w:spacing w:after="0"/>
        <w:ind w:left="734"/>
        <w:rPr>
          <w:rFonts w:eastAsia="Times New Roman" w:cs="Times New Roman"/>
          <w:color w:val="000000"/>
          <w:sz w:val="24"/>
          <w:szCs w:val="24"/>
        </w:rPr>
      </w:pPr>
      <w:r w:rsidRPr="009F69F2">
        <w:rPr>
          <w:rFonts w:eastAsia="Times New Roman" w:cs="Times New Roman"/>
          <w:color w:val="000000"/>
          <w:sz w:val="24"/>
          <w:szCs w:val="24"/>
        </w:rPr>
        <w:t xml:space="preserve"> </w:t>
      </w:r>
    </w:p>
    <w:p w14:paraId="387E85FF" w14:textId="77777777" w:rsidR="009F69F2" w:rsidRPr="009F69F2" w:rsidRDefault="009F69F2" w:rsidP="00730468">
      <w:pPr>
        <w:numPr>
          <w:ilvl w:val="0"/>
          <w:numId w:val="80"/>
        </w:numPr>
        <w:spacing w:after="0"/>
        <w:ind w:left="734" w:right="403" w:hanging="194"/>
        <w:rPr>
          <w:rFonts w:eastAsia="Times New Roman" w:cs="Times New Roman"/>
          <w:color w:val="000000"/>
          <w:sz w:val="24"/>
          <w:szCs w:val="24"/>
        </w:rPr>
      </w:pPr>
      <w:r w:rsidRPr="009F69F2">
        <w:rPr>
          <w:rFonts w:eastAsia="Times New Roman" w:cs="Times New Roman"/>
          <w:b/>
          <w:color w:val="000000"/>
          <w:sz w:val="24"/>
          <w:szCs w:val="24"/>
        </w:rPr>
        <w:t>Privacy Act.</w:t>
      </w:r>
      <w:r w:rsidRPr="009F69F2">
        <w:rPr>
          <w:rFonts w:eastAsia="Times New Roman" w:cs="Times New Roman"/>
          <w:color w:val="000000"/>
          <w:sz w:val="24"/>
          <w:szCs w:val="24"/>
        </w:rPr>
        <w:t xml:space="preserve"> Comply with the Privacy Act requirements (when applicable), and tailor FAR and HHSAR clauses as needed. </w:t>
      </w:r>
    </w:p>
    <w:p w14:paraId="68E74EE4" w14:textId="77777777" w:rsidR="009F69F2" w:rsidRPr="009F69F2" w:rsidRDefault="009F69F2" w:rsidP="009F69F2">
      <w:pPr>
        <w:spacing w:after="0"/>
        <w:ind w:left="734"/>
        <w:rPr>
          <w:rFonts w:eastAsia="Times New Roman" w:cs="Times New Roman"/>
          <w:color w:val="000000"/>
          <w:sz w:val="24"/>
          <w:szCs w:val="24"/>
        </w:rPr>
      </w:pPr>
      <w:r w:rsidRPr="009F69F2">
        <w:rPr>
          <w:rFonts w:eastAsia="Times New Roman" w:cs="Times New Roman"/>
          <w:color w:val="000000"/>
          <w:sz w:val="24"/>
          <w:szCs w:val="24"/>
        </w:rPr>
        <w:t xml:space="preserve"> </w:t>
      </w:r>
    </w:p>
    <w:p w14:paraId="0CCA7712" w14:textId="77777777" w:rsidR="009F69F2" w:rsidRPr="009F69F2" w:rsidRDefault="009F69F2" w:rsidP="00730468">
      <w:pPr>
        <w:numPr>
          <w:ilvl w:val="0"/>
          <w:numId w:val="80"/>
        </w:numPr>
        <w:spacing w:after="0"/>
        <w:ind w:left="734" w:right="403" w:hanging="194"/>
        <w:rPr>
          <w:rFonts w:eastAsia="Times New Roman" w:cs="Times New Roman"/>
          <w:color w:val="000000"/>
          <w:sz w:val="24"/>
          <w:szCs w:val="24"/>
        </w:rPr>
      </w:pPr>
      <w:r w:rsidRPr="009F69F2">
        <w:rPr>
          <w:rFonts w:eastAsia="Times New Roman" w:cs="Times New Roman"/>
          <w:b/>
          <w:color w:val="000000"/>
          <w:sz w:val="24"/>
          <w:szCs w:val="24"/>
        </w:rPr>
        <w:t>Privacy Compliance.</w:t>
      </w:r>
      <w:r w:rsidRPr="009F69F2">
        <w:rPr>
          <w:rFonts w:eastAsia="Times New Roman" w:cs="Times New Roman"/>
          <w:color w:val="000000"/>
          <w:sz w:val="24"/>
          <w:szCs w:val="24"/>
        </w:rPr>
        <w:t xml:space="preserve"> Comply with the E-Government Act of 2002, NIST SP 800-53, and applicable HHS/ASPR privacy policies, and complete all the requirements below: </w:t>
      </w:r>
    </w:p>
    <w:p w14:paraId="4E4692C7" w14:textId="77777777" w:rsidR="009F69F2" w:rsidRPr="009F69F2" w:rsidRDefault="009F69F2" w:rsidP="00730468">
      <w:pPr>
        <w:numPr>
          <w:ilvl w:val="1"/>
          <w:numId w:val="80"/>
        </w:numPr>
        <w:spacing w:after="0"/>
        <w:ind w:left="1155" w:right="403" w:hanging="9"/>
        <w:rPr>
          <w:rFonts w:eastAsia="Times New Roman" w:cs="Times New Roman"/>
          <w:color w:val="000000"/>
          <w:sz w:val="24"/>
          <w:szCs w:val="24"/>
        </w:rPr>
      </w:pPr>
      <w:r w:rsidRPr="009F69F2">
        <w:rPr>
          <w:rFonts w:eastAsia="Times New Roman" w:cs="Times New Roman"/>
          <w:color w:val="000000"/>
          <w:sz w:val="24"/>
          <w:szCs w:val="24"/>
        </w:rPr>
        <w:t xml:space="preserve">Per the Office of Management and Budget (OMB) Circular A-130, Personally Identifiable Information (PII), is "information that can be used to distinguish or trace an individual's identity, either alone or when combined with other information that is linked or linkable to a specific individual." Examples of PII include, but are not limited to the following: Social Security number, date and place of birth, mother's maiden name, biometric records, etc. </w:t>
      </w:r>
    </w:p>
    <w:p w14:paraId="0479C0B3" w14:textId="77777777" w:rsidR="009F69F2" w:rsidRPr="009F69F2" w:rsidRDefault="009F69F2" w:rsidP="009F69F2">
      <w:pPr>
        <w:spacing w:after="0"/>
        <w:ind w:left="914"/>
        <w:rPr>
          <w:rFonts w:eastAsia="Times New Roman" w:cs="Times New Roman"/>
          <w:color w:val="000000"/>
          <w:sz w:val="24"/>
          <w:szCs w:val="24"/>
        </w:rPr>
      </w:pPr>
      <w:r w:rsidRPr="009F69F2">
        <w:rPr>
          <w:rFonts w:eastAsia="Times New Roman" w:cs="Times New Roman"/>
          <w:color w:val="000000"/>
          <w:sz w:val="24"/>
          <w:szCs w:val="24"/>
        </w:rPr>
        <w:t xml:space="preserve"> </w:t>
      </w:r>
    </w:p>
    <w:p w14:paraId="4DE255CA" w14:textId="77777777" w:rsidR="009F69F2" w:rsidRPr="009F69F2" w:rsidRDefault="009F69F2" w:rsidP="00730468">
      <w:pPr>
        <w:numPr>
          <w:ilvl w:val="1"/>
          <w:numId w:val="80"/>
        </w:numPr>
        <w:spacing w:after="0"/>
        <w:ind w:left="1155" w:right="403" w:hanging="9"/>
        <w:rPr>
          <w:rFonts w:eastAsia="Times New Roman" w:cs="Times New Roman"/>
          <w:color w:val="000000"/>
          <w:sz w:val="24"/>
          <w:szCs w:val="24"/>
        </w:rPr>
      </w:pPr>
      <w:r w:rsidRPr="009F69F2">
        <w:rPr>
          <w:rFonts w:eastAsia="Times New Roman" w:cs="Times New Roman"/>
          <w:color w:val="000000"/>
          <w:sz w:val="24"/>
          <w:szCs w:val="24"/>
        </w:rPr>
        <w:t xml:space="preserve">To ensure that the public's personal information is protected in a manner commensurate with the privacy risks, HHS uses a privacy analysis process to assess the risks associated with HHS's collection and maintenance of PII and to ensure information is handled in accordance with applicable legal, regulatory, and policy requirements. PTAs analyze how information is handled in IT systems and electronic information collections and determines if the IT </w:t>
      </w:r>
      <w:r w:rsidRPr="009F69F2">
        <w:rPr>
          <w:rFonts w:eastAsia="Times New Roman" w:cs="Times New Roman"/>
          <w:color w:val="000000"/>
          <w:sz w:val="24"/>
          <w:szCs w:val="24"/>
        </w:rPr>
        <w:lastRenderedPageBreak/>
        <w:t xml:space="preserve">system or electronic information collection collects, disseminates, maintains, or disposes of PII. PIAs are used to assess the privacy risks of IT systems and electronic information collections that collect, disseminate, maintain, or dispose of PII about members of the public. PIAs also provide transparency into how HHS collects, disseminates, maintains, or disposes of the public's PII. </w:t>
      </w:r>
    </w:p>
    <w:p w14:paraId="7F01FA26" w14:textId="77777777" w:rsidR="009F69F2" w:rsidRPr="009F69F2" w:rsidRDefault="009F69F2" w:rsidP="009F69F2">
      <w:pPr>
        <w:spacing w:after="0"/>
        <w:ind w:left="914"/>
        <w:rPr>
          <w:rFonts w:eastAsia="Times New Roman" w:cs="Times New Roman"/>
          <w:color w:val="000000"/>
          <w:sz w:val="24"/>
          <w:szCs w:val="24"/>
        </w:rPr>
      </w:pPr>
      <w:r w:rsidRPr="009F69F2">
        <w:rPr>
          <w:rFonts w:eastAsia="Times New Roman" w:cs="Times New Roman"/>
          <w:color w:val="000000"/>
          <w:sz w:val="24"/>
          <w:szCs w:val="24"/>
        </w:rPr>
        <w:t xml:space="preserve"> </w:t>
      </w:r>
    </w:p>
    <w:p w14:paraId="09E686DC" w14:textId="77777777" w:rsidR="009F69F2" w:rsidRPr="009F69F2" w:rsidRDefault="009F69F2" w:rsidP="00730468">
      <w:pPr>
        <w:numPr>
          <w:ilvl w:val="1"/>
          <w:numId w:val="80"/>
        </w:numPr>
        <w:spacing w:after="0"/>
        <w:ind w:left="1155" w:right="403" w:hanging="9"/>
        <w:rPr>
          <w:rFonts w:eastAsia="Times New Roman" w:cs="Times New Roman"/>
          <w:color w:val="000000"/>
          <w:sz w:val="24"/>
          <w:szCs w:val="24"/>
        </w:rPr>
      </w:pPr>
      <w:r w:rsidRPr="009F69F2">
        <w:rPr>
          <w:rFonts w:eastAsia="Times New Roman" w:cs="Times New Roman"/>
          <w:color w:val="000000"/>
          <w:sz w:val="24"/>
          <w:szCs w:val="24"/>
        </w:rPr>
        <w:t xml:space="preserve">The Performer must support the agency </w:t>
      </w:r>
      <w:proofErr w:type="gramStart"/>
      <w:r w:rsidRPr="009F69F2">
        <w:rPr>
          <w:rFonts w:eastAsia="Times New Roman" w:cs="Times New Roman"/>
          <w:color w:val="000000"/>
          <w:sz w:val="24"/>
          <w:szCs w:val="24"/>
        </w:rPr>
        <w:t>with</w:t>
      </w:r>
      <w:proofErr w:type="gramEnd"/>
      <w:r w:rsidRPr="009F69F2">
        <w:rPr>
          <w:rFonts w:eastAsia="Times New Roman" w:cs="Times New Roman"/>
          <w:color w:val="000000"/>
          <w:sz w:val="24"/>
          <w:szCs w:val="24"/>
        </w:rPr>
        <w:t xml:space="preserve"> conducting a Privacy Threshold Analysis (PTA) for the information system and/or information handled under this agreement to determine </w:t>
      </w:r>
      <w:proofErr w:type="gramStart"/>
      <w:r w:rsidRPr="009F69F2">
        <w:rPr>
          <w:rFonts w:eastAsia="Times New Roman" w:cs="Times New Roman"/>
          <w:color w:val="000000"/>
          <w:sz w:val="24"/>
          <w:szCs w:val="24"/>
        </w:rPr>
        <w:t>whether or not</w:t>
      </w:r>
      <w:proofErr w:type="gramEnd"/>
      <w:r w:rsidRPr="009F69F2">
        <w:rPr>
          <w:rFonts w:eastAsia="Times New Roman" w:cs="Times New Roman"/>
          <w:color w:val="000000"/>
          <w:sz w:val="24"/>
          <w:szCs w:val="24"/>
        </w:rPr>
        <w:t xml:space="preserve"> PII is collected, disseminated, maintained, or </w:t>
      </w:r>
      <w:proofErr w:type="gramStart"/>
      <w:r w:rsidRPr="009F69F2">
        <w:rPr>
          <w:rFonts w:eastAsia="Times New Roman" w:cs="Times New Roman"/>
          <w:color w:val="000000"/>
          <w:sz w:val="24"/>
          <w:szCs w:val="24"/>
        </w:rPr>
        <w:t>disposed</w:t>
      </w:r>
      <w:proofErr w:type="gramEnd"/>
      <w:r w:rsidRPr="009F69F2">
        <w:rPr>
          <w:rFonts w:eastAsia="Times New Roman" w:cs="Times New Roman"/>
          <w:color w:val="000000"/>
          <w:sz w:val="24"/>
          <w:szCs w:val="24"/>
        </w:rPr>
        <w:t xml:space="preserve"> as part of the agreement. The PTA will determine if a full Privacy Impact Assessment (PIA) needs to be completed. </w:t>
      </w:r>
    </w:p>
    <w:p w14:paraId="6BD04D8E" w14:textId="77777777" w:rsidR="009F69F2" w:rsidRPr="009F69F2" w:rsidRDefault="009F69F2" w:rsidP="00730468">
      <w:pPr>
        <w:numPr>
          <w:ilvl w:val="2"/>
          <w:numId w:val="80"/>
        </w:numPr>
        <w:spacing w:after="0"/>
        <w:ind w:left="1441" w:right="403" w:hanging="91"/>
        <w:rPr>
          <w:rFonts w:eastAsia="Times New Roman" w:cs="Times New Roman"/>
          <w:color w:val="000000"/>
          <w:sz w:val="24"/>
          <w:szCs w:val="24"/>
        </w:rPr>
      </w:pPr>
      <w:r w:rsidRPr="009F69F2">
        <w:rPr>
          <w:rFonts w:eastAsia="Times New Roman" w:cs="Times New Roman"/>
          <w:color w:val="000000"/>
          <w:sz w:val="24"/>
          <w:szCs w:val="24"/>
        </w:rPr>
        <w:t xml:space="preserve">If the results of the PTA show that a full PIA is needed, the Performer must support the agency with completing a PIA for the system or information within 1 month after completion of the PTA and in accordance with HHS policy and OMB M-03-22, Guidance for Implementing the Privacy Provisions of the E-Government Act of 2002. </w:t>
      </w:r>
    </w:p>
    <w:p w14:paraId="313C4429" w14:textId="77777777" w:rsidR="009F69F2" w:rsidRPr="009F69F2" w:rsidRDefault="009F69F2" w:rsidP="00730468">
      <w:pPr>
        <w:numPr>
          <w:ilvl w:val="2"/>
          <w:numId w:val="80"/>
        </w:numPr>
        <w:spacing w:after="0"/>
        <w:ind w:left="1441" w:right="403" w:hanging="91"/>
        <w:rPr>
          <w:rFonts w:eastAsia="Times New Roman" w:cs="Times New Roman"/>
          <w:color w:val="000000"/>
          <w:sz w:val="24"/>
          <w:szCs w:val="24"/>
        </w:rPr>
      </w:pPr>
      <w:r w:rsidRPr="009F69F2">
        <w:rPr>
          <w:rFonts w:eastAsia="Times New Roman" w:cs="Times New Roman"/>
          <w:color w:val="000000"/>
          <w:sz w:val="24"/>
          <w:szCs w:val="24"/>
        </w:rPr>
        <w:t xml:space="preserve">The Performer must support the agency in reviewing the PIA at least every three years throughout the system development lifecycle (SDLC)/information lifecycle, or when determined by the agency that a review is required based on a major change to the system, or when new types of PII are collected that introduces new or increased privacy risks, whichever comes first. </w:t>
      </w:r>
    </w:p>
    <w:p w14:paraId="700FB13B" w14:textId="77777777" w:rsidR="009F69F2" w:rsidRPr="009F69F2" w:rsidRDefault="009F69F2" w:rsidP="009F69F2">
      <w:pPr>
        <w:spacing w:after="0"/>
        <w:ind w:left="1094"/>
        <w:rPr>
          <w:rFonts w:eastAsia="Times New Roman" w:cs="Times New Roman"/>
          <w:color w:val="000000"/>
          <w:sz w:val="24"/>
          <w:szCs w:val="24"/>
        </w:rPr>
      </w:pPr>
      <w:r w:rsidRPr="009F69F2">
        <w:rPr>
          <w:rFonts w:eastAsia="Times New Roman" w:cs="Times New Roman"/>
          <w:color w:val="000000"/>
          <w:sz w:val="24"/>
          <w:szCs w:val="24"/>
        </w:rPr>
        <w:t xml:space="preserve"> </w:t>
      </w:r>
    </w:p>
    <w:p w14:paraId="250F2A8F" w14:textId="77777777" w:rsidR="009F69F2" w:rsidRPr="009F69F2" w:rsidRDefault="009F69F2" w:rsidP="00730468">
      <w:pPr>
        <w:numPr>
          <w:ilvl w:val="0"/>
          <w:numId w:val="80"/>
        </w:numPr>
        <w:spacing w:after="0"/>
        <w:ind w:left="734" w:right="403" w:hanging="284"/>
        <w:rPr>
          <w:rFonts w:eastAsia="Times New Roman" w:cs="Times New Roman"/>
          <w:color w:val="000000"/>
          <w:sz w:val="24"/>
          <w:szCs w:val="24"/>
        </w:rPr>
      </w:pPr>
      <w:r w:rsidRPr="009F69F2">
        <w:rPr>
          <w:rFonts w:eastAsia="Times New Roman" w:cs="Times New Roman"/>
          <w:color w:val="000000"/>
          <w:sz w:val="24"/>
          <w:szCs w:val="24"/>
        </w:rPr>
        <w:t xml:space="preserve">Controlled Unclassified Information (CUI). Executive Order 13556 defines CUI as "information that laws, regulations, or Government-wide policies </w:t>
      </w:r>
      <w:proofErr w:type="gramStart"/>
      <w:r w:rsidRPr="009F69F2">
        <w:rPr>
          <w:rFonts w:eastAsia="Times New Roman" w:cs="Times New Roman"/>
          <w:color w:val="000000"/>
          <w:sz w:val="24"/>
          <w:szCs w:val="24"/>
        </w:rPr>
        <w:t>require to have</w:t>
      </w:r>
      <w:proofErr w:type="gramEnd"/>
      <w:r w:rsidRPr="009F69F2">
        <w:rPr>
          <w:rFonts w:eastAsia="Times New Roman" w:cs="Times New Roman"/>
          <w:color w:val="000000"/>
          <w:sz w:val="24"/>
          <w:szCs w:val="24"/>
        </w:rPr>
        <w:t xml:space="preserve"> safeguarding or dissemination controls, excluding classified information." The Performer (and/or any sub-performer) must comply with Executive Order 13556, Controlled Unclassified Information, (implemented at 3 CFR, part 2002) when handling CUI. 32 C.F.R. 2002.4(aa) As implemented the term "handling" refers to "…any use of CUI, including but not limited to marking, safeguarding, transporting, disseminating, re-using, and disposing of the information." 81 Fed. Reg. 63323. The requirements below apply only to nonfederal systems that process, store, or transmit CUI, or that provide security protection for such components. All sensitive information that has been identified as CUI by </w:t>
      </w:r>
      <w:proofErr w:type="gramStart"/>
      <w:r w:rsidRPr="009F69F2">
        <w:rPr>
          <w:rFonts w:eastAsia="Times New Roman" w:cs="Times New Roman"/>
          <w:color w:val="000000"/>
          <w:sz w:val="24"/>
          <w:szCs w:val="24"/>
        </w:rPr>
        <w:t>a regulation</w:t>
      </w:r>
      <w:proofErr w:type="gramEnd"/>
      <w:r w:rsidRPr="009F69F2">
        <w:rPr>
          <w:rFonts w:eastAsia="Times New Roman" w:cs="Times New Roman"/>
          <w:color w:val="000000"/>
          <w:sz w:val="24"/>
          <w:szCs w:val="24"/>
        </w:rPr>
        <w:t xml:space="preserve"> or statute, handled by this solicitation/agreement, must be: </w:t>
      </w:r>
    </w:p>
    <w:p w14:paraId="51E068D2" w14:textId="77777777" w:rsidR="009F69F2" w:rsidRPr="009F69F2" w:rsidRDefault="009F69F2" w:rsidP="00730468">
      <w:pPr>
        <w:numPr>
          <w:ilvl w:val="1"/>
          <w:numId w:val="80"/>
        </w:numPr>
        <w:spacing w:after="0"/>
        <w:ind w:left="1155" w:right="403" w:hanging="9"/>
        <w:rPr>
          <w:rFonts w:eastAsia="Times New Roman" w:cs="Times New Roman"/>
          <w:color w:val="000000"/>
          <w:sz w:val="24"/>
          <w:szCs w:val="24"/>
        </w:rPr>
      </w:pPr>
      <w:r w:rsidRPr="009F69F2">
        <w:rPr>
          <w:rFonts w:eastAsia="Times New Roman" w:cs="Times New Roman"/>
          <w:color w:val="000000"/>
          <w:sz w:val="24"/>
          <w:szCs w:val="24"/>
        </w:rPr>
        <w:t xml:space="preserve">Marked appropriately; </w:t>
      </w:r>
    </w:p>
    <w:p w14:paraId="292214F6" w14:textId="77777777" w:rsidR="009F69F2" w:rsidRPr="009F69F2" w:rsidRDefault="009F69F2" w:rsidP="009F69F2">
      <w:pPr>
        <w:spacing w:after="0"/>
        <w:ind w:left="1093"/>
        <w:rPr>
          <w:rFonts w:eastAsia="Times New Roman" w:cs="Times New Roman"/>
          <w:color w:val="000000"/>
          <w:sz w:val="24"/>
          <w:szCs w:val="24"/>
        </w:rPr>
      </w:pPr>
      <w:r w:rsidRPr="009F69F2">
        <w:rPr>
          <w:rFonts w:eastAsia="Times New Roman" w:cs="Times New Roman"/>
          <w:color w:val="000000"/>
          <w:sz w:val="24"/>
          <w:szCs w:val="24"/>
        </w:rPr>
        <w:t xml:space="preserve"> </w:t>
      </w:r>
    </w:p>
    <w:p w14:paraId="1B8ADE96" w14:textId="77777777" w:rsidR="009F69F2" w:rsidRPr="009F69F2" w:rsidRDefault="009F69F2" w:rsidP="00730468">
      <w:pPr>
        <w:numPr>
          <w:ilvl w:val="1"/>
          <w:numId w:val="80"/>
        </w:numPr>
        <w:spacing w:after="0"/>
        <w:ind w:left="1155" w:right="403" w:hanging="9"/>
        <w:rPr>
          <w:rFonts w:eastAsia="Times New Roman" w:cs="Times New Roman"/>
          <w:color w:val="000000"/>
          <w:sz w:val="24"/>
          <w:szCs w:val="24"/>
        </w:rPr>
      </w:pPr>
      <w:r w:rsidRPr="009F69F2">
        <w:rPr>
          <w:rFonts w:eastAsia="Times New Roman" w:cs="Times New Roman"/>
          <w:color w:val="000000"/>
          <w:sz w:val="24"/>
          <w:szCs w:val="24"/>
        </w:rPr>
        <w:t xml:space="preserve">Disclosed to authorized personnel on a Need-To-Know basis; </w:t>
      </w:r>
    </w:p>
    <w:p w14:paraId="3989E354" w14:textId="77777777" w:rsidR="009F69F2" w:rsidRPr="009F69F2" w:rsidRDefault="009F69F2" w:rsidP="009F69F2">
      <w:pPr>
        <w:spacing w:after="0"/>
        <w:ind w:left="1095"/>
        <w:rPr>
          <w:rFonts w:eastAsia="Times New Roman" w:cs="Times New Roman"/>
          <w:color w:val="000000"/>
          <w:sz w:val="24"/>
          <w:szCs w:val="24"/>
        </w:rPr>
      </w:pPr>
      <w:r w:rsidRPr="009F69F2">
        <w:rPr>
          <w:rFonts w:eastAsia="Times New Roman" w:cs="Times New Roman"/>
          <w:color w:val="000000"/>
          <w:sz w:val="24"/>
          <w:szCs w:val="24"/>
        </w:rPr>
        <w:t xml:space="preserve"> </w:t>
      </w:r>
    </w:p>
    <w:p w14:paraId="79E2E840" w14:textId="77777777" w:rsidR="009F69F2" w:rsidRPr="009F69F2" w:rsidRDefault="009F69F2" w:rsidP="00730468">
      <w:pPr>
        <w:numPr>
          <w:ilvl w:val="1"/>
          <w:numId w:val="80"/>
        </w:numPr>
        <w:spacing w:after="0"/>
        <w:ind w:left="1155" w:right="403" w:hanging="9"/>
        <w:rPr>
          <w:rFonts w:eastAsia="Times New Roman" w:cs="Times New Roman"/>
          <w:color w:val="000000"/>
          <w:sz w:val="24"/>
          <w:szCs w:val="24"/>
        </w:rPr>
      </w:pPr>
      <w:r w:rsidRPr="009F69F2">
        <w:rPr>
          <w:rFonts w:eastAsia="Times New Roman" w:cs="Times New Roman"/>
          <w:color w:val="000000"/>
          <w:sz w:val="24"/>
          <w:szCs w:val="24"/>
        </w:rPr>
        <w:t xml:space="preserve">Protected in accordance with NIST SP 800-53, Security and Privacy Controls for Information Systems and Organizations applicable baseline if handled by a Performer system operated on behalf of the agency, or NIST SP 800-171, Protecting Controlled Unclassified Information in Nonfederal </w:t>
      </w:r>
      <w:r w:rsidRPr="009F69F2">
        <w:rPr>
          <w:rFonts w:eastAsia="Times New Roman" w:cs="Times New Roman"/>
          <w:color w:val="000000"/>
          <w:sz w:val="24"/>
          <w:szCs w:val="24"/>
        </w:rPr>
        <w:lastRenderedPageBreak/>
        <w:t xml:space="preserve">Information Systems and Organizations if handled by internal Performer system; and </w:t>
      </w:r>
    </w:p>
    <w:p w14:paraId="10F4DE2F" w14:textId="77777777" w:rsidR="009F69F2" w:rsidRPr="009F69F2" w:rsidRDefault="009F69F2" w:rsidP="009F69F2">
      <w:pPr>
        <w:spacing w:after="0"/>
        <w:ind w:left="1094"/>
        <w:rPr>
          <w:rFonts w:eastAsia="Times New Roman" w:cs="Times New Roman"/>
          <w:color w:val="000000"/>
          <w:sz w:val="24"/>
          <w:szCs w:val="24"/>
        </w:rPr>
      </w:pPr>
      <w:r w:rsidRPr="009F69F2">
        <w:rPr>
          <w:rFonts w:eastAsia="Times New Roman" w:cs="Times New Roman"/>
          <w:color w:val="000000"/>
          <w:sz w:val="24"/>
          <w:szCs w:val="24"/>
        </w:rPr>
        <w:t xml:space="preserve"> </w:t>
      </w:r>
    </w:p>
    <w:p w14:paraId="1CFC592A" w14:textId="77777777" w:rsidR="009F69F2" w:rsidRPr="009F69F2" w:rsidRDefault="009F69F2" w:rsidP="00730468">
      <w:pPr>
        <w:numPr>
          <w:ilvl w:val="1"/>
          <w:numId w:val="80"/>
        </w:numPr>
        <w:spacing w:after="0"/>
        <w:ind w:left="1155" w:right="403" w:hanging="9"/>
        <w:rPr>
          <w:rFonts w:eastAsia="Times New Roman" w:cs="Times New Roman"/>
          <w:color w:val="000000"/>
          <w:sz w:val="24"/>
          <w:szCs w:val="24"/>
        </w:rPr>
      </w:pPr>
      <w:r w:rsidRPr="009F69F2">
        <w:rPr>
          <w:rFonts w:eastAsia="Times New Roman" w:cs="Times New Roman"/>
          <w:color w:val="000000"/>
          <w:sz w:val="24"/>
          <w:szCs w:val="24"/>
        </w:rPr>
        <w:t xml:space="preserve">Returned to HHS control, destroyed when no longer needed, or held until otherwise directed. Information and/or data must be disposed of in accordance with NIST SP 800-88, Guidelines for Media Sanitization. </w:t>
      </w:r>
    </w:p>
    <w:p w14:paraId="17F55A8E" w14:textId="77777777" w:rsidR="009F69F2" w:rsidRPr="009F69F2" w:rsidRDefault="009F69F2" w:rsidP="009F69F2">
      <w:pPr>
        <w:spacing w:after="0"/>
        <w:ind w:left="1094"/>
        <w:rPr>
          <w:rFonts w:eastAsia="Times New Roman" w:cs="Times New Roman"/>
          <w:color w:val="000000"/>
          <w:sz w:val="24"/>
          <w:szCs w:val="24"/>
        </w:rPr>
      </w:pPr>
      <w:r w:rsidRPr="009F69F2">
        <w:rPr>
          <w:rFonts w:eastAsia="Times New Roman" w:cs="Times New Roman"/>
          <w:color w:val="000000"/>
          <w:sz w:val="24"/>
          <w:szCs w:val="24"/>
        </w:rPr>
        <w:t xml:space="preserve"> </w:t>
      </w:r>
    </w:p>
    <w:p w14:paraId="3A9FB933" w14:textId="77777777" w:rsidR="009F69F2" w:rsidRPr="009F69F2" w:rsidRDefault="009F69F2" w:rsidP="00730468">
      <w:pPr>
        <w:numPr>
          <w:ilvl w:val="0"/>
          <w:numId w:val="80"/>
        </w:numPr>
        <w:spacing w:after="0"/>
        <w:ind w:left="734" w:right="403" w:hanging="194"/>
        <w:rPr>
          <w:rFonts w:eastAsia="Times New Roman" w:cs="Times New Roman"/>
          <w:color w:val="000000"/>
          <w:sz w:val="24"/>
          <w:szCs w:val="24"/>
        </w:rPr>
      </w:pPr>
      <w:r w:rsidRPr="009F69F2">
        <w:rPr>
          <w:rFonts w:eastAsia="Times New Roman" w:cs="Times New Roman"/>
          <w:color w:val="000000"/>
          <w:sz w:val="24"/>
          <w:szCs w:val="24"/>
        </w:rPr>
        <w:t xml:space="preserve">Protection of Sensitive Information. For security purposes, information is or may be sensitive because it requires security to protect its confidentiality, integrity, and/or availability. The Performer (and/or any sub-performer) must protect all government information that is or may be sensitive by securing it with a solution that is validated with current FIPS 140 validation certificate from the NIST CMVP. </w:t>
      </w:r>
    </w:p>
    <w:p w14:paraId="1C90BB89" w14:textId="77777777" w:rsidR="009F69F2" w:rsidRPr="009F69F2" w:rsidRDefault="009F69F2" w:rsidP="009F69F2">
      <w:pPr>
        <w:spacing w:after="0"/>
        <w:ind w:left="734"/>
        <w:rPr>
          <w:rFonts w:eastAsia="Times New Roman" w:cs="Times New Roman"/>
          <w:color w:val="000000"/>
          <w:sz w:val="24"/>
          <w:szCs w:val="24"/>
        </w:rPr>
      </w:pPr>
      <w:r w:rsidRPr="009F69F2">
        <w:rPr>
          <w:rFonts w:eastAsia="Times New Roman" w:cs="Times New Roman"/>
          <w:color w:val="000000"/>
          <w:sz w:val="24"/>
          <w:szCs w:val="24"/>
        </w:rPr>
        <w:t xml:space="preserve"> </w:t>
      </w:r>
    </w:p>
    <w:p w14:paraId="777740B8" w14:textId="77777777" w:rsidR="009F69F2" w:rsidRPr="009F69F2" w:rsidRDefault="009F69F2" w:rsidP="00730468">
      <w:pPr>
        <w:numPr>
          <w:ilvl w:val="0"/>
          <w:numId w:val="80"/>
        </w:numPr>
        <w:spacing w:after="0"/>
        <w:ind w:left="734" w:right="403" w:hanging="194"/>
        <w:rPr>
          <w:rFonts w:eastAsia="Times New Roman" w:cs="Times New Roman"/>
          <w:color w:val="000000"/>
          <w:sz w:val="24"/>
          <w:szCs w:val="24"/>
        </w:rPr>
      </w:pPr>
      <w:r w:rsidRPr="009F69F2">
        <w:rPr>
          <w:rFonts w:eastAsia="Times New Roman" w:cs="Times New Roman"/>
          <w:color w:val="000000"/>
          <w:sz w:val="24"/>
          <w:szCs w:val="24"/>
        </w:rPr>
        <w:t xml:space="preserve">Confidentiality and Nondisclosure of Information. Any information provided to the Performer (and/or any sub-performer) by HHS or collected by the Performer on behalf of HHS must be used only for the purpose of carrying out the provisions of this agreement and must not be disclosed or made known in any manner to any persons except as may be necessary in the performance of the agreement. The Performer assumes responsibility for protection of the confidentiality of Government records and must ensure that all work performed by its employees and sub-performers must be under the supervision of the Performer. Each Performer employee or any of its sub-performers to whom any HHS records may be made available or disclosed must be notified in writing by the Performer that information disclosed to such employee or sub-performer can be used only for that purpose and to the extent authorized herein. </w:t>
      </w:r>
    </w:p>
    <w:p w14:paraId="34FADDC3" w14:textId="77777777" w:rsidR="009F69F2" w:rsidRPr="009F69F2" w:rsidRDefault="009F69F2" w:rsidP="009F69F2">
      <w:pPr>
        <w:spacing w:after="0"/>
        <w:ind w:left="734"/>
        <w:rPr>
          <w:rFonts w:eastAsia="Times New Roman" w:cs="Times New Roman"/>
          <w:color w:val="000000"/>
          <w:sz w:val="24"/>
          <w:szCs w:val="24"/>
        </w:rPr>
      </w:pPr>
      <w:r w:rsidRPr="009F69F2">
        <w:rPr>
          <w:rFonts w:eastAsia="Times New Roman" w:cs="Times New Roman"/>
          <w:color w:val="000000"/>
          <w:sz w:val="24"/>
          <w:szCs w:val="24"/>
        </w:rPr>
        <w:t xml:space="preserve"> </w:t>
      </w:r>
    </w:p>
    <w:p w14:paraId="171A52B1" w14:textId="77777777" w:rsidR="009F69F2" w:rsidRPr="009F69F2" w:rsidRDefault="009F69F2" w:rsidP="009F69F2">
      <w:pPr>
        <w:spacing w:after="0"/>
        <w:ind w:left="743" w:right="403" w:hanging="9"/>
        <w:rPr>
          <w:rFonts w:eastAsia="Times New Roman" w:cs="Times New Roman"/>
          <w:color w:val="000000"/>
          <w:sz w:val="24"/>
          <w:szCs w:val="24"/>
        </w:rPr>
      </w:pPr>
      <w:r w:rsidRPr="009F69F2">
        <w:rPr>
          <w:rFonts w:eastAsia="Times New Roman" w:cs="Times New Roman"/>
          <w:color w:val="000000"/>
          <w:sz w:val="24"/>
          <w:szCs w:val="24"/>
        </w:rPr>
        <w:t xml:space="preserve">The confidentiality, integrity, and availability of such information must be protected in accordance with </w:t>
      </w:r>
    </w:p>
    <w:p w14:paraId="67E30366" w14:textId="77777777" w:rsidR="009F69F2" w:rsidRPr="009F69F2" w:rsidRDefault="009F69F2" w:rsidP="009F69F2">
      <w:pPr>
        <w:spacing w:after="0"/>
        <w:ind w:left="743" w:right="1100" w:hanging="9"/>
        <w:rPr>
          <w:rFonts w:eastAsia="Times New Roman" w:cs="Times New Roman"/>
          <w:color w:val="000000"/>
          <w:sz w:val="24"/>
          <w:szCs w:val="24"/>
        </w:rPr>
      </w:pPr>
      <w:r w:rsidRPr="009F69F2">
        <w:rPr>
          <w:rFonts w:eastAsia="Times New Roman" w:cs="Times New Roman"/>
          <w:color w:val="000000"/>
          <w:sz w:val="24"/>
          <w:szCs w:val="24"/>
        </w:rPr>
        <w:t xml:space="preserve">HHS and </w:t>
      </w:r>
      <w:r w:rsidRPr="009F69F2">
        <w:rPr>
          <w:rFonts w:eastAsia="Times New Roman" w:cs="Times New Roman"/>
          <w:i/>
          <w:color w:val="000000"/>
          <w:sz w:val="24"/>
          <w:szCs w:val="24"/>
        </w:rPr>
        <w:t>ASPR</w:t>
      </w:r>
      <w:r w:rsidRPr="009F69F2">
        <w:rPr>
          <w:rFonts w:eastAsia="Times New Roman" w:cs="Times New Roman"/>
          <w:color w:val="000000"/>
          <w:sz w:val="24"/>
          <w:szCs w:val="24"/>
        </w:rPr>
        <w:t xml:space="preserve"> policies. Unauthorized disclosure of information will be subject to the HHS/</w:t>
      </w:r>
      <w:r w:rsidRPr="009F69F2">
        <w:rPr>
          <w:rFonts w:eastAsia="Times New Roman" w:cs="Times New Roman"/>
          <w:i/>
          <w:color w:val="000000"/>
          <w:sz w:val="24"/>
          <w:szCs w:val="24"/>
        </w:rPr>
        <w:t>ASPR</w:t>
      </w:r>
      <w:r w:rsidRPr="009F69F2">
        <w:rPr>
          <w:rFonts w:eastAsia="Times New Roman" w:cs="Times New Roman"/>
          <w:color w:val="000000"/>
          <w:sz w:val="24"/>
          <w:szCs w:val="24"/>
        </w:rPr>
        <w:t xml:space="preserve"> sanction policies and/or governed by the following laws and regulations: </w:t>
      </w:r>
    </w:p>
    <w:p w14:paraId="0B065B9D" w14:textId="77777777" w:rsidR="009F69F2" w:rsidRPr="009F69F2" w:rsidRDefault="009F69F2" w:rsidP="00730468">
      <w:pPr>
        <w:numPr>
          <w:ilvl w:val="1"/>
          <w:numId w:val="80"/>
        </w:numPr>
        <w:spacing w:after="0"/>
        <w:ind w:left="1155" w:right="403" w:hanging="9"/>
        <w:rPr>
          <w:rFonts w:eastAsia="Times New Roman" w:cs="Times New Roman"/>
          <w:color w:val="000000"/>
          <w:sz w:val="24"/>
          <w:szCs w:val="24"/>
        </w:rPr>
      </w:pPr>
      <w:r w:rsidRPr="009F69F2">
        <w:rPr>
          <w:rFonts w:eastAsia="Times New Roman" w:cs="Times New Roman"/>
          <w:color w:val="000000"/>
          <w:sz w:val="24"/>
          <w:szCs w:val="24"/>
        </w:rPr>
        <w:t xml:space="preserve">18 U.S.C. 641 (Criminal Code: Public Money, Property or Records); </w:t>
      </w:r>
    </w:p>
    <w:p w14:paraId="0DF55DAC" w14:textId="77777777" w:rsidR="009F69F2" w:rsidRPr="009F69F2" w:rsidRDefault="009F69F2" w:rsidP="009F69F2">
      <w:pPr>
        <w:spacing w:after="0"/>
        <w:ind w:left="1094"/>
        <w:rPr>
          <w:rFonts w:eastAsia="Times New Roman" w:cs="Times New Roman"/>
          <w:color w:val="000000"/>
          <w:sz w:val="24"/>
          <w:szCs w:val="24"/>
        </w:rPr>
      </w:pPr>
      <w:r w:rsidRPr="009F69F2">
        <w:rPr>
          <w:rFonts w:eastAsia="Times New Roman" w:cs="Times New Roman"/>
          <w:color w:val="000000"/>
          <w:sz w:val="24"/>
          <w:szCs w:val="24"/>
        </w:rPr>
        <w:t xml:space="preserve"> </w:t>
      </w:r>
    </w:p>
    <w:p w14:paraId="1917357A" w14:textId="77777777" w:rsidR="009F69F2" w:rsidRPr="009F69F2" w:rsidRDefault="009F69F2" w:rsidP="00730468">
      <w:pPr>
        <w:numPr>
          <w:ilvl w:val="1"/>
          <w:numId w:val="80"/>
        </w:numPr>
        <w:spacing w:after="0"/>
        <w:ind w:left="1155" w:right="403" w:hanging="9"/>
        <w:rPr>
          <w:rFonts w:eastAsia="Times New Roman" w:cs="Times New Roman"/>
          <w:color w:val="000000"/>
          <w:sz w:val="24"/>
          <w:szCs w:val="24"/>
        </w:rPr>
      </w:pPr>
      <w:r w:rsidRPr="009F69F2">
        <w:rPr>
          <w:rFonts w:eastAsia="Times New Roman" w:cs="Times New Roman"/>
          <w:color w:val="000000"/>
          <w:sz w:val="24"/>
          <w:szCs w:val="24"/>
        </w:rPr>
        <w:t xml:space="preserve">18 U.S.C. 1905 (Criminal Code: Disclosure of Confidential Information); and </w:t>
      </w:r>
    </w:p>
    <w:p w14:paraId="2A6B4052" w14:textId="77777777" w:rsidR="009F69F2" w:rsidRPr="009F69F2" w:rsidRDefault="009F69F2" w:rsidP="009F69F2">
      <w:pPr>
        <w:spacing w:after="0"/>
        <w:ind w:left="1094"/>
        <w:rPr>
          <w:rFonts w:eastAsia="Times New Roman" w:cs="Times New Roman"/>
          <w:color w:val="000000"/>
          <w:sz w:val="24"/>
          <w:szCs w:val="24"/>
        </w:rPr>
      </w:pPr>
      <w:r w:rsidRPr="009F69F2">
        <w:rPr>
          <w:rFonts w:eastAsia="Times New Roman" w:cs="Times New Roman"/>
          <w:color w:val="000000"/>
          <w:sz w:val="24"/>
          <w:szCs w:val="24"/>
        </w:rPr>
        <w:t xml:space="preserve"> </w:t>
      </w:r>
    </w:p>
    <w:p w14:paraId="6F8F49B3" w14:textId="77777777" w:rsidR="009F69F2" w:rsidRPr="009F69F2" w:rsidRDefault="009F69F2" w:rsidP="00730468">
      <w:pPr>
        <w:numPr>
          <w:ilvl w:val="1"/>
          <w:numId w:val="80"/>
        </w:numPr>
        <w:spacing w:after="0"/>
        <w:ind w:left="1155" w:right="403" w:hanging="9"/>
        <w:rPr>
          <w:rFonts w:eastAsia="Times New Roman" w:cs="Times New Roman"/>
          <w:color w:val="000000"/>
          <w:sz w:val="24"/>
          <w:szCs w:val="24"/>
        </w:rPr>
      </w:pPr>
      <w:r w:rsidRPr="009F69F2">
        <w:rPr>
          <w:rFonts w:eastAsia="Times New Roman" w:cs="Times New Roman"/>
          <w:color w:val="000000"/>
          <w:sz w:val="24"/>
          <w:szCs w:val="24"/>
        </w:rPr>
        <w:t xml:space="preserve">44 U.S.C. Chapter 35, Subchapter I (Paperwork Reduction Act). </w:t>
      </w:r>
    </w:p>
    <w:p w14:paraId="670B55E8" w14:textId="77777777" w:rsidR="009F69F2" w:rsidRPr="009F69F2" w:rsidRDefault="009F69F2" w:rsidP="009F69F2">
      <w:pPr>
        <w:spacing w:after="0"/>
        <w:ind w:left="734"/>
        <w:rPr>
          <w:rFonts w:eastAsia="Times New Roman" w:cs="Times New Roman"/>
          <w:color w:val="000000"/>
          <w:sz w:val="24"/>
          <w:szCs w:val="24"/>
        </w:rPr>
      </w:pPr>
      <w:r w:rsidRPr="009F69F2">
        <w:rPr>
          <w:rFonts w:eastAsia="Times New Roman" w:cs="Times New Roman"/>
          <w:color w:val="000000"/>
          <w:sz w:val="24"/>
          <w:szCs w:val="24"/>
        </w:rPr>
        <w:t xml:space="preserve"> </w:t>
      </w:r>
    </w:p>
    <w:p w14:paraId="38EB851E" w14:textId="77777777" w:rsidR="009F69F2" w:rsidRPr="009F69F2" w:rsidRDefault="009F69F2" w:rsidP="00730468">
      <w:pPr>
        <w:numPr>
          <w:ilvl w:val="0"/>
          <w:numId w:val="80"/>
        </w:numPr>
        <w:spacing w:after="0"/>
        <w:ind w:left="734" w:right="403" w:hanging="284"/>
        <w:rPr>
          <w:rFonts w:eastAsia="Times New Roman" w:cs="Times New Roman"/>
          <w:color w:val="000000"/>
          <w:sz w:val="24"/>
          <w:szCs w:val="24"/>
        </w:rPr>
      </w:pPr>
      <w:r w:rsidRPr="009F69F2">
        <w:rPr>
          <w:rFonts w:eastAsia="Times New Roman" w:cs="Times New Roman"/>
          <w:b/>
          <w:color w:val="000000"/>
          <w:sz w:val="24"/>
          <w:szCs w:val="24"/>
        </w:rPr>
        <w:t>Internet Protocol Version 6 (IPv6).</w:t>
      </w:r>
      <w:r w:rsidRPr="009F69F2">
        <w:rPr>
          <w:rFonts w:eastAsia="Times New Roman" w:cs="Times New Roman"/>
          <w:color w:val="000000"/>
          <w:sz w:val="24"/>
          <w:szCs w:val="24"/>
        </w:rPr>
        <w:t xml:space="preserve"> All procurements using Internet Protocol must comply with OMB Memorandum M-21-07, Completing the Transition to Internet Protocol Version 6 (1Pv6) available at</w:t>
      </w:r>
      <w:hyperlink r:id="rId21" w:history="1">
        <w:r w:rsidRPr="009F69F2">
          <w:rPr>
            <w:rFonts w:eastAsia="Times New Roman" w:cs="Times New Roman"/>
            <w:color w:val="000000"/>
            <w:sz w:val="24"/>
            <w:szCs w:val="24"/>
          </w:rPr>
          <w:t xml:space="preserve"> https://www.whitehouse.gov/wp-content/uploads/2020/11/M-21-07.pdf, links to an external website, </w:t>
        </w:r>
      </w:hyperlink>
      <w:hyperlink r:id="rId22" w:history="1">
        <w:r w:rsidRPr="009F69F2">
          <w:rPr>
            <w:rFonts w:eastAsia="Times New Roman" w:cs="Times New Roman"/>
            <w:color w:val="000000"/>
            <w:sz w:val="24"/>
            <w:szCs w:val="24"/>
          </w:rPr>
          <w:t xml:space="preserve">opens in a new tab [PDF, 5.87 MB] </w:t>
        </w:r>
      </w:hyperlink>
    </w:p>
    <w:p w14:paraId="3E5E8F97" w14:textId="77777777" w:rsidR="009F69F2" w:rsidRPr="009F69F2" w:rsidRDefault="009F69F2" w:rsidP="009F69F2">
      <w:pPr>
        <w:spacing w:after="0"/>
        <w:ind w:left="733"/>
        <w:rPr>
          <w:rFonts w:eastAsia="Times New Roman" w:cs="Times New Roman"/>
          <w:color w:val="000000"/>
          <w:sz w:val="24"/>
          <w:szCs w:val="24"/>
        </w:rPr>
      </w:pPr>
      <w:r w:rsidRPr="009F69F2">
        <w:rPr>
          <w:rFonts w:eastAsia="Times New Roman" w:cs="Times New Roman"/>
          <w:color w:val="000000"/>
          <w:sz w:val="24"/>
          <w:szCs w:val="24"/>
        </w:rPr>
        <w:t xml:space="preserve"> </w:t>
      </w:r>
    </w:p>
    <w:p w14:paraId="4CB75677" w14:textId="77777777" w:rsidR="009F69F2" w:rsidRPr="009F69F2" w:rsidRDefault="009F69F2" w:rsidP="00730468">
      <w:pPr>
        <w:numPr>
          <w:ilvl w:val="0"/>
          <w:numId w:val="80"/>
        </w:numPr>
        <w:spacing w:after="0"/>
        <w:ind w:left="734" w:right="403" w:hanging="194"/>
        <w:rPr>
          <w:rFonts w:eastAsia="Times New Roman" w:cs="Times New Roman"/>
          <w:color w:val="000000"/>
          <w:sz w:val="24"/>
          <w:szCs w:val="24"/>
        </w:rPr>
      </w:pPr>
      <w:r w:rsidRPr="009F69F2">
        <w:rPr>
          <w:rFonts w:eastAsia="Times New Roman" w:cs="Times New Roman"/>
          <w:b/>
          <w:color w:val="000000"/>
          <w:sz w:val="24"/>
          <w:szCs w:val="24"/>
        </w:rPr>
        <w:lastRenderedPageBreak/>
        <w:t>Information and Communications Technology (ICT).</w:t>
      </w:r>
      <w:r w:rsidRPr="009F69F2">
        <w:rPr>
          <w:rFonts w:eastAsia="Times New Roman" w:cs="Times New Roman"/>
          <w:color w:val="000000"/>
          <w:sz w:val="24"/>
          <w:szCs w:val="24"/>
        </w:rPr>
        <w:t xml:space="preserve"> ICT products and services from prohibited entities/sources must not be used/acquired in compliance with Public Law 115-232, Section 889 Parts A and B, FAR 4.21, FAR 52.204.23, FAR 52.204.24, and FAR 52.204.25. The Performer (and/or any </w:t>
      </w:r>
      <w:proofErr w:type="spellStart"/>
      <w:r w:rsidRPr="009F69F2">
        <w:rPr>
          <w:rFonts w:eastAsia="Times New Roman" w:cs="Times New Roman"/>
          <w:color w:val="000000"/>
          <w:sz w:val="24"/>
          <w:szCs w:val="24"/>
        </w:rPr>
        <w:t>subperformer</w:t>
      </w:r>
      <w:proofErr w:type="spellEnd"/>
      <w:r w:rsidRPr="009F69F2">
        <w:rPr>
          <w:rFonts w:eastAsia="Times New Roman" w:cs="Times New Roman"/>
          <w:color w:val="000000"/>
          <w:sz w:val="24"/>
          <w:szCs w:val="24"/>
        </w:rPr>
        <w:t xml:space="preserve">) must notify the government if they identify prohibited ICT products and/or services are used during the agreement performance. </w:t>
      </w:r>
    </w:p>
    <w:p w14:paraId="307CFF6E" w14:textId="77777777" w:rsidR="009F69F2" w:rsidRPr="009F69F2" w:rsidRDefault="009F69F2" w:rsidP="009F69F2">
      <w:pPr>
        <w:spacing w:after="0"/>
        <w:ind w:left="733"/>
        <w:rPr>
          <w:rFonts w:eastAsia="Times New Roman" w:cs="Times New Roman"/>
          <w:color w:val="000000"/>
          <w:sz w:val="24"/>
          <w:szCs w:val="24"/>
        </w:rPr>
      </w:pPr>
      <w:r w:rsidRPr="009F69F2">
        <w:rPr>
          <w:rFonts w:eastAsia="Times New Roman" w:cs="Times New Roman"/>
          <w:color w:val="000000"/>
          <w:sz w:val="24"/>
          <w:szCs w:val="24"/>
        </w:rPr>
        <w:t xml:space="preserve"> </w:t>
      </w:r>
    </w:p>
    <w:p w14:paraId="465FDD87" w14:textId="77777777" w:rsidR="009F69F2" w:rsidRPr="009F69F2" w:rsidRDefault="009F69F2" w:rsidP="00730468">
      <w:pPr>
        <w:numPr>
          <w:ilvl w:val="0"/>
          <w:numId w:val="80"/>
        </w:numPr>
        <w:spacing w:after="0"/>
        <w:ind w:left="734" w:right="403" w:hanging="194"/>
        <w:rPr>
          <w:rFonts w:eastAsia="Times New Roman" w:cs="Times New Roman"/>
          <w:color w:val="000000"/>
          <w:sz w:val="24"/>
          <w:szCs w:val="24"/>
        </w:rPr>
      </w:pPr>
      <w:r w:rsidRPr="009F69F2">
        <w:rPr>
          <w:rFonts w:eastAsia="Times New Roman" w:cs="Times New Roman"/>
          <w:b/>
          <w:color w:val="000000"/>
          <w:sz w:val="24"/>
          <w:szCs w:val="24"/>
        </w:rPr>
        <w:t>Government Websites.</w:t>
      </w:r>
      <w:r w:rsidRPr="009F69F2">
        <w:rPr>
          <w:rFonts w:eastAsia="Times New Roman" w:cs="Times New Roman"/>
          <w:color w:val="000000"/>
          <w:sz w:val="24"/>
          <w:szCs w:val="24"/>
        </w:rPr>
        <w:t xml:space="preserve"> All new and existing public-facing government websites must be securely configured with Hypertext Transfer Protocol Secure (HTTPS) using the most recent version of Transport Layer Security (TLS). In addition, HTTPS must enable HTTP Strict Transport Security (HSTS) to instruct compliant browsers to </w:t>
      </w:r>
      <w:proofErr w:type="gramStart"/>
      <w:r w:rsidRPr="009F69F2">
        <w:rPr>
          <w:rFonts w:eastAsia="Times New Roman" w:cs="Times New Roman"/>
          <w:color w:val="000000"/>
          <w:sz w:val="24"/>
          <w:szCs w:val="24"/>
        </w:rPr>
        <w:t>assume HTTPS at all times</w:t>
      </w:r>
      <w:proofErr w:type="gramEnd"/>
      <w:r w:rsidRPr="009F69F2">
        <w:rPr>
          <w:rFonts w:eastAsia="Times New Roman" w:cs="Times New Roman"/>
          <w:color w:val="000000"/>
          <w:sz w:val="24"/>
          <w:szCs w:val="24"/>
        </w:rPr>
        <w:t xml:space="preserve"> to reduce the number of insecure redirects and protect against attacks that attempt to downgrade connections to plain HTTP. For </w:t>
      </w:r>
      <w:proofErr w:type="gramStart"/>
      <w:r w:rsidRPr="009F69F2">
        <w:rPr>
          <w:rFonts w:eastAsia="Times New Roman" w:cs="Times New Roman"/>
          <w:color w:val="000000"/>
          <w:sz w:val="24"/>
          <w:szCs w:val="24"/>
        </w:rPr>
        <w:t>internal-facing</w:t>
      </w:r>
      <w:proofErr w:type="gramEnd"/>
      <w:r w:rsidRPr="009F69F2">
        <w:rPr>
          <w:rFonts w:eastAsia="Times New Roman" w:cs="Times New Roman"/>
          <w:color w:val="000000"/>
          <w:sz w:val="24"/>
          <w:szCs w:val="24"/>
        </w:rPr>
        <w:t xml:space="preserve"> </w:t>
      </w:r>
    </w:p>
    <w:p w14:paraId="66C25138" w14:textId="77777777" w:rsidR="009F69F2" w:rsidRPr="009F69F2" w:rsidRDefault="009F69F2" w:rsidP="009F69F2">
      <w:pPr>
        <w:spacing w:after="0"/>
        <w:ind w:left="744" w:right="403" w:hanging="9"/>
        <w:rPr>
          <w:rFonts w:eastAsia="Times New Roman" w:cs="Times New Roman"/>
          <w:color w:val="000000"/>
          <w:sz w:val="24"/>
          <w:szCs w:val="24"/>
        </w:rPr>
      </w:pPr>
      <w:r w:rsidRPr="009F69F2">
        <w:rPr>
          <w:rFonts w:eastAsia="Times New Roman" w:cs="Times New Roman"/>
          <w:color w:val="000000"/>
          <w:sz w:val="24"/>
          <w:szCs w:val="24"/>
        </w:rPr>
        <w:t xml:space="preserve">websites, HTTPS is not required, but it is highly recommended. Consult the HHS Policy for Internet and Email Security for additional information. </w:t>
      </w:r>
    </w:p>
    <w:p w14:paraId="47B2AEA1" w14:textId="77777777" w:rsidR="009F69F2" w:rsidRPr="009F69F2" w:rsidRDefault="009F69F2" w:rsidP="009F69F2">
      <w:pPr>
        <w:spacing w:after="0"/>
        <w:ind w:left="735"/>
        <w:rPr>
          <w:rFonts w:eastAsia="Times New Roman" w:cs="Times New Roman"/>
          <w:color w:val="000000"/>
          <w:sz w:val="24"/>
          <w:szCs w:val="24"/>
        </w:rPr>
      </w:pPr>
      <w:r w:rsidRPr="009F69F2">
        <w:rPr>
          <w:rFonts w:eastAsia="Times New Roman" w:cs="Times New Roman"/>
          <w:color w:val="000000"/>
          <w:sz w:val="24"/>
          <w:szCs w:val="24"/>
        </w:rPr>
        <w:t xml:space="preserve"> </w:t>
      </w:r>
    </w:p>
    <w:p w14:paraId="2CE235CC" w14:textId="77777777" w:rsidR="009F69F2" w:rsidRPr="009F69F2" w:rsidRDefault="009F69F2" w:rsidP="00730468">
      <w:pPr>
        <w:numPr>
          <w:ilvl w:val="0"/>
          <w:numId w:val="80"/>
        </w:numPr>
        <w:spacing w:after="0"/>
        <w:ind w:left="734" w:right="403" w:hanging="194"/>
        <w:rPr>
          <w:rFonts w:eastAsia="Times New Roman" w:cs="Times New Roman"/>
          <w:color w:val="000000"/>
          <w:sz w:val="24"/>
          <w:szCs w:val="24"/>
        </w:rPr>
      </w:pPr>
      <w:r w:rsidRPr="009F69F2">
        <w:rPr>
          <w:rFonts w:eastAsia="Times New Roman" w:cs="Times New Roman"/>
          <w:b/>
          <w:color w:val="000000"/>
          <w:sz w:val="24"/>
          <w:szCs w:val="24"/>
        </w:rPr>
        <w:t>Project Agreement Documentation.</w:t>
      </w:r>
      <w:r w:rsidRPr="009F69F2">
        <w:rPr>
          <w:rFonts w:eastAsia="Times New Roman" w:cs="Times New Roman"/>
          <w:color w:val="000000"/>
          <w:sz w:val="24"/>
          <w:szCs w:val="24"/>
        </w:rPr>
        <w:t xml:space="preserve"> The Performer must use provided templates, policies, forms and other agency documents to comply with agreement deliverables as appropriate. The Government may approve deviations on a case-by-case basis when submitted to…”  </w:t>
      </w:r>
    </w:p>
    <w:p w14:paraId="7D36AEBE" w14:textId="77777777" w:rsidR="009F69F2" w:rsidRPr="009F69F2" w:rsidRDefault="009F69F2" w:rsidP="009F69F2">
      <w:pPr>
        <w:spacing w:after="0"/>
        <w:ind w:left="734"/>
        <w:rPr>
          <w:rFonts w:eastAsia="Times New Roman" w:cs="Times New Roman"/>
          <w:color w:val="000000"/>
          <w:sz w:val="24"/>
          <w:szCs w:val="24"/>
        </w:rPr>
      </w:pPr>
      <w:r w:rsidRPr="009F69F2">
        <w:rPr>
          <w:rFonts w:eastAsia="Times New Roman" w:cs="Times New Roman"/>
          <w:color w:val="000000"/>
          <w:sz w:val="24"/>
          <w:szCs w:val="24"/>
        </w:rPr>
        <w:t xml:space="preserve"> </w:t>
      </w:r>
    </w:p>
    <w:p w14:paraId="35DAB4D9" w14:textId="77777777" w:rsidR="009F69F2" w:rsidRPr="009F69F2" w:rsidRDefault="009F69F2" w:rsidP="00730468">
      <w:pPr>
        <w:numPr>
          <w:ilvl w:val="0"/>
          <w:numId w:val="80"/>
        </w:numPr>
        <w:spacing w:after="0"/>
        <w:ind w:left="734" w:right="403" w:hanging="194"/>
        <w:rPr>
          <w:rFonts w:eastAsia="Times New Roman" w:cs="Times New Roman"/>
          <w:color w:val="000000"/>
          <w:sz w:val="24"/>
          <w:szCs w:val="24"/>
        </w:rPr>
      </w:pPr>
      <w:r w:rsidRPr="009F69F2">
        <w:rPr>
          <w:rFonts w:eastAsia="Times New Roman" w:cs="Times New Roman"/>
          <w:b/>
          <w:color w:val="000000"/>
          <w:sz w:val="24"/>
          <w:szCs w:val="24"/>
        </w:rPr>
        <w:t>Standard for Encryption.</w:t>
      </w:r>
      <w:r w:rsidRPr="009F69F2">
        <w:rPr>
          <w:rFonts w:eastAsia="Times New Roman" w:cs="Times New Roman"/>
          <w:color w:val="000000"/>
          <w:sz w:val="24"/>
          <w:szCs w:val="24"/>
        </w:rPr>
        <w:t xml:space="preserve"> The Performer (and/or any sub-performer) must: </w:t>
      </w:r>
    </w:p>
    <w:p w14:paraId="2258AC32" w14:textId="77777777" w:rsidR="009F69F2" w:rsidRPr="009F69F2" w:rsidRDefault="009F69F2" w:rsidP="00730468">
      <w:pPr>
        <w:numPr>
          <w:ilvl w:val="2"/>
          <w:numId w:val="81"/>
        </w:numPr>
        <w:spacing w:after="0"/>
        <w:ind w:left="1156" w:right="403" w:hanging="9"/>
        <w:rPr>
          <w:rFonts w:eastAsia="Times New Roman" w:cs="Times New Roman"/>
          <w:color w:val="000000"/>
          <w:sz w:val="24"/>
          <w:szCs w:val="24"/>
        </w:rPr>
      </w:pPr>
      <w:r w:rsidRPr="009F69F2">
        <w:rPr>
          <w:rFonts w:eastAsia="Times New Roman" w:cs="Times New Roman"/>
          <w:color w:val="000000"/>
          <w:sz w:val="24"/>
          <w:szCs w:val="24"/>
        </w:rPr>
        <w:t xml:space="preserve">Comply with the HHS Standard for Encryption of Computing Devices and Information to prevent unauthorized access to government information. </w:t>
      </w:r>
    </w:p>
    <w:p w14:paraId="3ED2B8F4" w14:textId="77777777" w:rsidR="009F69F2" w:rsidRPr="009F69F2" w:rsidRDefault="009F69F2" w:rsidP="009F69F2">
      <w:pPr>
        <w:spacing w:after="0"/>
        <w:ind w:left="1094"/>
        <w:rPr>
          <w:rFonts w:eastAsia="Times New Roman" w:cs="Times New Roman"/>
          <w:color w:val="000000"/>
          <w:sz w:val="24"/>
          <w:szCs w:val="24"/>
        </w:rPr>
      </w:pPr>
      <w:r w:rsidRPr="009F69F2">
        <w:rPr>
          <w:rFonts w:eastAsia="Times New Roman" w:cs="Times New Roman"/>
          <w:color w:val="000000"/>
          <w:sz w:val="24"/>
          <w:szCs w:val="24"/>
        </w:rPr>
        <w:t xml:space="preserve"> </w:t>
      </w:r>
    </w:p>
    <w:p w14:paraId="350E4AB9" w14:textId="77777777" w:rsidR="009F69F2" w:rsidRPr="009F69F2" w:rsidRDefault="009F69F2" w:rsidP="00730468">
      <w:pPr>
        <w:numPr>
          <w:ilvl w:val="2"/>
          <w:numId w:val="81"/>
        </w:numPr>
        <w:spacing w:after="0"/>
        <w:ind w:left="1156" w:right="403" w:hanging="9"/>
        <w:rPr>
          <w:rFonts w:eastAsia="Times New Roman" w:cs="Times New Roman"/>
          <w:color w:val="000000"/>
          <w:sz w:val="24"/>
          <w:szCs w:val="24"/>
        </w:rPr>
      </w:pPr>
      <w:r w:rsidRPr="009F69F2">
        <w:rPr>
          <w:rFonts w:eastAsia="Times New Roman" w:cs="Times New Roman"/>
          <w:color w:val="000000"/>
          <w:sz w:val="24"/>
          <w:szCs w:val="24"/>
        </w:rPr>
        <w:t xml:space="preserve">Encrypt all sensitive federal data and information (i.e., PII, protected health information [PHI], proprietary information, etc.) in transit (i.e., email, network connections, etc.) and at rest (i.e., servers, storage devices, mobile devices, backup media, etc.) with encryption solution that is validated with current FIPS 140 validation certificate from the NIST CMVP. </w:t>
      </w:r>
    </w:p>
    <w:p w14:paraId="00556C22" w14:textId="77777777" w:rsidR="009F69F2" w:rsidRPr="009F69F2" w:rsidRDefault="009F69F2" w:rsidP="009F69F2">
      <w:pPr>
        <w:spacing w:after="0"/>
        <w:ind w:left="1094"/>
        <w:rPr>
          <w:rFonts w:eastAsia="Times New Roman" w:cs="Times New Roman"/>
          <w:color w:val="000000"/>
          <w:sz w:val="24"/>
          <w:szCs w:val="24"/>
        </w:rPr>
      </w:pPr>
      <w:r w:rsidRPr="009F69F2">
        <w:rPr>
          <w:rFonts w:eastAsia="Times New Roman" w:cs="Times New Roman"/>
          <w:color w:val="000000"/>
          <w:sz w:val="24"/>
          <w:szCs w:val="24"/>
        </w:rPr>
        <w:t xml:space="preserve"> </w:t>
      </w:r>
    </w:p>
    <w:p w14:paraId="68220E6B" w14:textId="77777777" w:rsidR="009F69F2" w:rsidRPr="009F69F2" w:rsidRDefault="009F69F2" w:rsidP="00730468">
      <w:pPr>
        <w:numPr>
          <w:ilvl w:val="2"/>
          <w:numId w:val="81"/>
        </w:numPr>
        <w:spacing w:after="0"/>
        <w:ind w:left="1156" w:right="403" w:hanging="9"/>
        <w:rPr>
          <w:rFonts w:eastAsia="Times New Roman" w:cs="Times New Roman"/>
          <w:color w:val="000000"/>
          <w:sz w:val="24"/>
          <w:szCs w:val="24"/>
        </w:rPr>
      </w:pPr>
      <w:r w:rsidRPr="009F69F2">
        <w:rPr>
          <w:rFonts w:eastAsia="Times New Roman" w:cs="Times New Roman"/>
          <w:color w:val="000000"/>
          <w:sz w:val="24"/>
          <w:szCs w:val="24"/>
        </w:rPr>
        <w:t xml:space="preserve">Secure all devices (i.e.: desktops, laptops, mobile devices, etc.) that store and process government information and ensure devices meet HHS and </w:t>
      </w:r>
      <w:proofErr w:type="spellStart"/>
      <w:r w:rsidRPr="009F69F2">
        <w:rPr>
          <w:rFonts w:eastAsia="Times New Roman" w:cs="Times New Roman"/>
          <w:color w:val="000000"/>
          <w:sz w:val="24"/>
          <w:szCs w:val="24"/>
        </w:rPr>
        <w:t>OpDiv</w:t>
      </w:r>
      <w:proofErr w:type="spellEnd"/>
      <w:r w:rsidRPr="009F69F2">
        <w:rPr>
          <w:rFonts w:eastAsia="Times New Roman" w:cs="Times New Roman"/>
          <w:color w:val="000000"/>
          <w:sz w:val="24"/>
          <w:szCs w:val="24"/>
        </w:rPr>
        <w:t xml:space="preserve">-specific encryption standard requirements. Maintain a complete and current inventory of all laptop computers, desktop computers, and other mobile devices and portable media that store or process sensitive government information (including PII). </w:t>
      </w:r>
    </w:p>
    <w:p w14:paraId="7D90164E" w14:textId="77777777" w:rsidR="009F69F2" w:rsidRPr="009F69F2" w:rsidRDefault="009F69F2" w:rsidP="009F69F2">
      <w:pPr>
        <w:spacing w:after="0"/>
        <w:ind w:left="1094"/>
        <w:rPr>
          <w:rFonts w:eastAsia="Times New Roman" w:cs="Times New Roman"/>
          <w:color w:val="000000"/>
          <w:sz w:val="24"/>
          <w:szCs w:val="24"/>
        </w:rPr>
      </w:pPr>
      <w:r w:rsidRPr="009F69F2">
        <w:rPr>
          <w:rFonts w:eastAsia="Times New Roman" w:cs="Times New Roman"/>
          <w:color w:val="000000"/>
          <w:sz w:val="24"/>
          <w:szCs w:val="24"/>
        </w:rPr>
        <w:t xml:space="preserve"> </w:t>
      </w:r>
    </w:p>
    <w:p w14:paraId="7D147BD3" w14:textId="355EB0D2" w:rsidR="009F69F2" w:rsidRPr="00E41CF9" w:rsidRDefault="009F69F2" w:rsidP="00730468">
      <w:pPr>
        <w:numPr>
          <w:ilvl w:val="2"/>
          <w:numId w:val="81"/>
        </w:numPr>
        <w:spacing w:after="0"/>
        <w:ind w:left="1156" w:right="403" w:hanging="9"/>
        <w:rPr>
          <w:rFonts w:eastAsia="Times New Roman" w:cs="Times New Roman"/>
          <w:color w:val="000000"/>
          <w:sz w:val="24"/>
          <w:szCs w:val="24"/>
        </w:rPr>
      </w:pPr>
      <w:r w:rsidRPr="009F69F2">
        <w:rPr>
          <w:rFonts w:eastAsia="Times New Roman" w:cs="Times New Roman"/>
          <w:color w:val="000000"/>
          <w:sz w:val="24"/>
          <w:szCs w:val="24"/>
        </w:rPr>
        <w:t xml:space="preserve">Verify that the encryption solutions in use have been validated under the Cryptographic Module </w:t>
      </w:r>
      <w:r w:rsidRPr="00E41CF9">
        <w:rPr>
          <w:rFonts w:eastAsia="Times New Roman" w:cs="Times New Roman"/>
          <w:color w:val="000000"/>
          <w:sz w:val="24"/>
          <w:szCs w:val="24"/>
        </w:rPr>
        <w:t xml:space="preserve">Validation Program to confirm compliance with current FIPS 140 validation certificate from the NIST CMVP. The Performer must provide a written copy of the validation documentation to the PAR. </w:t>
      </w:r>
    </w:p>
    <w:p w14:paraId="15DF5221" w14:textId="77777777" w:rsidR="009F69F2" w:rsidRPr="009F69F2" w:rsidRDefault="009F69F2" w:rsidP="009F69F2">
      <w:pPr>
        <w:spacing w:after="0"/>
        <w:ind w:left="1094"/>
        <w:rPr>
          <w:rFonts w:eastAsia="Times New Roman" w:cs="Times New Roman"/>
          <w:color w:val="000000"/>
          <w:sz w:val="24"/>
          <w:szCs w:val="24"/>
        </w:rPr>
      </w:pPr>
      <w:r w:rsidRPr="009F69F2">
        <w:rPr>
          <w:rFonts w:eastAsia="Times New Roman" w:cs="Times New Roman"/>
          <w:color w:val="000000"/>
          <w:sz w:val="24"/>
          <w:szCs w:val="24"/>
        </w:rPr>
        <w:t xml:space="preserve"> </w:t>
      </w:r>
    </w:p>
    <w:p w14:paraId="335E74DC" w14:textId="77777777" w:rsidR="009F69F2" w:rsidRPr="009F69F2" w:rsidRDefault="009F69F2" w:rsidP="00730468">
      <w:pPr>
        <w:numPr>
          <w:ilvl w:val="2"/>
          <w:numId w:val="81"/>
        </w:numPr>
        <w:spacing w:after="0"/>
        <w:ind w:left="1156" w:right="403" w:hanging="9"/>
        <w:rPr>
          <w:rFonts w:eastAsia="Times New Roman" w:cs="Times New Roman"/>
          <w:color w:val="000000"/>
          <w:sz w:val="24"/>
          <w:szCs w:val="24"/>
        </w:rPr>
      </w:pPr>
      <w:r w:rsidRPr="009F69F2">
        <w:rPr>
          <w:rFonts w:eastAsia="Times New Roman" w:cs="Times New Roman"/>
          <w:color w:val="000000"/>
          <w:sz w:val="24"/>
          <w:szCs w:val="24"/>
        </w:rPr>
        <w:lastRenderedPageBreak/>
        <w:t>Use the Key Management system on the HHS personal identification verification (PIV) card or establish and use a key recovery mechanism to ensure the ability for authorized personnel to encrypt/decrypt information and recover encryption keys</w:t>
      </w:r>
      <w:hyperlink r:id="rId23" w:history="1">
        <w:r w:rsidRPr="009F69F2">
          <w:rPr>
            <w:rFonts w:eastAsia="Times New Roman" w:cs="Times New Roman"/>
            <w:color w:val="000000"/>
            <w:sz w:val="24"/>
            <w:szCs w:val="24"/>
          </w:rPr>
          <w:t xml:space="preserve"> http://csrc.nist.gov/publications/, links to an </w:t>
        </w:r>
      </w:hyperlink>
      <w:hyperlink r:id="rId24" w:history="1">
        <w:r w:rsidRPr="009F69F2">
          <w:rPr>
            <w:rFonts w:eastAsia="Times New Roman" w:cs="Times New Roman"/>
            <w:color w:val="000000"/>
            <w:sz w:val="24"/>
            <w:szCs w:val="24"/>
          </w:rPr>
          <w:t>external website.</w:t>
        </w:r>
      </w:hyperlink>
      <w:r w:rsidRPr="009F69F2">
        <w:rPr>
          <w:rFonts w:eastAsia="Times New Roman" w:cs="Times New Roman"/>
          <w:color w:val="000000"/>
          <w:sz w:val="24"/>
          <w:szCs w:val="24"/>
        </w:rPr>
        <w:t xml:space="preserve"> Encryption keys must be provided to the PAR upon request and at the conclusion of the agreement. </w:t>
      </w:r>
    </w:p>
    <w:p w14:paraId="49B5F097" w14:textId="77777777" w:rsidR="009F69F2" w:rsidRPr="009F69F2" w:rsidRDefault="009F69F2" w:rsidP="009F69F2">
      <w:pPr>
        <w:spacing w:after="0"/>
        <w:ind w:left="1094"/>
        <w:rPr>
          <w:rFonts w:eastAsia="Times New Roman" w:cs="Times New Roman"/>
          <w:color w:val="000000"/>
          <w:sz w:val="24"/>
          <w:szCs w:val="24"/>
        </w:rPr>
      </w:pPr>
      <w:r w:rsidRPr="009F69F2">
        <w:rPr>
          <w:rFonts w:eastAsia="Times New Roman" w:cs="Times New Roman"/>
          <w:color w:val="000000"/>
          <w:sz w:val="24"/>
          <w:szCs w:val="24"/>
        </w:rPr>
        <w:t xml:space="preserve"> </w:t>
      </w:r>
    </w:p>
    <w:p w14:paraId="63DBB46F" w14:textId="77777777" w:rsidR="009F69F2" w:rsidRPr="009F69F2" w:rsidRDefault="009F69F2" w:rsidP="00730468">
      <w:pPr>
        <w:numPr>
          <w:ilvl w:val="0"/>
          <w:numId w:val="80"/>
        </w:numPr>
        <w:spacing w:after="0"/>
        <w:ind w:left="734" w:right="403" w:hanging="284"/>
        <w:rPr>
          <w:rFonts w:eastAsia="Times New Roman" w:cs="Times New Roman"/>
          <w:color w:val="000000"/>
          <w:sz w:val="24"/>
          <w:szCs w:val="24"/>
        </w:rPr>
      </w:pPr>
      <w:r w:rsidRPr="009F69F2">
        <w:rPr>
          <w:rFonts w:eastAsia="Times New Roman" w:cs="Times New Roman"/>
          <w:b/>
          <w:color w:val="000000"/>
          <w:sz w:val="24"/>
          <w:szCs w:val="24"/>
        </w:rPr>
        <w:t xml:space="preserve">Performer Non-Disclosure Agreement (NDA). </w:t>
      </w:r>
      <w:r w:rsidRPr="009F69F2">
        <w:rPr>
          <w:rFonts w:eastAsia="Times New Roman" w:cs="Times New Roman"/>
          <w:color w:val="000000"/>
          <w:sz w:val="24"/>
          <w:szCs w:val="24"/>
        </w:rPr>
        <w:t xml:space="preserve">Each Performer (and/or any sub-performer) employee having access to non-public government information under this agreement must complete the </w:t>
      </w:r>
      <w:proofErr w:type="spellStart"/>
      <w:r w:rsidRPr="009F69F2">
        <w:rPr>
          <w:rFonts w:eastAsia="Times New Roman" w:cs="Times New Roman"/>
          <w:color w:val="000000"/>
          <w:sz w:val="24"/>
          <w:szCs w:val="24"/>
        </w:rPr>
        <w:t>OpDiv</w:t>
      </w:r>
      <w:proofErr w:type="spellEnd"/>
      <w:r w:rsidRPr="009F69F2">
        <w:rPr>
          <w:rFonts w:eastAsia="Times New Roman" w:cs="Times New Roman"/>
          <w:color w:val="000000"/>
          <w:sz w:val="24"/>
          <w:szCs w:val="24"/>
        </w:rPr>
        <w:t xml:space="preserve"> nondisclosure agreement. . Performers (and/or sub-performers) must submit a copy of each signed and witnessed NDA to the Agreements Officer (AO) and/or Project Agreements Representative (PAR) prior to performing any work under this acquisition.</w:t>
      </w:r>
      <w:r w:rsidRPr="009F69F2">
        <w:rPr>
          <w:rFonts w:eastAsia="Times New Roman" w:cs="Times New Roman"/>
          <w:b/>
          <w:color w:val="000000"/>
          <w:sz w:val="24"/>
          <w:szCs w:val="24"/>
        </w:rPr>
        <w:t xml:space="preserve"> </w:t>
      </w:r>
    </w:p>
    <w:p w14:paraId="7EA5EF85" w14:textId="77777777" w:rsidR="009F69F2" w:rsidRPr="009F69F2" w:rsidRDefault="009F69F2" w:rsidP="009F69F2">
      <w:pPr>
        <w:spacing w:after="0"/>
        <w:ind w:left="733"/>
        <w:rPr>
          <w:rFonts w:eastAsia="Times New Roman" w:cs="Times New Roman"/>
          <w:color w:val="000000"/>
          <w:sz w:val="24"/>
          <w:szCs w:val="24"/>
        </w:rPr>
      </w:pPr>
      <w:r w:rsidRPr="009F69F2">
        <w:rPr>
          <w:rFonts w:eastAsia="Times New Roman" w:cs="Times New Roman"/>
          <w:b/>
          <w:color w:val="000000"/>
          <w:sz w:val="24"/>
          <w:szCs w:val="24"/>
        </w:rPr>
        <w:t xml:space="preserve"> </w:t>
      </w:r>
    </w:p>
    <w:p w14:paraId="3EE2C26B" w14:textId="77777777" w:rsidR="009F69F2" w:rsidRPr="009F69F2" w:rsidRDefault="009F69F2" w:rsidP="00730468">
      <w:pPr>
        <w:numPr>
          <w:ilvl w:val="0"/>
          <w:numId w:val="82"/>
        </w:numPr>
        <w:spacing w:after="0"/>
        <w:ind w:left="373" w:right="403" w:hanging="9"/>
        <w:rPr>
          <w:rFonts w:eastAsia="Times New Roman" w:cs="Times New Roman"/>
          <w:color w:val="000000"/>
          <w:sz w:val="24"/>
          <w:szCs w:val="24"/>
        </w:rPr>
      </w:pPr>
      <w:r w:rsidRPr="009F69F2">
        <w:rPr>
          <w:rFonts w:eastAsia="Times New Roman" w:cs="Times New Roman"/>
          <w:color w:val="000000"/>
          <w:sz w:val="24"/>
          <w:szCs w:val="24"/>
        </w:rPr>
        <w:t xml:space="preserve">Training Requirements </w:t>
      </w:r>
    </w:p>
    <w:p w14:paraId="1C495B84"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r w:rsidRPr="009F69F2">
        <w:rPr>
          <w:rFonts w:eastAsia="Times New Roman" w:cs="Times New Roman"/>
          <w:b/>
          <w:color w:val="000000"/>
          <w:sz w:val="24"/>
          <w:szCs w:val="24"/>
        </w:rPr>
        <w:t>Mandatory Training for All Performer Staff.</w:t>
      </w:r>
      <w:r w:rsidRPr="009F69F2">
        <w:rPr>
          <w:rFonts w:eastAsia="Times New Roman" w:cs="Times New Roman"/>
          <w:color w:val="000000"/>
          <w:sz w:val="24"/>
          <w:szCs w:val="24"/>
        </w:rPr>
        <w:t xml:space="preserve"> All Performer (and/or any sub-performer) employees assigned to work on this agreement must complete the applicable HHS/</w:t>
      </w:r>
      <w:proofErr w:type="spellStart"/>
      <w:r w:rsidRPr="009F69F2">
        <w:rPr>
          <w:rFonts w:eastAsia="Times New Roman" w:cs="Times New Roman"/>
          <w:color w:val="000000"/>
          <w:sz w:val="24"/>
          <w:szCs w:val="24"/>
        </w:rPr>
        <w:t>OpDiv</w:t>
      </w:r>
      <w:proofErr w:type="spellEnd"/>
      <w:r w:rsidRPr="009F69F2">
        <w:rPr>
          <w:rFonts w:eastAsia="Times New Roman" w:cs="Times New Roman"/>
          <w:color w:val="000000"/>
          <w:sz w:val="24"/>
          <w:szCs w:val="24"/>
        </w:rPr>
        <w:t xml:space="preserve"> Contractor Information Security Awareness, Privacy, and Records Management training (provided upon agreement award) before performing any work under this agreement. Thereafter, the employees must complete ASPR Information Security Awareness, Privacy, and Records Management training at least annually, during the life of this agreement. All </w:t>
      </w:r>
      <w:proofErr w:type="gramStart"/>
      <w:r w:rsidRPr="009F69F2">
        <w:rPr>
          <w:rFonts w:eastAsia="Times New Roman" w:cs="Times New Roman"/>
          <w:color w:val="000000"/>
          <w:sz w:val="24"/>
          <w:szCs w:val="24"/>
        </w:rPr>
        <w:t>provided training</w:t>
      </w:r>
      <w:proofErr w:type="gramEnd"/>
      <w:r w:rsidRPr="009F69F2">
        <w:rPr>
          <w:rFonts w:eastAsia="Times New Roman" w:cs="Times New Roman"/>
          <w:color w:val="000000"/>
          <w:sz w:val="24"/>
          <w:szCs w:val="24"/>
        </w:rPr>
        <w:t xml:space="preserve"> must be compliant with HHS training policies. </w:t>
      </w:r>
    </w:p>
    <w:p w14:paraId="454885DC" w14:textId="77777777" w:rsidR="009F69F2" w:rsidRPr="009F69F2" w:rsidRDefault="009F69F2" w:rsidP="009F69F2">
      <w:pPr>
        <w:spacing w:after="0"/>
        <w:ind w:left="732"/>
        <w:rPr>
          <w:rFonts w:eastAsia="Times New Roman" w:cs="Times New Roman"/>
          <w:color w:val="000000"/>
          <w:sz w:val="24"/>
          <w:szCs w:val="24"/>
        </w:rPr>
      </w:pPr>
      <w:r w:rsidRPr="009F69F2">
        <w:rPr>
          <w:rFonts w:eastAsia="Times New Roman" w:cs="Times New Roman"/>
          <w:color w:val="000000"/>
          <w:sz w:val="24"/>
          <w:szCs w:val="24"/>
        </w:rPr>
        <w:t xml:space="preserve"> </w:t>
      </w:r>
    </w:p>
    <w:p w14:paraId="0A441786"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r w:rsidRPr="009F69F2">
        <w:rPr>
          <w:rFonts w:eastAsia="Times New Roman" w:cs="Times New Roman"/>
          <w:b/>
          <w:color w:val="000000"/>
          <w:sz w:val="24"/>
          <w:szCs w:val="24"/>
        </w:rPr>
        <w:t>Role-based Training.</w:t>
      </w:r>
      <w:r w:rsidRPr="009F69F2">
        <w:rPr>
          <w:rFonts w:eastAsia="Times New Roman" w:cs="Times New Roman"/>
          <w:color w:val="000000"/>
          <w:sz w:val="24"/>
          <w:szCs w:val="24"/>
        </w:rPr>
        <w:t xml:space="preserve"> All Performer (and/or any sub-performer) employees with significant security responsibilities (as determined by the program manager) must complete role-based </w:t>
      </w:r>
    </w:p>
    <w:p w14:paraId="714737E8" w14:textId="77777777" w:rsidR="009F69F2" w:rsidRPr="009F69F2" w:rsidRDefault="009F69F2" w:rsidP="009F69F2">
      <w:pPr>
        <w:spacing w:after="0"/>
        <w:ind w:left="741" w:right="403" w:hanging="9"/>
        <w:rPr>
          <w:rFonts w:eastAsia="Times New Roman" w:cs="Times New Roman"/>
          <w:color w:val="000000"/>
          <w:sz w:val="24"/>
          <w:szCs w:val="24"/>
        </w:rPr>
      </w:pPr>
      <w:r w:rsidRPr="009F69F2">
        <w:rPr>
          <w:rFonts w:eastAsia="Times New Roman" w:cs="Times New Roman"/>
          <w:color w:val="000000"/>
          <w:sz w:val="24"/>
          <w:szCs w:val="24"/>
        </w:rPr>
        <w:t xml:space="preserve">training annually commensurate with their role and responsibilities in accordance with HHS policy and </w:t>
      </w:r>
    </w:p>
    <w:p w14:paraId="5438C361" w14:textId="77777777" w:rsidR="009F69F2" w:rsidRPr="009F69F2" w:rsidRDefault="009F69F2" w:rsidP="009F69F2">
      <w:pPr>
        <w:spacing w:after="0"/>
        <w:ind w:left="744" w:right="403" w:hanging="9"/>
        <w:rPr>
          <w:rFonts w:eastAsia="Times New Roman" w:cs="Times New Roman"/>
          <w:color w:val="000000"/>
          <w:sz w:val="24"/>
          <w:szCs w:val="24"/>
        </w:rPr>
      </w:pPr>
      <w:r w:rsidRPr="009F69F2">
        <w:rPr>
          <w:rFonts w:eastAsia="Times New Roman" w:cs="Times New Roman"/>
          <w:color w:val="000000"/>
          <w:sz w:val="24"/>
          <w:szCs w:val="24"/>
        </w:rPr>
        <w:t xml:space="preserve">the HHS Role-Based Training (RBT) of Personnel with Significant Security Responsibilities Memorandum. </w:t>
      </w:r>
    </w:p>
    <w:p w14:paraId="20AC4312" w14:textId="77777777" w:rsidR="009F69F2" w:rsidRPr="009F69F2" w:rsidRDefault="009F69F2" w:rsidP="009F69F2">
      <w:pPr>
        <w:spacing w:after="0"/>
        <w:ind w:left="735"/>
        <w:rPr>
          <w:rFonts w:eastAsia="Times New Roman" w:cs="Times New Roman"/>
          <w:color w:val="000000"/>
          <w:sz w:val="24"/>
          <w:szCs w:val="24"/>
        </w:rPr>
      </w:pPr>
      <w:r w:rsidRPr="009F69F2">
        <w:rPr>
          <w:rFonts w:eastAsia="Times New Roman" w:cs="Times New Roman"/>
          <w:color w:val="000000"/>
          <w:sz w:val="24"/>
          <w:szCs w:val="24"/>
        </w:rPr>
        <w:t xml:space="preserve"> </w:t>
      </w:r>
    </w:p>
    <w:p w14:paraId="0B95D36C"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r w:rsidRPr="009F69F2">
        <w:rPr>
          <w:rFonts w:eastAsia="Times New Roman" w:cs="Times New Roman"/>
          <w:b/>
          <w:color w:val="000000"/>
          <w:sz w:val="24"/>
          <w:szCs w:val="24"/>
        </w:rPr>
        <w:t>Training Records.</w:t>
      </w:r>
      <w:r w:rsidRPr="009F69F2">
        <w:rPr>
          <w:rFonts w:eastAsia="Times New Roman" w:cs="Times New Roman"/>
          <w:color w:val="000000"/>
          <w:sz w:val="24"/>
          <w:szCs w:val="24"/>
        </w:rPr>
        <w:t xml:space="preserve"> The Performer (and/or any sub-performer) must maintain training records for all its employees working under this agreement in accordance with HHS policy. A copy of the training records must be provided to the OTAO and/or PAR within 30 days after agreement award and annually thereafter or upon request. </w:t>
      </w:r>
    </w:p>
    <w:p w14:paraId="0DDC8D76" w14:textId="77777777" w:rsidR="009F69F2" w:rsidRPr="009F69F2" w:rsidRDefault="009F69F2" w:rsidP="009F69F2">
      <w:pPr>
        <w:spacing w:after="0"/>
        <w:ind w:left="374"/>
        <w:rPr>
          <w:rFonts w:eastAsia="Times New Roman" w:cs="Times New Roman"/>
          <w:color w:val="000000"/>
          <w:sz w:val="24"/>
          <w:szCs w:val="24"/>
        </w:rPr>
      </w:pPr>
      <w:r w:rsidRPr="009F69F2">
        <w:rPr>
          <w:rFonts w:eastAsia="Times New Roman" w:cs="Times New Roman"/>
          <w:color w:val="000000"/>
          <w:sz w:val="24"/>
          <w:szCs w:val="24"/>
        </w:rPr>
        <w:t xml:space="preserve"> </w:t>
      </w:r>
    </w:p>
    <w:p w14:paraId="612B9652" w14:textId="77777777" w:rsidR="009F69F2" w:rsidRPr="009F69F2" w:rsidRDefault="009F69F2" w:rsidP="00730468">
      <w:pPr>
        <w:numPr>
          <w:ilvl w:val="0"/>
          <w:numId w:val="82"/>
        </w:numPr>
        <w:spacing w:after="0"/>
        <w:ind w:left="373" w:right="403" w:hanging="9"/>
        <w:rPr>
          <w:rFonts w:eastAsia="Times New Roman" w:cs="Times New Roman"/>
          <w:color w:val="000000"/>
          <w:sz w:val="24"/>
          <w:szCs w:val="24"/>
        </w:rPr>
      </w:pPr>
      <w:r w:rsidRPr="009F69F2">
        <w:rPr>
          <w:rFonts w:eastAsia="Times New Roman" w:cs="Times New Roman"/>
          <w:color w:val="000000"/>
          <w:sz w:val="24"/>
          <w:szCs w:val="24"/>
        </w:rPr>
        <w:t xml:space="preserve">Rules of Behavior </w:t>
      </w:r>
    </w:p>
    <w:p w14:paraId="6032B94E"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r w:rsidRPr="009F69F2">
        <w:rPr>
          <w:rFonts w:eastAsia="Times New Roman" w:cs="Times New Roman"/>
          <w:color w:val="000000"/>
          <w:sz w:val="24"/>
          <w:szCs w:val="24"/>
        </w:rPr>
        <w:t xml:space="preserve">The Performer (and/or any sub-performer) must ensure that all employees performing on the agreement comply with the HHS Information Technology General Rules of Behavior and HHS Rules of Behavior for Privileged Users. </w:t>
      </w:r>
    </w:p>
    <w:p w14:paraId="14FBC64C" w14:textId="77777777" w:rsidR="009F69F2" w:rsidRPr="009F69F2" w:rsidRDefault="009F69F2" w:rsidP="009F69F2">
      <w:pPr>
        <w:spacing w:after="0"/>
        <w:ind w:left="734"/>
        <w:rPr>
          <w:rFonts w:eastAsia="Times New Roman" w:cs="Times New Roman"/>
          <w:color w:val="000000"/>
          <w:sz w:val="24"/>
          <w:szCs w:val="24"/>
        </w:rPr>
      </w:pPr>
      <w:r w:rsidRPr="009F69F2">
        <w:rPr>
          <w:rFonts w:eastAsia="Times New Roman" w:cs="Times New Roman"/>
          <w:color w:val="000000"/>
          <w:sz w:val="24"/>
          <w:szCs w:val="24"/>
        </w:rPr>
        <w:t xml:space="preserve"> </w:t>
      </w:r>
    </w:p>
    <w:p w14:paraId="19F306BC"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r w:rsidRPr="009F69F2">
        <w:rPr>
          <w:rFonts w:eastAsia="Times New Roman" w:cs="Times New Roman"/>
          <w:color w:val="000000"/>
          <w:sz w:val="24"/>
          <w:szCs w:val="24"/>
        </w:rPr>
        <w:lastRenderedPageBreak/>
        <w:t xml:space="preserve">All Performer employees performing on the agreement must read and adhere to the Rules of Behavior before accessing Department data or other information, systems, and/or networks that store/process government information, initially at the beginning of the agreement and at least annually thereafter, which may be done as part of annual </w:t>
      </w:r>
      <w:proofErr w:type="spellStart"/>
      <w:r w:rsidRPr="009F69F2">
        <w:rPr>
          <w:rFonts w:eastAsia="Times New Roman" w:cs="Times New Roman"/>
          <w:color w:val="000000"/>
          <w:sz w:val="24"/>
          <w:szCs w:val="24"/>
        </w:rPr>
        <w:t>OpDiv</w:t>
      </w:r>
      <w:proofErr w:type="spellEnd"/>
      <w:r w:rsidRPr="009F69F2">
        <w:rPr>
          <w:rFonts w:eastAsia="Times New Roman" w:cs="Times New Roman"/>
          <w:color w:val="000000"/>
          <w:sz w:val="24"/>
          <w:szCs w:val="24"/>
        </w:rPr>
        <w:t xml:space="preserve"> Information Security Awareness Training. If the training is provided by the Performer, the signed ROB must be provided as a separate deliverable to the OTAO and/or PAR per defined timelines above. </w:t>
      </w:r>
    </w:p>
    <w:p w14:paraId="1B562BD2" w14:textId="77777777" w:rsidR="009F69F2" w:rsidRPr="009F69F2" w:rsidRDefault="009F69F2" w:rsidP="009F69F2">
      <w:pPr>
        <w:spacing w:after="0"/>
        <w:ind w:left="373"/>
        <w:rPr>
          <w:rFonts w:eastAsia="Times New Roman" w:cs="Times New Roman"/>
          <w:color w:val="000000"/>
          <w:sz w:val="24"/>
          <w:szCs w:val="24"/>
        </w:rPr>
      </w:pPr>
      <w:r w:rsidRPr="009F69F2">
        <w:rPr>
          <w:rFonts w:eastAsia="Times New Roman" w:cs="Times New Roman"/>
          <w:color w:val="000000"/>
          <w:sz w:val="24"/>
          <w:szCs w:val="24"/>
        </w:rPr>
        <w:t xml:space="preserve"> </w:t>
      </w:r>
    </w:p>
    <w:p w14:paraId="53DBE2BE" w14:textId="77777777" w:rsidR="009F69F2" w:rsidRPr="009F69F2" w:rsidRDefault="009F69F2" w:rsidP="00730468">
      <w:pPr>
        <w:numPr>
          <w:ilvl w:val="0"/>
          <w:numId w:val="82"/>
        </w:numPr>
        <w:spacing w:after="0"/>
        <w:ind w:left="373" w:right="403" w:hanging="9"/>
        <w:rPr>
          <w:rFonts w:eastAsia="Times New Roman" w:cs="Times New Roman"/>
          <w:color w:val="000000"/>
          <w:sz w:val="24"/>
          <w:szCs w:val="24"/>
        </w:rPr>
      </w:pPr>
      <w:r w:rsidRPr="009F69F2">
        <w:rPr>
          <w:rFonts w:eastAsia="Times New Roman" w:cs="Times New Roman"/>
          <w:color w:val="000000"/>
          <w:sz w:val="24"/>
          <w:szCs w:val="24"/>
        </w:rPr>
        <w:t xml:space="preserve">Incident Response </w:t>
      </w:r>
    </w:p>
    <w:p w14:paraId="3596697E"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r w:rsidRPr="009F69F2">
        <w:rPr>
          <w:rFonts w:eastAsia="Times New Roman" w:cs="Times New Roman"/>
          <w:color w:val="000000"/>
          <w:sz w:val="24"/>
          <w:szCs w:val="24"/>
        </w:rPr>
        <w:t xml:space="preserve">The Performer (and/or any sub-performer) must respond to all alerts/Indicators of Compromise (IOCs) provided by HHS Computer Security Incident Response Center (CSIRC)/ASPR IRT teams within 24 hours, whether the response is positive or negative. In accordance with FISMA and OMB M-1712, Preparing for and Responding to a Breach of Personally Identifiable Information (PII), an incident is "an occurrence that (1) actually or imminently jeopardizes, without lawful authority, the integrity, confidentiality, or availability of information or an information system; or (2) constitutes a violation or imminent threat of violation of law, security policies, security procedures, or acceptable use policies" and a privacy breach is "the loss of control, compromise, unauthorized disclosure, unauthorized acquisition, or any similar occurrence where (1) a person other than an authorized user accesses or potentially accesses personally identifiable information or (2) an authorized user accesses or potentially accesses personally identifiable information for an other than authorized purpose." For additional information on the HHS breach response process, please see the HHS Policy and Plan for Preparing for and Responding to a Breach of Personally Identifiable Information (PII)." </w:t>
      </w:r>
    </w:p>
    <w:p w14:paraId="6659D1C6" w14:textId="77777777" w:rsidR="009F69F2" w:rsidRPr="009F69F2" w:rsidRDefault="009F69F2" w:rsidP="009F69F2">
      <w:pPr>
        <w:spacing w:after="0"/>
        <w:ind w:left="732"/>
        <w:rPr>
          <w:rFonts w:eastAsia="Times New Roman" w:cs="Times New Roman"/>
          <w:color w:val="000000"/>
          <w:sz w:val="24"/>
          <w:szCs w:val="24"/>
        </w:rPr>
      </w:pPr>
      <w:r w:rsidRPr="009F69F2">
        <w:rPr>
          <w:rFonts w:eastAsia="Times New Roman" w:cs="Times New Roman"/>
          <w:color w:val="000000"/>
          <w:sz w:val="24"/>
          <w:szCs w:val="24"/>
        </w:rPr>
        <w:t xml:space="preserve"> </w:t>
      </w:r>
    </w:p>
    <w:p w14:paraId="1ED19251"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r w:rsidRPr="009F69F2">
        <w:rPr>
          <w:rFonts w:eastAsia="Times New Roman" w:cs="Times New Roman"/>
          <w:color w:val="000000"/>
          <w:sz w:val="24"/>
          <w:szCs w:val="24"/>
        </w:rPr>
        <w:t xml:space="preserve">In the event of a suspected or confirmed incident or breach, the Performer (and/or any sub-performer) must: </w:t>
      </w:r>
    </w:p>
    <w:p w14:paraId="68E6EACA" w14:textId="77777777" w:rsidR="009F69F2" w:rsidRPr="009F69F2" w:rsidRDefault="009F69F2" w:rsidP="00730468">
      <w:pPr>
        <w:numPr>
          <w:ilvl w:val="2"/>
          <w:numId w:val="82"/>
        </w:numPr>
        <w:spacing w:after="0"/>
        <w:ind w:left="1154" w:right="403" w:hanging="9"/>
        <w:rPr>
          <w:rFonts w:eastAsia="Times New Roman" w:cs="Times New Roman"/>
          <w:color w:val="000000"/>
          <w:sz w:val="24"/>
          <w:szCs w:val="24"/>
        </w:rPr>
      </w:pPr>
      <w:r w:rsidRPr="009F69F2">
        <w:rPr>
          <w:rFonts w:eastAsia="Times New Roman" w:cs="Times New Roman"/>
          <w:color w:val="000000"/>
          <w:sz w:val="24"/>
          <w:szCs w:val="24"/>
        </w:rPr>
        <w:t xml:space="preserve">Protect all sensitive information, including any PII created, stored, or transmitted in the performance of this agreement, with encryption solution that is validated with current FIPS 140 validation certificate from the NIST CMVP. </w:t>
      </w:r>
    </w:p>
    <w:p w14:paraId="7DCA3E84" w14:textId="77777777" w:rsidR="009F69F2" w:rsidRPr="009F69F2" w:rsidRDefault="009F69F2" w:rsidP="009F69F2">
      <w:pPr>
        <w:spacing w:after="0"/>
        <w:ind w:left="1092"/>
        <w:rPr>
          <w:rFonts w:eastAsia="Times New Roman" w:cs="Times New Roman"/>
          <w:color w:val="000000"/>
          <w:sz w:val="24"/>
          <w:szCs w:val="24"/>
        </w:rPr>
      </w:pPr>
      <w:r w:rsidRPr="009F69F2">
        <w:rPr>
          <w:rFonts w:eastAsia="Times New Roman" w:cs="Times New Roman"/>
          <w:color w:val="000000"/>
          <w:sz w:val="24"/>
          <w:szCs w:val="24"/>
        </w:rPr>
        <w:t xml:space="preserve"> </w:t>
      </w:r>
    </w:p>
    <w:p w14:paraId="52CD46D0" w14:textId="77777777" w:rsidR="009F69F2" w:rsidRPr="009F69F2" w:rsidRDefault="009F69F2" w:rsidP="00730468">
      <w:pPr>
        <w:numPr>
          <w:ilvl w:val="2"/>
          <w:numId w:val="82"/>
        </w:numPr>
        <w:spacing w:after="0"/>
        <w:ind w:left="1154" w:right="403" w:hanging="9"/>
        <w:rPr>
          <w:rFonts w:eastAsia="Times New Roman" w:cs="Times New Roman"/>
          <w:color w:val="000000"/>
          <w:sz w:val="24"/>
          <w:szCs w:val="24"/>
        </w:rPr>
      </w:pPr>
      <w:r w:rsidRPr="009F69F2">
        <w:rPr>
          <w:rFonts w:eastAsia="Times New Roman" w:cs="Times New Roman"/>
          <w:color w:val="000000"/>
          <w:sz w:val="24"/>
          <w:szCs w:val="24"/>
        </w:rPr>
        <w:t xml:space="preserve">NOT notify affected individuals unless so instructed by the Agreements Officer or designated representative. If </w:t>
      </w:r>
      <w:proofErr w:type="gramStart"/>
      <w:r w:rsidRPr="009F69F2">
        <w:rPr>
          <w:rFonts w:eastAsia="Times New Roman" w:cs="Times New Roman"/>
          <w:color w:val="000000"/>
          <w:sz w:val="24"/>
          <w:szCs w:val="24"/>
        </w:rPr>
        <w:t>so</w:t>
      </w:r>
      <w:proofErr w:type="gramEnd"/>
      <w:r w:rsidRPr="009F69F2">
        <w:rPr>
          <w:rFonts w:eastAsia="Times New Roman" w:cs="Times New Roman"/>
          <w:color w:val="000000"/>
          <w:sz w:val="24"/>
          <w:szCs w:val="24"/>
        </w:rPr>
        <w:t xml:space="preserve"> instructed by the Agreements Officer or representative, the Performer must send ASPR approved notifications to affected individuals as directed by the OTAO.  </w:t>
      </w:r>
    </w:p>
    <w:p w14:paraId="282272F4" w14:textId="77777777" w:rsidR="009F69F2" w:rsidRPr="009F69F2" w:rsidRDefault="009F69F2" w:rsidP="009F69F2">
      <w:pPr>
        <w:spacing w:after="0"/>
        <w:ind w:left="1092"/>
        <w:rPr>
          <w:rFonts w:eastAsia="Times New Roman" w:cs="Times New Roman"/>
          <w:color w:val="000000"/>
          <w:sz w:val="24"/>
          <w:szCs w:val="24"/>
        </w:rPr>
      </w:pPr>
      <w:r w:rsidRPr="009F69F2">
        <w:rPr>
          <w:rFonts w:eastAsia="Times New Roman" w:cs="Times New Roman"/>
          <w:color w:val="000000"/>
          <w:sz w:val="24"/>
          <w:szCs w:val="24"/>
        </w:rPr>
        <w:t xml:space="preserve"> </w:t>
      </w:r>
    </w:p>
    <w:p w14:paraId="4CA0C8DE" w14:textId="77777777" w:rsidR="009F69F2" w:rsidRPr="009F69F2" w:rsidRDefault="009F69F2" w:rsidP="00730468">
      <w:pPr>
        <w:numPr>
          <w:ilvl w:val="2"/>
          <w:numId w:val="82"/>
        </w:numPr>
        <w:spacing w:after="0"/>
        <w:ind w:left="1154" w:right="403" w:hanging="9"/>
        <w:rPr>
          <w:rFonts w:eastAsia="Times New Roman" w:cs="Times New Roman"/>
          <w:color w:val="000000"/>
          <w:sz w:val="24"/>
          <w:szCs w:val="24"/>
        </w:rPr>
      </w:pPr>
      <w:r w:rsidRPr="009F69F2">
        <w:rPr>
          <w:rFonts w:eastAsia="Times New Roman" w:cs="Times New Roman"/>
          <w:color w:val="000000"/>
          <w:sz w:val="24"/>
          <w:szCs w:val="24"/>
        </w:rPr>
        <w:t xml:space="preserve">Report all suspected and confirmed information security and privacy incidents and breaches to the </w:t>
      </w:r>
      <w:proofErr w:type="spellStart"/>
      <w:r w:rsidRPr="009F69F2">
        <w:rPr>
          <w:rFonts w:eastAsia="Times New Roman" w:cs="Times New Roman"/>
          <w:color w:val="000000"/>
          <w:sz w:val="24"/>
          <w:szCs w:val="24"/>
        </w:rPr>
        <w:t>OpDiv</w:t>
      </w:r>
      <w:proofErr w:type="spellEnd"/>
      <w:r w:rsidRPr="009F69F2">
        <w:rPr>
          <w:rFonts w:eastAsia="Times New Roman" w:cs="Times New Roman"/>
          <w:color w:val="000000"/>
          <w:sz w:val="24"/>
          <w:szCs w:val="24"/>
        </w:rPr>
        <w:t xml:space="preserve"> Incident Response Team (IRT), PAR, OTAO, </w:t>
      </w:r>
      <w:proofErr w:type="spellStart"/>
      <w:r w:rsidRPr="009F69F2">
        <w:rPr>
          <w:rFonts w:eastAsia="Times New Roman" w:cs="Times New Roman"/>
          <w:color w:val="000000"/>
          <w:sz w:val="24"/>
          <w:szCs w:val="24"/>
        </w:rPr>
        <w:t>OpDiv</w:t>
      </w:r>
      <w:proofErr w:type="spellEnd"/>
      <w:r w:rsidRPr="009F69F2">
        <w:rPr>
          <w:rFonts w:eastAsia="Times New Roman" w:cs="Times New Roman"/>
          <w:color w:val="000000"/>
          <w:sz w:val="24"/>
          <w:szCs w:val="24"/>
        </w:rPr>
        <w:t xml:space="preserve"> SOP (or his or her designee), and other stakeholders, including breaches involving PII, in any medium or form, including paper, oral, or electronic, as soon as possible and without unreasonable delay, no later than </w:t>
      </w:r>
      <w:r w:rsidRPr="009F69F2">
        <w:rPr>
          <w:rFonts w:eastAsia="Times New Roman" w:cs="Times New Roman"/>
          <w:color w:val="000000"/>
          <w:sz w:val="24"/>
          <w:szCs w:val="24"/>
        </w:rPr>
        <w:lastRenderedPageBreak/>
        <w:t xml:space="preserve">one (1) hour, and consistent with the applicable </w:t>
      </w:r>
      <w:proofErr w:type="spellStart"/>
      <w:r w:rsidRPr="009F69F2">
        <w:rPr>
          <w:rFonts w:eastAsia="Times New Roman" w:cs="Times New Roman"/>
          <w:color w:val="000000"/>
          <w:sz w:val="24"/>
          <w:szCs w:val="24"/>
        </w:rPr>
        <w:t>OpDiv</w:t>
      </w:r>
      <w:proofErr w:type="spellEnd"/>
      <w:r w:rsidRPr="009F69F2">
        <w:rPr>
          <w:rFonts w:eastAsia="Times New Roman" w:cs="Times New Roman"/>
          <w:color w:val="000000"/>
          <w:sz w:val="24"/>
          <w:szCs w:val="24"/>
        </w:rPr>
        <w:t xml:space="preserve"> and HHS policy and procedures, NIST standards and guidelines, as well as US-CERT notification guidelines. The types of information required in an incident report </w:t>
      </w:r>
    </w:p>
    <w:p w14:paraId="4F46B866" w14:textId="77777777" w:rsidR="009F69F2" w:rsidRPr="009F69F2" w:rsidRDefault="009F69F2" w:rsidP="009F69F2">
      <w:pPr>
        <w:spacing w:after="0"/>
        <w:ind w:left="1090" w:right="403" w:hanging="9"/>
        <w:rPr>
          <w:rFonts w:eastAsia="Times New Roman" w:cs="Times New Roman"/>
          <w:color w:val="000000"/>
          <w:sz w:val="24"/>
          <w:szCs w:val="24"/>
        </w:rPr>
      </w:pPr>
      <w:r w:rsidRPr="009F69F2">
        <w:rPr>
          <w:rFonts w:eastAsia="Times New Roman" w:cs="Times New Roman"/>
          <w:color w:val="000000"/>
          <w:sz w:val="24"/>
          <w:szCs w:val="24"/>
        </w:rPr>
        <w:t xml:space="preserve">must include at a minimum: company and point of contact information, contact information, impact classifications/threat vector, and the type of information compromised. In addition, the Performer must: </w:t>
      </w:r>
    </w:p>
    <w:p w14:paraId="671D1365" w14:textId="77777777" w:rsidR="009F69F2" w:rsidRPr="009F69F2" w:rsidRDefault="009F69F2" w:rsidP="00730468">
      <w:pPr>
        <w:numPr>
          <w:ilvl w:val="3"/>
          <w:numId w:val="82"/>
        </w:numPr>
        <w:spacing w:after="0"/>
        <w:ind w:left="1441" w:right="403" w:hanging="91"/>
        <w:rPr>
          <w:rFonts w:eastAsia="Times New Roman" w:cs="Times New Roman"/>
          <w:color w:val="000000"/>
          <w:sz w:val="24"/>
          <w:szCs w:val="24"/>
        </w:rPr>
      </w:pPr>
      <w:r w:rsidRPr="009F69F2">
        <w:rPr>
          <w:rFonts w:eastAsia="Times New Roman" w:cs="Times New Roman"/>
          <w:color w:val="000000"/>
          <w:sz w:val="24"/>
          <w:szCs w:val="24"/>
        </w:rPr>
        <w:t xml:space="preserve">Cooperate and exchange any information, as determined by the Agency, necessary to effectively manage or mitigate a suspected or confirmed breach; </w:t>
      </w:r>
    </w:p>
    <w:p w14:paraId="617DEA92" w14:textId="77777777" w:rsidR="009F69F2" w:rsidRPr="009F69F2" w:rsidRDefault="009F69F2" w:rsidP="00730468">
      <w:pPr>
        <w:numPr>
          <w:ilvl w:val="3"/>
          <w:numId w:val="82"/>
        </w:numPr>
        <w:spacing w:after="0"/>
        <w:ind w:left="1441" w:right="403" w:hanging="91"/>
        <w:rPr>
          <w:rFonts w:eastAsia="Times New Roman" w:cs="Times New Roman"/>
          <w:color w:val="000000"/>
          <w:sz w:val="24"/>
          <w:szCs w:val="24"/>
        </w:rPr>
      </w:pPr>
      <w:r w:rsidRPr="009F69F2">
        <w:rPr>
          <w:rFonts w:eastAsia="Times New Roman" w:cs="Times New Roman"/>
          <w:color w:val="000000"/>
          <w:sz w:val="24"/>
          <w:szCs w:val="24"/>
        </w:rPr>
        <w:t xml:space="preserve">Not include any sensitive information in the subject or body of any reporting e-mail; and </w:t>
      </w:r>
    </w:p>
    <w:p w14:paraId="369CDDEC" w14:textId="77777777" w:rsidR="009F69F2" w:rsidRPr="009F69F2" w:rsidRDefault="009F69F2" w:rsidP="00730468">
      <w:pPr>
        <w:numPr>
          <w:ilvl w:val="3"/>
          <w:numId w:val="82"/>
        </w:numPr>
        <w:spacing w:after="0"/>
        <w:ind w:left="1441" w:right="403" w:hanging="91"/>
        <w:rPr>
          <w:rFonts w:eastAsia="Times New Roman" w:cs="Times New Roman"/>
          <w:color w:val="000000"/>
          <w:sz w:val="24"/>
          <w:szCs w:val="24"/>
        </w:rPr>
      </w:pPr>
      <w:r w:rsidRPr="009F69F2">
        <w:rPr>
          <w:rFonts w:eastAsia="Times New Roman" w:cs="Times New Roman"/>
          <w:color w:val="000000"/>
          <w:sz w:val="24"/>
          <w:szCs w:val="24"/>
        </w:rPr>
        <w:t xml:space="preserve">Encrypt sensitive information in attachments to email, media, etc. </w:t>
      </w:r>
    </w:p>
    <w:p w14:paraId="3AFA7C61" w14:textId="77777777" w:rsidR="009F69F2" w:rsidRPr="009F69F2" w:rsidRDefault="009F69F2" w:rsidP="009F69F2">
      <w:pPr>
        <w:spacing w:after="0"/>
        <w:ind w:left="1275"/>
        <w:rPr>
          <w:rFonts w:eastAsia="Times New Roman" w:cs="Times New Roman"/>
          <w:color w:val="000000"/>
          <w:sz w:val="24"/>
          <w:szCs w:val="24"/>
        </w:rPr>
      </w:pPr>
      <w:r w:rsidRPr="009F69F2">
        <w:rPr>
          <w:rFonts w:eastAsia="Times New Roman" w:cs="Times New Roman"/>
          <w:color w:val="000000"/>
          <w:sz w:val="24"/>
          <w:szCs w:val="24"/>
        </w:rPr>
        <w:t xml:space="preserve"> </w:t>
      </w:r>
    </w:p>
    <w:p w14:paraId="36826051" w14:textId="77777777" w:rsidR="009F69F2" w:rsidRPr="009F69F2" w:rsidRDefault="009F69F2" w:rsidP="00730468">
      <w:pPr>
        <w:numPr>
          <w:ilvl w:val="2"/>
          <w:numId w:val="82"/>
        </w:numPr>
        <w:spacing w:after="0"/>
        <w:ind w:left="1154" w:right="403" w:hanging="9"/>
        <w:rPr>
          <w:rFonts w:eastAsia="Times New Roman" w:cs="Times New Roman"/>
          <w:color w:val="000000"/>
          <w:sz w:val="24"/>
          <w:szCs w:val="24"/>
        </w:rPr>
      </w:pPr>
      <w:r w:rsidRPr="009F69F2">
        <w:rPr>
          <w:rFonts w:eastAsia="Times New Roman" w:cs="Times New Roman"/>
          <w:color w:val="000000"/>
          <w:sz w:val="24"/>
          <w:szCs w:val="24"/>
        </w:rPr>
        <w:t xml:space="preserve">Comply with OMB M-17-12, Preparing for and Responding to a Breach of Personally Identifiable Information, and HHS/ASPR and ASPR privacy breach response policies when handling PII breaches. </w:t>
      </w:r>
    </w:p>
    <w:p w14:paraId="42B5DD6A" w14:textId="77777777" w:rsidR="009F69F2" w:rsidRPr="009F69F2" w:rsidRDefault="009F69F2" w:rsidP="009F69F2">
      <w:pPr>
        <w:spacing w:after="0"/>
        <w:ind w:left="1094"/>
        <w:rPr>
          <w:rFonts w:eastAsia="Times New Roman" w:cs="Times New Roman"/>
          <w:color w:val="000000"/>
          <w:sz w:val="24"/>
          <w:szCs w:val="24"/>
        </w:rPr>
      </w:pPr>
      <w:r w:rsidRPr="009F69F2">
        <w:rPr>
          <w:rFonts w:eastAsia="Times New Roman" w:cs="Times New Roman"/>
          <w:color w:val="000000"/>
          <w:sz w:val="24"/>
          <w:szCs w:val="24"/>
        </w:rPr>
        <w:t xml:space="preserve"> </w:t>
      </w:r>
    </w:p>
    <w:p w14:paraId="55FC0B1E" w14:textId="77777777" w:rsidR="009F69F2" w:rsidRPr="009F69F2" w:rsidRDefault="009F69F2" w:rsidP="00730468">
      <w:pPr>
        <w:numPr>
          <w:ilvl w:val="2"/>
          <w:numId w:val="82"/>
        </w:numPr>
        <w:spacing w:after="0"/>
        <w:ind w:left="1154" w:right="403" w:hanging="9"/>
        <w:rPr>
          <w:rFonts w:eastAsia="Times New Roman" w:cs="Times New Roman"/>
          <w:color w:val="000000"/>
          <w:sz w:val="24"/>
          <w:szCs w:val="24"/>
        </w:rPr>
      </w:pPr>
      <w:r w:rsidRPr="009F69F2">
        <w:rPr>
          <w:rFonts w:eastAsia="Times New Roman" w:cs="Times New Roman"/>
          <w:color w:val="000000"/>
          <w:sz w:val="24"/>
          <w:szCs w:val="24"/>
        </w:rPr>
        <w:t xml:space="preserve">Provide full access and cooperate on all activities as determined by the Government to ensure an effective incident response, including providing all requested images, log files, and event information to facilitate rapid resolution of sensitive information incidents. This may involve disconnecting the system processing, storing, or transmitting the sensitive information from the Internet or other networks or applying additional security controls. This may also involve physical access to performer facilities during a breach/incident investigation. </w:t>
      </w:r>
    </w:p>
    <w:p w14:paraId="41434F0C" w14:textId="77777777" w:rsidR="009F69F2" w:rsidRPr="009F69F2" w:rsidRDefault="009F69F2" w:rsidP="009F69F2">
      <w:pPr>
        <w:spacing w:after="0"/>
        <w:ind w:left="1274"/>
        <w:rPr>
          <w:rFonts w:eastAsia="Times New Roman" w:cs="Times New Roman"/>
          <w:color w:val="000000"/>
          <w:sz w:val="24"/>
          <w:szCs w:val="24"/>
        </w:rPr>
      </w:pPr>
      <w:r w:rsidRPr="009F69F2">
        <w:rPr>
          <w:rFonts w:eastAsia="Times New Roman" w:cs="Times New Roman"/>
          <w:color w:val="000000"/>
          <w:sz w:val="24"/>
          <w:szCs w:val="24"/>
        </w:rPr>
        <w:t xml:space="preserve"> </w:t>
      </w:r>
    </w:p>
    <w:p w14:paraId="4E3C4E55" w14:textId="77777777" w:rsidR="009F69F2" w:rsidRPr="009F69F2" w:rsidRDefault="009F69F2" w:rsidP="00730468">
      <w:pPr>
        <w:numPr>
          <w:ilvl w:val="0"/>
          <w:numId w:val="82"/>
        </w:numPr>
        <w:spacing w:after="0"/>
        <w:ind w:left="373" w:right="403" w:hanging="9"/>
        <w:rPr>
          <w:rFonts w:eastAsia="Times New Roman" w:cs="Times New Roman"/>
          <w:color w:val="000000"/>
          <w:sz w:val="24"/>
          <w:szCs w:val="24"/>
        </w:rPr>
      </w:pPr>
      <w:r w:rsidRPr="009F69F2">
        <w:rPr>
          <w:rFonts w:eastAsia="Times New Roman" w:cs="Times New Roman"/>
          <w:color w:val="000000"/>
          <w:sz w:val="24"/>
          <w:szCs w:val="24"/>
        </w:rPr>
        <w:t xml:space="preserve">Position Sensitivity Designations </w:t>
      </w:r>
    </w:p>
    <w:p w14:paraId="7A95FDF3" w14:textId="77777777" w:rsidR="009F69F2" w:rsidRPr="009F69F2" w:rsidRDefault="009F69F2" w:rsidP="009F69F2">
      <w:pPr>
        <w:spacing w:after="0"/>
        <w:ind w:left="383" w:right="403" w:hanging="9"/>
        <w:rPr>
          <w:rFonts w:eastAsia="Times New Roman" w:cs="Times New Roman"/>
          <w:color w:val="000000"/>
          <w:sz w:val="24"/>
          <w:szCs w:val="24"/>
        </w:rPr>
      </w:pPr>
      <w:r w:rsidRPr="009F69F2">
        <w:rPr>
          <w:rFonts w:eastAsia="Times New Roman" w:cs="Times New Roman"/>
          <w:color w:val="000000"/>
          <w:sz w:val="24"/>
          <w:szCs w:val="24"/>
        </w:rPr>
        <w:t xml:space="preserve">All Performer (and/or any sub-performer) employees must obtain a background investigation commensurate with their position sensitivity designation that complies with Parts 1400 and 731 of Title 5, Code of Federal </w:t>
      </w:r>
    </w:p>
    <w:p w14:paraId="673C42C5" w14:textId="77777777" w:rsidR="009F69F2" w:rsidRPr="009F69F2" w:rsidRDefault="009F69F2" w:rsidP="009F69F2">
      <w:pPr>
        <w:spacing w:after="0"/>
        <w:ind w:left="383" w:right="403" w:hanging="9"/>
        <w:rPr>
          <w:rFonts w:eastAsia="Times New Roman" w:cs="Times New Roman"/>
          <w:color w:val="000000"/>
          <w:sz w:val="24"/>
          <w:szCs w:val="24"/>
        </w:rPr>
      </w:pPr>
      <w:r w:rsidRPr="009F69F2">
        <w:rPr>
          <w:rFonts w:eastAsia="Times New Roman" w:cs="Times New Roman"/>
          <w:color w:val="000000"/>
          <w:sz w:val="24"/>
          <w:szCs w:val="24"/>
        </w:rPr>
        <w:t xml:space="preserve">Regulations (CFR). The following position sensitivity designation levels apply to this solicitation/agreement: </w:t>
      </w:r>
    </w:p>
    <w:p w14:paraId="0DDA6433" w14:textId="77777777" w:rsidR="009F69F2" w:rsidRPr="009F69F2" w:rsidRDefault="009F69F2" w:rsidP="009F69F2">
      <w:pPr>
        <w:spacing w:after="0"/>
        <w:ind w:left="374"/>
        <w:rPr>
          <w:rFonts w:eastAsia="Times New Roman" w:cs="Times New Roman"/>
          <w:color w:val="000000"/>
          <w:sz w:val="24"/>
          <w:szCs w:val="24"/>
        </w:rPr>
      </w:pPr>
      <w:r w:rsidRPr="009F69F2">
        <w:rPr>
          <w:rFonts w:eastAsia="Times New Roman" w:cs="Times New Roman"/>
          <w:color w:val="000000"/>
          <w:sz w:val="24"/>
          <w:szCs w:val="24"/>
        </w:rPr>
        <w:t xml:space="preserve"> </w:t>
      </w:r>
    </w:p>
    <w:p w14:paraId="0E42A9D5" w14:textId="77777777" w:rsidR="009F69F2" w:rsidRPr="009F69F2" w:rsidRDefault="009F69F2" w:rsidP="009F69F2">
      <w:pPr>
        <w:spacing w:after="0"/>
        <w:ind w:left="383" w:right="403" w:hanging="9"/>
        <w:rPr>
          <w:rFonts w:eastAsia="Times New Roman" w:cs="Times New Roman"/>
          <w:color w:val="000000"/>
          <w:sz w:val="24"/>
          <w:szCs w:val="24"/>
        </w:rPr>
      </w:pPr>
      <w:r w:rsidRPr="009F69F2">
        <w:rPr>
          <w:rFonts w:eastAsia="Times New Roman" w:cs="Times New Roman"/>
          <w:color w:val="000000"/>
          <w:sz w:val="24"/>
          <w:szCs w:val="24"/>
        </w:rPr>
        <w:t xml:space="preserve">Tier 1 – Public Trust </w:t>
      </w:r>
    </w:p>
    <w:p w14:paraId="2E7A17C9" w14:textId="77777777" w:rsidR="009F69F2" w:rsidRPr="009F69F2" w:rsidRDefault="009F69F2" w:rsidP="009F69F2">
      <w:pPr>
        <w:spacing w:after="0"/>
        <w:ind w:left="383" w:right="403" w:hanging="9"/>
        <w:rPr>
          <w:rFonts w:eastAsia="Times New Roman" w:cs="Times New Roman"/>
          <w:color w:val="000000"/>
          <w:sz w:val="24"/>
          <w:szCs w:val="24"/>
        </w:rPr>
      </w:pPr>
      <w:r w:rsidRPr="009F69F2">
        <w:rPr>
          <w:rFonts w:eastAsia="Times New Roman" w:cs="Times New Roman"/>
          <w:color w:val="000000"/>
          <w:sz w:val="24"/>
          <w:szCs w:val="24"/>
        </w:rPr>
        <w:t xml:space="preserve">Tier 2 – Public Trust </w:t>
      </w:r>
    </w:p>
    <w:p w14:paraId="1CEF57D5" w14:textId="77777777" w:rsidR="009F69F2" w:rsidRPr="009F69F2" w:rsidRDefault="009F69F2" w:rsidP="009F69F2">
      <w:pPr>
        <w:spacing w:after="0"/>
        <w:ind w:left="374"/>
        <w:rPr>
          <w:rFonts w:eastAsia="Times New Roman" w:cs="Times New Roman"/>
          <w:color w:val="000000"/>
          <w:sz w:val="24"/>
          <w:szCs w:val="24"/>
        </w:rPr>
      </w:pPr>
      <w:r w:rsidRPr="009F69F2">
        <w:rPr>
          <w:rFonts w:eastAsia="Times New Roman" w:cs="Times New Roman"/>
          <w:color w:val="000000"/>
          <w:sz w:val="24"/>
          <w:szCs w:val="24"/>
        </w:rPr>
        <w:t xml:space="preserve"> </w:t>
      </w:r>
    </w:p>
    <w:p w14:paraId="250949BE" w14:textId="77777777" w:rsidR="009F69F2" w:rsidRPr="009F69F2" w:rsidRDefault="009F69F2" w:rsidP="00730468">
      <w:pPr>
        <w:numPr>
          <w:ilvl w:val="0"/>
          <w:numId w:val="82"/>
        </w:numPr>
        <w:spacing w:after="0"/>
        <w:ind w:left="373" w:right="403" w:hanging="9"/>
        <w:rPr>
          <w:rFonts w:eastAsia="Times New Roman" w:cs="Times New Roman"/>
          <w:color w:val="000000"/>
          <w:sz w:val="24"/>
          <w:szCs w:val="24"/>
        </w:rPr>
      </w:pPr>
      <w:r w:rsidRPr="009F69F2">
        <w:rPr>
          <w:rFonts w:eastAsia="Times New Roman" w:cs="Times New Roman"/>
          <w:color w:val="000000"/>
          <w:sz w:val="24"/>
          <w:szCs w:val="24"/>
        </w:rPr>
        <w:t xml:space="preserve">Homeland Security Presidential Directive (HSPD)-12 </w:t>
      </w:r>
    </w:p>
    <w:p w14:paraId="7341DFF0" w14:textId="686A98DC" w:rsidR="009F69F2" w:rsidRPr="009F69F2" w:rsidRDefault="009F69F2" w:rsidP="00E41CF9">
      <w:pPr>
        <w:spacing w:after="0"/>
        <w:ind w:left="383" w:right="403" w:hanging="9"/>
        <w:rPr>
          <w:rFonts w:eastAsia="Times New Roman" w:cs="Times New Roman"/>
          <w:color w:val="000000"/>
          <w:sz w:val="24"/>
          <w:szCs w:val="24"/>
        </w:rPr>
      </w:pPr>
      <w:r w:rsidRPr="009F69F2">
        <w:rPr>
          <w:rFonts w:eastAsia="Times New Roman" w:cs="Times New Roman"/>
          <w:color w:val="000000"/>
          <w:sz w:val="24"/>
          <w:szCs w:val="24"/>
        </w:rPr>
        <w:t xml:space="preserve">The Performer (and/or any sub-performer) and its employees must comply with Homeland Security Presidential Directive (HSPD)-12, </w:t>
      </w:r>
      <w:r w:rsidRPr="009F69F2">
        <w:rPr>
          <w:rFonts w:eastAsia="Times New Roman" w:cs="Times New Roman"/>
          <w:i/>
          <w:color w:val="000000"/>
          <w:sz w:val="24"/>
          <w:szCs w:val="24"/>
        </w:rPr>
        <w:t>Policy for a Common Identification Standard for Federal Employees and Contractors</w:t>
      </w:r>
      <w:r w:rsidRPr="009F69F2">
        <w:rPr>
          <w:rFonts w:eastAsia="Times New Roman" w:cs="Times New Roman"/>
          <w:color w:val="000000"/>
          <w:sz w:val="24"/>
          <w:szCs w:val="24"/>
        </w:rPr>
        <w:t xml:space="preserve">; OMB M-05-24; OMB M-19-17; FIPS 201, </w:t>
      </w:r>
      <w:r w:rsidRPr="009F69F2">
        <w:rPr>
          <w:rFonts w:eastAsia="Times New Roman" w:cs="Times New Roman"/>
          <w:i/>
          <w:color w:val="000000"/>
          <w:sz w:val="24"/>
          <w:szCs w:val="24"/>
        </w:rPr>
        <w:t>Personal Identity Verification (PIV) of Federal Employees and Contractors</w:t>
      </w:r>
      <w:r w:rsidRPr="009F69F2">
        <w:rPr>
          <w:rFonts w:eastAsia="Times New Roman" w:cs="Times New Roman"/>
          <w:color w:val="000000"/>
          <w:sz w:val="24"/>
          <w:szCs w:val="24"/>
        </w:rPr>
        <w:t>; HHS HSPD-12 policy; and</w:t>
      </w:r>
      <w:r w:rsidRPr="009F69F2">
        <w:rPr>
          <w:rFonts w:eastAsia="Times New Roman" w:cs="Times New Roman"/>
          <w:i/>
          <w:color w:val="000000"/>
          <w:sz w:val="24"/>
          <w:szCs w:val="24"/>
        </w:rPr>
        <w:t xml:space="preserve"> Executive Order 13467, Part 1 §1.2.</w:t>
      </w:r>
      <w:r w:rsidRPr="009F69F2">
        <w:rPr>
          <w:rFonts w:eastAsia="Times New Roman" w:cs="Times New Roman"/>
          <w:color w:val="000000"/>
          <w:sz w:val="24"/>
          <w:szCs w:val="24"/>
        </w:rPr>
        <w:t xml:space="preserve"> </w:t>
      </w:r>
    </w:p>
    <w:p w14:paraId="4138E1AA" w14:textId="77777777" w:rsidR="009F69F2" w:rsidRPr="009F69F2" w:rsidRDefault="009F69F2" w:rsidP="009F69F2">
      <w:pPr>
        <w:spacing w:after="0"/>
        <w:ind w:left="374"/>
        <w:rPr>
          <w:rFonts w:eastAsia="Times New Roman" w:cs="Times New Roman"/>
          <w:color w:val="000000"/>
          <w:sz w:val="24"/>
          <w:szCs w:val="24"/>
        </w:rPr>
      </w:pPr>
      <w:r w:rsidRPr="009F69F2">
        <w:rPr>
          <w:rFonts w:eastAsia="Times New Roman" w:cs="Times New Roman"/>
          <w:color w:val="000000"/>
          <w:sz w:val="24"/>
          <w:szCs w:val="24"/>
        </w:rPr>
        <w:t xml:space="preserve"> </w:t>
      </w:r>
    </w:p>
    <w:p w14:paraId="3E360AC1" w14:textId="77777777" w:rsidR="009F69F2" w:rsidRPr="009F69F2" w:rsidRDefault="009F69F2" w:rsidP="00730468">
      <w:pPr>
        <w:numPr>
          <w:ilvl w:val="0"/>
          <w:numId w:val="82"/>
        </w:numPr>
        <w:spacing w:after="0"/>
        <w:ind w:left="373" w:right="403" w:hanging="9"/>
        <w:rPr>
          <w:rFonts w:eastAsia="Times New Roman" w:cs="Times New Roman"/>
          <w:color w:val="000000"/>
          <w:sz w:val="24"/>
          <w:szCs w:val="24"/>
        </w:rPr>
      </w:pPr>
      <w:r w:rsidRPr="009F69F2">
        <w:rPr>
          <w:rFonts w:eastAsia="Times New Roman" w:cs="Times New Roman"/>
          <w:color w:val="000000"/>
          <w:sz w:val="24"/>
          <w:szCs w:val="24"/>
        </w:rPr>
        <w:t xml:space="preserve">Roster </w:t>
      </w:r>
    </w:p>
    <w:p w14:paraId="3A475958" w14:textId="77777777" w:rsidR="009F69F2" w:rsidRPr="009F69F2" w:rsidRDefault="009F69F2" w:rsidP="009F69F2">
      <w:pPr>
        <w:spacing w:after="0"/>
        <w:ind w:left="382" w:right="403" w:hanging="9"/>
        <w:rPr>
          <w:rFonts w:eastAsia="Times New Roman" w:cs="Times New Roman"/>
          <w:color w:val="000000"/>
          <w:sz w:val="24"/>
          <w:szCs w:val="24"/>
        </w:rPr>
      </w:pPr>
      <w:r w:rsidRPr="009F69F2">
        <w:rPr>
          <w:rFonts w:eastAsia="Times New Roman" w:cs="Times New Roman"/>
          <w:color w:val="000000"/>
          <w:sz w:val="24"/>
          <w:szCs w:val="24"/>
        </w:rPr>
        <w:lastRenderedPageBreak/>
        <w:t xml:space="preserve">The Performer (and/or any sub-performer) must submit a roster by name, position, e-mail address, phone number and responsibility, of all staff working under this acquisition where the Performer must develop, </w:t>
      </w:r>
      <w:proofErr w:type="gramStart"/>
      <w:r w:rsidRPr="009F69F2">
        <w:rPr>
          <w:rFonts w:eastAsia="Times New Roman" w:cs="Times New Roman"/>
          <w:color w:val="000000"/>
          <w:sz w:val="24"/>
          <w:szCs w:val="24"/>
        </w:rPr>
        <w:t>have the ability to</w:t>
      </w:r>
      <w:proofErr w:type="gramEnd"/>
      <w:r w:rsidRPr="009F69F2">
        <w:rPr>
          <w:rFonts w:eastAsia="Times New Roman" w:cs="Times New Roman"/>
          <w:color w:val="000000"/>
          <w:sz w:val="24"/>
          <w:szCs w:val="24"/>
        </w:rPr>
        <w:t xml:space="preserve"> access, or host and/or maintain a government information system(s). The roster must be submitted to the PAR and/or OTAO within 1 month of the effective date of this agreement. Any revisions to the roster </w:t>
      </w:r>
      <w:proofErr w:type="gramStart"/>
      <w:r w:rsidRPr="009F69F2">
        <w:rPr>
          <w:rFonts w:eastAsia="Times New Roman" w:cs="Times New Roman"/>
          <w:color w:val="000000"/>
          <w:sz w:val="24"/>
          <w:szCs w:val="24"/>
        </w:rPr>
        <w:t>as a result of</w:t>
      </w:r>
      <w:proofErr w:type="gramEnd"/>
      <w:r w:rsidRPr="009F69F2">
        <w:rPr>
          <w:rFonts w:eastAsia="Times New Roman" w:cs="Times New Roman"/>
          <w:color w:val="000000"/>
          <w:sz w:val="24"/>
          <w:szCs w:val="24"/>
        </w:rPr>
        <w:t xml:space="preserve"> staffing changes must be submitted within </w:t>
      </w:r>
      <w:r w:rsidRPr="009F69F2">
        <w:rPr>
          <w:rFonts w:eastAsia="Times New Roman" w:cs="Times New Roman"/>
          <w:i/>
          <w:color w:val="000000"/>
          <w:sz w:val="24"/>
          <w:szCs w:val="24"/>
        </w:rPr>
        <w:t xml:space="preserve">5 days </w:t>
      </w:r>
      <w:r w:rsidRPr="009F69F2">
        <w:rPr>
          <w:rFonts w:eastAsia="Times New Roman" w:cs="Times New Roman"/>
          <w:color w:val="000000"/>
          <w:sz w:val="24"/>
          <w:szCs w:val="24"/>
        </w:rPr>
        <w:t xml:space="preserve">of the change. The PAR will notify the Performer of the appropriate level of investigation required for each staff member.  </w:t>
      </w:r>
    </w:p>
    <w:p w14:paraId="5E3B4688" w14:textId="77777777" w:rsidR="009F69F2" w:rsidRPr="009F69F2" w:rsidRDefault="009F69F2" w:rsidP="009F69F2">
      <w:pPr>
        <w:spacing w:after="0"/>
        <w:ind w:left="373"/>
        <w:rPr>
          <w:rFonts w:eastAsia="Times New Roman" w:cs="Times New Roman"/>
          <w:color w:val="000000"/>
          <w:sz w:val="24"/>
          <w:szCs w:val="24"/>
        </w:rPr>
      </w:pPr>
      <w:r w:rsidRPr="009F69F2">
        <w:rPr>
          <w:rFonts w:eastAsia="Times New Roman" w:cs="Times New Roman"/>
          <w:color w:val="000000"/>
          <w:sz w:val="24"/>
          <w:szCs w:val="24"/>
        </w:rPr>
        <w:t xml:space="preserve"> </w:t>
      </w:r>
    </w:p>
    <w:p w14:paraId="230DA6C6" w14:textId="77777777" w:rsidR="009F69F2" w:rsidRPr="009F69F2" w:rsidRDefault="009F69F2" w:rsidP="009F69F2">
      <w:pPr>
        <w:spacing w:after="0"/>
        <w:ind w:left="382" w:right="403" w:hanging="9"/>
        <w:rPr>
          <w:rFonts w:eastAsia="Times New Roman" w:cs="Times New Roman"/>
          <w:color w:val="000000"/>
          <w:sz w:val="24"/>
          <w:szCs w:val="24"/>
        </w:rPr>
      </w:pPr>
      <w:r w:rsidRPr="009F69F2">
        <w:rPr>
          <w:rFonts w:eastAsia="Times New Roman" w:cs="Times New Roman"/>
          <w:color w:val="000000"/>
          <w:sz w:val="24"/>
          <w:szCs w:val="24"/>
        </w:rPr>
        <w:t xml:space="preserve">If the employee is filling a new position, the Performer must provide a position </w:t>
      </w:r>
      <w:proofErr w:type="gramStart"/>
      <w:r w:rsidRPr="009F69F2">
        <w:rPr>
          <w:rFonts w:eastAsia="Times New Roman" w:cs="Times New Roman"/>
          <w:color w:val="000000"/>
          <w:sz w:val="24"/>
          <w:szCs w:val="24"/>
        </w:rPr>
        <w:t>description</w:t>
      </w:r>
      <w:proofErr w:type="gramEnd"/>
      <w:r w:rsidRPr="009F69F2">
        <w:rPr>
          <w:rFonts w:eastAsia="Times New Roman" w:cs="Times New Roman"/>
          <w:color w:val="000000"/>
          <w:sz w:val="24"/>
          <w:szCs w:val="24"/>
        </w:rPr>
        <w:t xml:space="preserve"> and the Government will determine the appropriate suitability level. </w:t>
      </w:r>
    </w:p>
    <w:p w14:paraId="5DC3CBD3" w14:textId="77777777" w:rsidR="009F69F2" w:rsidRPr="009F69F2" w:rsidRDefault="009F69F2" w:rsidP="009F69F2">
      <w:pPr>
        <w:spacing w:after="0"/>
        <w:ind w:left="373"/>
        <w:rPr>
          <w:rFonts w:eastAsia="Times New Roman" w:cs="Times New Roman"/>
          <w:color w:val="000000"/>
          <w:sz w:val="24"/>
          <w:szCs w:val="24"/>
        </w:rPr>
      </w:pPr>
      <w:r w:rsidRPr="009F69F2">
        <w:rPr>
          <w:rFonts w:eastAsia="Times New Roman" w:cs="Times New Roman"/>
          <w:color w:val="000000"/>
          <w:sz w:val="24"/>
          <w:szCs w:val="24"/>
        </w:rPr>
        <w:t xml:space="preserve"> </w:t>
      </w:r>
    </w:p>
    <w:p w14:paraId="3B6F4BF3" w14:textId="77777777" w:rsidR="009F69F2" w:rsidRPr="009F69F2" w:rsidRDefault="009F69F2" w:rsidP="00730468">
      <w:pPr>
        <w:numPr>
          <w:ilvl w:val="0"/>
          <w:numId w:val="82"/>
        </w:numPr>
        <w:spacing w:after="0"/>
        <w:ind w:left="373" w:right="403" w:hanging="9"/>
        <w:rPr>
          <w:rFonts w:eastAsia="Times New Roman" w:cs="Times New Roman"/>
          <w:color w:val="000000"/>
          <w:sz w:val="24"/>
          <w:szCs w:val="24"/>
        </w:rPr>
      </w:pPr>
      <w:r w:rsidRPr="009F69F2">
        <w:rPr>
          <w:rFonts w:eastAsia="Times New Roman" w:cs="Times New Roman"/>
          <w:color w:val="000000"/>
          <w:sz w:val="24"/>
          <w:szCs w:val="24"/>
        </w:rPr>
        <w:t xml:space="preserve">Project Agreement Initiation and Expiration </w:t>
      </w:r>
    </w:p>
    <w:p w14:paraId="37C16B24"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r w:rsidRPr="009F69F2">
        <w:rPr>
          <w:rFonts w:eastAsia="Times New Roman" w:cs="Times New Roman"/>
          <w:color w:val="000000"/>
          <w:sz w:val="24"/>
          <w:szCs w:val="24"/>
        </w:rPr>
        <w:t xml:space="preserve">General Security Requirements. The Performer (and/or any sub-performer) must comply with information security and privacy requirements, Enterprise Performance Life Cycle (EPLC) processes, HHS Enterprise Architecture requirements to ensure information is appropriately protected from initiation to expiration of the agreement. All information systems development or enhancement tasks supported by the Performer must follow the HHS EPLC framework and methodology and in accordance with the HHS Contract Closeout Guide (2012). </w:t>
      </w:r>
    </w:p>
    <w:p w14:paraId="123810F5" w14:textId="77777777" w:rsidR="009F69F2" w:rsidRPr="009F69F2" w:rsidRDefault="009F69F2" w:rsidP="009F69F2">
      <w:pPr>
        <w:spacing w:after="0"/>
        <w:ind w:left="735"/>
        <w:rPr>
          <w:rFonts w:eastAsia="Times New Roman" w:cs="Times New Roman"/>
          <w:color w:val="000000"/>
          <w:sz w:val="24"/>
          <w:szCs w:val="24"/>
        </w:rPr>
      </w:pPr>
      <w:r w:rsidRPr="009F69F2">
        <w:rPr>
          <w:rFonts w:eastAsia="Times New Roman" w:cs="Times New Roman"/>
          <w:color w:val="000000"/>
          <w:sz w:val="24"/>
          <w:szCs w:val="24"/>
        </w:rPr>
        <w:t xml:space="preserve"> </w:t>
      </w:r>
    </w:p>
    <w:p w14:paraId="0BEF486B"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r w:rsidRPr="009F69F2">
        <w:rPr>
          <w:rFonts w:eastAsia="Times New Roman" w:cs="Times New Roman"/>
          <w:color w:val="000000"/>
          <w:sz w:val="24"/>
          <w:szCs w:val="24"/>
        </w:rPr>
        <w:t xml:space="preserve">System Documentation. Performers (and/or any sub-performers) must follow and adhere to HHS System Development Life Cycle requirements, at a minimum, for system development and provide system documentation at designated intervals (specifically, at the expiration of the agreement) within the EPLC that require artifact review and approval. </w:t>
      </w:r>
    </w:p>
    <w:p w14:paraId="75B9FA4C" w14:textId="77777777" w:rsidR="009F69F2" w:rsidRPr="009F69F2" w:rsidRDefault="009F69F2" w:rsidP="009F69F2">
      <w:pPr>
        <w:spacing w:after="0"/>
        <w:ind w:left="734"/>
        <w:rPr>
          <w:rFonts w:eastAsia="Times New Roman" w:cs="Times New Roman"/>
          <w:color w:val="000000"/>
          <w:sz w:val="24"/>
          <w:szCs w:val="24"/>
        </w:rPr>
      </w:pPr>
      <w:r w:rsidRPr="009F69F2">
        <w:rPr>
          <w:rFonts w:eastAsia="Times New Roman" w:cs="Times New Roman"/>
          <w:color w:val="000000"/>
          <w:sz w:val="24"/>
          <w:szCs w:val="24"/>
        </w:rPr>
        <w:t xml:space="preserve"> </w:t>
      </w:r>
    </w:p>
    <w:p w14:paraId="7AC4361C"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r w:rsidRPr="009F69F2">
        <w:rPr>
          <w:rFonts w:eastAsia="Times New Roman" w:cs="Times New Roman"/>
          <w:color w:val="000000"/>
          <w:sz w:val="24"/>
          <w:szCs w:val="24"/>
        </w:rPr>
        <w:t xml:space="preserve">Sanitization of Government Files and Information. As part of agreement closeout and at expiration of the agreement, the Performer (and/or any sub-performer) must provide all required documentation to the OTAO and/or PAR to certify that, at the government's direction, all electronic and paper records are appropriately disposed of and all devices and media are sanitized in accordance with NIST SP 80088, Guidelines for Media Sanitization. </w:t>
      </w:r>
    </w:p>
    <w:p w14:paraId="545CBDCB" w14:textId="77777777" w:rsidR="009F69F2" w:rsidRPr="009F69F2" w:rsidRDefault="009F69F2" w:rsidP="009F69F2">
      <w:pPr>
        <w:spacing w:after="0"/>
        <w:ind w:left="734"/>
        <w:rPr>
          <w:rFonts w:eastAsia="Times New Roman" w:cs="Times New Roman"/>
          <w:color w:val="000000"/>
          <w:sz w:val="24"/>
          <w:szCs w:val="24"/>
        </w:rPr>
      </w:pPr>
      <w:r w:rsidRPr="009F69F2">
        <w:rPr>
          <w:rFonts w:eastAsia="Times New Roman" w:cs="Times New Roman"/>
          <w:color w:val="000000"/>
          <w:sz w:val="24"/>
          <w:szCs w:val="24"/>
        </w:rPr>
        <w:t xml:space="preserve"> </w:t>
      </w:r>
    </w:p>
    <w:p w14:paraId="04E9E4B3"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r w:rsidRPr="009F69F2">
        <w:rPr>
          <w:rFonts w:eastAsia="Times New Roman" w:cs="Times New Roman"/>
          <w:color w:val="000000"/>
          <w:sz w:val="24"/>
          <w:szCs w:val="24"/>
        </w:rPr>
        <w:t xml:space="preserve">Notification. The Performer (and/or any sub-performer) must notify the OTAO and/or PAR and system ISSO within 1 month before an </w:t>
      </w:r>
      <w:proofErr w:type="gramStart"/>
      <w:r w:rsidRPr="009F69F2">
        <w:rPr>
          <w:rFonts w:eastAsia="Times New Roman" w:cs="Times New Roman"/>
          <w:color w:val="000000"/>
          <w:sz w:val="24"/>
          <w:szCs w:val="24"/>
        </w:rPr>
        <w:t>employee stops</w:t>
      </w:r>
      <w:proofErr w:type="gramEnd"/>
      <w:r w:rsidRPr="009F69F2">
        <w:rPr>
          <w:rFonts w:eastAsia="Times New Roman" w:cs="Times New Roman"/>
          <w:color w:val="000000"/>
          <w:sz w:val="24"/>
          <w:szCs w:val="24"/>
        </w:rPr>
        <w:t xml:space="preserve"> working under this agreement. </w:t>
      </w:r>
    </w:p>
    <w:p w14:paraId="1BF7533D" w14:textId="77777777" w:rsidR="009F69F2" w:rsidRPr="009F69F2" w:rsidRDefault="009F69F2" w:rsidP="009F69F2">
      <w:pPr>
        <w:spacing w:after="0"/>
        <w:ind w:left="373"/>
        <w:rPr>
          <w:rFonts w:eastAsia="Times New Roman" w:cs="Times New Roman"/>
          <w:color w:val="000000"/>
          <w:sz w:val="24"/>
          <w:szCs w:val="24"/>
        </w:rPr>
      </w:pPr>
      <w:r w:rsidRPr="009F69F2">
        <w:rPr>
          <w:rFonts w:eastAsia="Times New Roman" w:cs="Times New Roman"/>
          <w:color w:val="000000"/>
          <w:sz w:val="24"/>
          <w:szCs w:val="24"/>
        </w:rPr>
        <w:t xml:space="preserve"> </w:t>
      </w:r>
    </w:p>
    <w:p w14:paraId="7A410514"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r w:rsidRPr="009F69F2">
        <w:rPr>
          <w:rFonts w:eastAsia="Times New Roman" w:cs="Times New Roman"/>
          <w:color w:val="000000"/>
          <w:sz w:val="24"/>
          <w:szCs w:val="24"/>
        </w:rPr>
        <w:t xml:space="preserve">Performer Responsibilities upon Physical Completion of the Project Agreement. The Performer (and/or any sub-performers) must return all government information and IT resources (i.e., government information in non-government-owned systems, media, and backup systems) acquired during the term of this agreement to the OTAO and/or PAR. Additionally, the Performer must provide a certification that all </w:t>
      </w:r>
      <w:r w:rsidRPr="009F69F2">
        <w:rPr>
          <w:rFonts w:eastAsia="Times New Roman" w:cs="Times New Roman"/>
          <w:color w:val="000000"/>
          <w:sz w:val="24"/>
          <w:szCs w:val="24"/>
        </w:rPr>
        <w:lastRenderedPageBreak/>
        <w:t xml:space="preserve">government information has been properly sanitized and purged from Performer-owned systems, including backup systems and media used during agreement performance, in accordance with HHS and/or ASPR policies. </w:t>
      </w:r>
    </w:p>
    <w:p w14:paraId="2B6CB9C4" w14:textId="77777777" w:rsidR="009F69F2" w:rsidRPr="009F69F2" w:rsidRDefault="009F69F2" w:rsidP="009F69F2">
      <w:pPr>
        <w:spacing w:after="0"/>
        <w:ind w:left="733"/>
        <w:rPr>
          <w:rFonts w:eastAsia="Times New Roman" w:cs="Times New Roman"/>
          <w:color w:val="000000"/>
          <w:sz w:val="24"/>
          <w:szCs w:val="24"/>
        </w:rPr>
      </w:pPr>
      <w:r w:rsidRPr="009F69F2">
        <w:rPr>
          <w:rFonts w:eastAsia="Times New Roman" w:cs="Times New Roman"/>
          <w:color w:val="000000"/>
          <w:sz w:val="24"/>
          <w:szCs w:val="24"/>
        </w:rPr>
        <w:t xml:space="preserve"> </w:t>
      </w:r>
    </w:p>
    <w:p w14:paraId="051F6475" w14:textId="77777777" w:rsidR="009F69F2" w:rsidRPr="009F69F2" w:rsidRDefault="009F69F2" w:rsidP="00730468">
      <w:pPr>
        <w:numPr>
          <w:ilvl w:val="1"/>
          <w:numId w:val="82"/>
        </w:numPr>
        <w:spacing w:after="0"/>
        <w:ind w:left="733" w:right="403" w:hanging="193"/>
        <w:rPr>
          <w:rFonts w:eastAsia="Times New Roman" w:cs="Times New Roman"/>
          <w:color w:val="000000"/>
          <w:sz w:val="24"/>
          <w:szCs w:val="24"/>
        </w:rPr>
      </w:pPr>
      <w:r w:rsidRPr="009F69F2">
        <w:rPr>
          <w:rFonts w:eastAsia="Times New Roman" w:cs="Times New Roman"/>
          <w:color w:val="000000"/>
          <w:sz w:val="24"/>
          <w:szCs w:val="24"/>
        </w:rPr>
        <w:t xml:space="preserve">The Performer (and/or any sub-performer) must perform and document the actions identified in the ASPR Performer Employee Separation Checklist when an employee terminates work under this agreement within 30 days of the employee's exit from the agreement. All documentation must be available to the OTAO and/or PAR upon request. </w:t>
      </w:r>
    </w:p>
    <w:p w14:paraId="205D7E39" w14:textId="77777777" w:rsidR="009F69F2" w:rsidRPr="009F69F2" w:rsidRDefault="009F69F2" w:rsidP="009F69F2">
      <w:pPr>
        <w:spacing w:after="0"/>
        <w:ind w:left="372"/>
        <w:rPr>
          <w:rFonts w:eastAsia="Times New Roman" w:cs="Times New Roman"/>
          <w:color w:val="000000"/>
          <w:sz w:val="24"/>
          <w:szCs w:val="24"/>
        </w:rPr>
      </w:pPr>
      <w:r w:rsidRPr="009F69F2">
        <w:rPr>
          <w:rFonts w:eastAsia="Times New Roman" w:cs="Times New Roman"/>
          <w:color w:val="000000"/>
          <w:sz w:val="24"/>
          <w:szCs w:val="24"/>
        </w:rPr>
        <w:t xml:space="preserve"> </w:t>
      </w:r>
    </w:p>
    <w:p w14:paraId="3DC02082" w14:textId="77777777" w:rsidR="009F69F2" w:rsidRPr="009F69F2" w:rsidRDefault="009F69F2" w:rsidP="00730468">
      <w:pPr>
        <w:numPr>
          <w:ilvl w:val="0"/>
          <w:numId w:val="82"/>
        </w:numPr>
        <w:spacing w:after="0"/>
        <w:ind w:left="373" w:right="403" w:hanging="9"/>
        <w:rPr>
          <w:rFonts w:eastAsia="Times New Roman" w:cs="Times New Roman"/>
          <w:color w:val="000000"/>
          <w:sz w:val="24"/>
          <w:szCs w:val="24"/>
        </w:rPr>
      </w:pPr>
      <w:r w:rsidRPr="009F69F2">
        <w:rPr>
          <w:rFonts w:eastAsia="Times New Roman" w:cs="Times New Roman"/>
          <w:color w:val="000000"/>
          <w:sz w:val="24"/>
          <w:szCs w:val="24"/>
        </w:rPr>
        <w:t xml:space="preserve">Records Management and Retention </w:t>
      </w:r>
    </w:p>
    <w:p w14:paraId="0EABDFDD"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r w:rsidRPr="009F69F2">
        <w:rPr>
          <w:rFonts w:eastAsia="Times New Roman" w:cs="Times New Roman"/>
          <w:color w:val="000000"/>
          <w:sz w:val="24"/>
          <w:szCs w:val="24"/>
        </w:rPr>
        <w:t xml:space="preserve">The Performer (and/or any sub-performer) must maintain all information in accordance with Executive Order 13556 -- Controlled Unclassified Information, National Archives and Records Administration </w:t>
      </w:r>
    </w:p>
    <w:p w14:paraId="72B7E372" w14:textId="77777777" w:rsidR="009F69F2" w:rsidRPr="009F69F2" w:rsidRDefault="009F69F2" w:rsidP="009F69F2">
      <w:pPr>
        <w:spacing w:after="0"/>
        <w:ind w:left="741" w:right="403" w:hanging="9"/>
        <w:rPr>
          <w:rFonts w:eastAsia="Times New Roman" w:cs="Times New Roman"/>
          <w:color w:val="000000"/>
          <w:sz w:val="24"/>
          <w:szCs w:val="24"/>
        </w:rPr>
      </w:pPr>
      <w:r w:rsidRPr="009F69F2">
        <w:rPr>
          <w:rFonts w:eastAsia="Times New Roman" w:cs="Times New Roman"/>
          <w:color w:val="000000"/>
          <w:sz w:val="24"/>
          <w:szCs w:val="24"/>
        </w:rPr>
        <w:t xml:space="preserve">(NARA) records retention policies and schedules and HHS Policy for Records </w:t>
      </w:r>
    </w:p>
    <w:p w14:paraId="139D752B" w14:textId="77777777" w:rsidR="009F69F2" w:rsidRPr="009F69F2" w:rsidRDefault="009F69F2" w:rsidP="009F69F2">
      <w:pPr>
        <w:spacing w:after="0"/>
        <w:ind w:left="741" w:right="403" w:hanging="9"/>
        <w:rPr>
          <w:rFonts w:eastAsia="Times New Roman" w:cs="Times New Roman"/>
          <w:color w:val="000000"/>
          <w:sz w:val="24"/>
          <w:szCs w:val="24"/>
        </w:rPr>
      </w:pPr>
      <w:r w:rsidRPr="009F69F2">
        <w:rPr>
          <w:rFonts w:eastAsia="Times New Roman" w:cs="Times New Roman"/>
          <w:color w:val="000000"/>
          <w:sz w:val="24"/>
          <w:szCs w:val="24"/>
        </w:rPr>
        <w:t xml:space="preserve">Management and ASPR policies and must not dispose of any records unless authorized by HHS/ASPR. </w:t>
      </w:r>
    </w:p>
    <w:p w14:paraId="1AA4A3B4" w14:textId="77777777" w:rsidR="009F69F2" w:rsidRPr="009F69F2" w:rsidRDefault="009F69F2" w:rsidP="009F69F2">
      <w:pPr>
        <w:spacing w:after="0"/>
        <w:ind w:left="732"/>
        <w:rPr>
          <w:rFonts w:eastAsia="Times New Roman" w:cs="Times New Roman"/>
          <w:color w:val="000000"/>
          <w:sz w:val="24"/>
          <w:szCs w:val="24"/>
        </w:rPr>
      </w:pPr>
      <w:r w:rsidRPr="009F69F2">
        <w:rPr>
          <w:rFonts w:eastAsia="Times New Roman" w:cs="Times New Roman"/>
          <w:color w:val="000000"/>
          <w:sz w:val="24"/>
          <w:szCs w:val="24"/>
        </w:rPr>
        <w:t xml:space="preserve"> </w:t>
      </w:r>
    </w:p>
    <w:p w14:paraId="3928E2E5" w14:textId="77777777" w:rsidR="009F69F2" w:rsidRPr="009F69F2" w:rsidRDefault="009F69F2" w:rsidP="00730468">
      <w:pPr>
        <w:numPr>
          <w:ilvl w:val="1"/>
          <w:numId w:val="82"/>
        </w:numPr>
        <w:spacing w:after="0"/>
        <w:ind w:left="733" w:right="403" w:hanging="283"/>
        <w:rPr>
          <w:rFonts w:eastAsia="Times New Roman" w:cs="Times New Roman"/>
          <w:color w:val="000000"/>
          <w:sz w:val="24"/>
          <w:szCs w:val="24"/>
        </w:rPr>
      </w:pPr>
      <w:proofErr w:type="gramStart"/>
      <w:r w:rsidRPr="009F69F2">
        <w:rPr>
          <w:rFonts w:eastAsia="Times New Roman" w:cs="Times New Roman"/>
          <w:color w:val="000000"/>
          <w:sz w:val="24"/>
          <w:szCs w:val="24"/>
        </w:rPr>
        <w:t>In the event that</w:t>
      </w:r>
      <w:proofErr w:type="gramEnd"/>
      <w:r w:rsidRPr="009F69F2">
        <w:rPr>
          <w:rFonts w:eastAsia="Times New Roman" w:cs="Times New Roman"/>
          <w:color w:val="000000"/>
          <w:sz w:val="24"/>
          <w:szCs w:val="24"/>
        </w:rPr>
        <w:t xml:space="preserve"> a performer (and/or any sub-performer) accidentally disposes of or destroys a record without proper authorization, he/she must document and report the incident in accordance with HHS/ASPR policies. </w:t>
      </w:r>
    </w:p>
    <w:p w14:paraId="70952F00" w14:textId="77777777" w:rsidR="009F69F2" w:rsidRPr="009F69F2" w:rsidRDefault="009F69F2" w:rsidP="009F69F2">
      <w:pPr>
        <w:spacing w:after="0"/>
        <w:ind w:left="372"/>
        <w:rPr>
          <w:rFonts w:eastAsia="Times New Roman" w:cs="Times New Roman"/>
          <w:color w:val="000000"/>
          <w:sz w:val="24"/>
          <w:szCs w:val="24"/>
        </w:rPr>
      </w:pPr>
      <w:r w:rsidRPr="009F69F2">
        <w:rPr>
          <w:rFonts w:eastAsia="Times New Roman" w:cs="Times New Roman"/>
          <w:color w:val="000000"/>
          <w:sz w:val="24"/>
          <w:szCs w:val="24"/>
        </w:rPr>
        <w:t xml:space="preserve"> </w:t>
      </w:r>
    </w:p>
    <w:p w14:paraId="2638FB9A" w14:textId="77777777" w:rsidR="009F69F2" w:rsidRPr="009F69F2" w:rsidRDefault="009F69F2" w:rsidP="00730468">
      <w:pPr>
        <w:numPr>
          <w:ilvl w:val="0"/>
          <w:numId w:val="82"/>
        </w:numPr>
        <w:spacing w:after="0"/>
        <w:ind w:left="373" w:right="403" w:hanging="9"/>
        <w:rPr>
          <w:rFonts w:eastAsia="Times New Roman" w:cs="Times New Roman"/>
          <w:color w:val="000000"/>
          <w:sz w:val="24"/>
          <w:szCs w:val="24"/>
        </w:rPr>
      </w:pPr>
      <w:r w:rsidRPr="009F69F2">
        <w:rPr>
          <w:rFonts w:eastAsia="Times New Roman" w:cs="Times New Roman"/>
          <w:color w:val="000000"/>
          <w:sz w:val="24"/>
          <w:szCs w:val="24"/>
        </w:rPr>
        <w:t xml:space="preserve">High Value Asset (HVA) </w:t>
      </w:r>
    </w:p>
    <w:p w14:paraId="73190C4C" w14:textId="77777777" w:rsidR="009F69F2" w:rsidRPr="009F69F2" w:rsidRDefault="009F69F2" w:rsidP="009F69F2">
      <w:pPr>
        <w:spacing w:after="0"/>
        <w:ind w:left="381" w:right="403" w:hanging="9"/>
        <w:rPr>
          <w:rFonts w:eastAsia="Times New Roman" w:cs="Times New Roman"/>
          <w:color w:val="000000"/>
          <w:sz w:val="24"/>
          <w:szCs w:val="24"/>
        </w:rPr>
      </w:pPr>
      <w:r w:rsidRPr="009F69F2">
        <w:rPr>
          <w:rFonts w:eastAsia="Times New Roman" w:cs="Times New Roman"/>
          <w:color w:val="000000"/>
          <w:sz w:val="24"/>
          <w:szCs w:val="24"/>
        </w:rPr>
        <w:t xml:space="preserve">If a system is identified as HVA, the Performer must comply with the HHS Policy for the High Value Asset (HVA) Program and the DHS HVA Control Overlay in addition to the above requirements. </w:t>
      </w:r>
    </w:p>
    <w:p w14:paraId="22F9B925" w14:textId="77777777" w:rsidR="009F69F2" w:rsidRPr="009F69F2" w:rsidRDefault="009F69F2" w:rsidP="009F69F2">
      <w:pPr>
        <w:spacing w:after="0"/>
        <w:ind w:left="12"/>
        <w:rPr>
          <w:rFonts w:eastAsia="Times New Roman" w:cs="Times New Roman"/>
          <w:color w:val="000000"/>
          <w:sz w:val="24"/>
          <w:szCs w:val="24"/>
        </w:rPr>
      </w:pPr>
      <w:r w:rsidRPr="009F69F2">
        <w:rPr>
          <w:rFonts w:eastAsia="Times New Roman" w:cs="Times New Roman"/>
          <w:color w:val="000000"/>
          <w:sz w:val="24"/>
          <w:szCs w:val="24"/>
        </w:rPr>
        <w:t xml:space="preserve"> </w:t>
      </w:r>
    </w:p>
    <w:p w14:paraId="61408BE4" w14:textId="77777777" w:rsidR="009F69F2" w:rsidRPr="009F69F2" w:rsidRDefault="009F69F2" w:rsidP="00730468">
      <w:pPr>
        <w:numPr>
          <w:ilvl w:val="0"/>
          <w:numId w:val="82"/>
        </w:numPr>
        <w:spacing w:after="0"/>
        <w:ind w:left="373" w:right="403" w:hanging="9"/>
        <w:rPr>
          <w:rFonts w:eastAsia="Times New Roman" w:cs="Times New Roman"/>
          <w:color w:val="000000"/>
          <w:sz w:val="24"/>
          <w:szCs w:val="24"/>
        </w:rPr>
      </w:pPr>
      <w:r w:rsidRPr="009F69F2">
        <w:rPr>
          <w:rFonts w:eastAsia="Times New Roman" w:cs="Times New Roman"/>
          <w:color w:val="000000"/>
          <w:sz w:val="24"/>
          <w:szCs w:val="24"/>
        </w:rPr>
        <w:t xml:space="preserve">Should any of these requirements change, the USG will notify the CMF and Performer(s) within 30 days and Performers may submit a Request for Equitable Adjustment if additional work and cost </w:t>
      </w:r>
      <w:proofErr w:type="gramStart"/>
      <w:r w:rsidRPr="009F69F2">
        <w:rPr>
          <w:rFonts w:eastAsia="Times New Roman" w:cs="Times New Roman"/>
          <w:color w:val="000000"/>
          <w:sz w:val="24"/>
          <w:szCs w:val="24"/>
        </w:rPr>
        <w:t>is</w:t>
      </w:r>
      <w:proofErr w:type="gramEnd"/>
      <w:r w:rsidRPr="009F69F2">
        <w:rPr>
          <w:rFonts w:eastAsia="Times New Roman" w:cs="Times New Roman"/>
          <w:color w:val="000000"/>
          <w:sz w:val="24"/>
          <w:szCs w:val="24"/>
        </w:rPr>
        <w:t xml:space="preserve"> required to maintain compliance with the new requirements.   </w:t>
      </w:r>
      <w:r w:rsidRPr="009F69F2">
        <w:rPr>
          <w:rFonts w:eastAsia="Times New Roman" w:cs="Times New Roman"/>
          <w:color w:val="000000"/>
          <w:sz w:val="24"/>
          <w:szCs w:val="24"/>
        </w:rPr>
        <w:tab/>
        <w:t xml:space="preserve"> </w:t>
      </w:r>
    </w:p>
    <w:p w14:paraId="6E1B6494" w14:textId="2BEE61AD" w:rsidR="009F69F2" w:rsidRDefault="009F69F2">
      <w:pPr>
        <w:spacing w:line="259" w:lineRule="auto"/>
        <w:rPr>
          <w:rFonts w:eastAsia="Times New Roman" w:cs="Times New Roman"/>
          <w:b/>
          <w:color w:val="000000"/>
          <w:sz w:val="24"/>
          <w:szCs w:val="24"/>
          <w:u w:color="000000"/>
        </w:rPr>
      </w:pPr>
      <w:r>
        <w:rPr>
          <w:rFonts w:eastAsia="Times New Roman" w:cs="Times New Roman"/>
          <w:b/>
          <w:color w:val="000000"/>
          <w:sz w:val="24"/>
          <w:szCs w:val="24"/>
          <w:u w:color="000000"/>
        </w:rPr>
        <w:br w:type="page"/>
      </w:r>
    </w:p>
    <w:p w14:paraId="0443A6AA" w14:textId="778E96B3" w:rsidR="009F69F2" w:rsidRPr="009F69F2" w:rsidRDefault="009F69F2" w:rsidP="009F69F2">
      <w:pPr>
        <w:keepNext/>
        <w:keepLines/>
        <w:spacing w:after="0"/>
        <w:ind w:left="10" w:hanging="10"/>
        <w:jc w:val="center"/>
        <w:outlineLvl w:val="1"/>
        <w:rPr>
          <w:rFonts w:eastAsia="Times New Roman" w:cs="Times New Roman"/>
          <w:b/>
          <w:color w:val="000000"/>
          <w:sz w:val="24"/>
          <w:szCs w:val="24"/>
          <w:u w:val="single" w:color="000000"/>
        </w:rPr>
      </w:pPr>
      <w:bookmarkStart w:id="57" w:name="_Toc237350874"/>
      <w:r w:rsidRPr="009F69F2">
        <w:rPr>
          <w:rFonts w:eastAsia="Times New Roman" w:cs="Times New Roman"/>
          <w:b/>
          <w:color w:val="000000"/>
          <w:sz w:val="24"/>
          <w:szCs w:val="24"/>
          <w:u w:color="000000"/>
        </w:rPr>
        <w:lastRenderedPageBreak/>
        <w:t>Appendix II: Glossary</w:t>
      </w:r>
      <w:bookmarkEnd w:id="57"/>
    </w:p>
    <w:p w14:paraId="325D6C66" w14:textId="77777777" w:rsidR="009F69F2" w:rsidRPr="009F69F2" w:rsidRDefault="009F69F2" w:rsidP="009F69F2">
      <w:pPr>
        <w:spacing w:after="0"/>
        <w:ind w:left="15"/>
        <w:rPr>
          <w:rFonts w:eastAsia="Times New Roman" w:cs="Times New Roman"/>
          <w:color w:val="000000"/>
          <w:sz w:val="24"/>
          <w:szCs w:val="24"/>
        </w:rPr>
      </w:pPr>
      <w:r w:rsidRPr="009F69F2">
        <w:rPr>
          <w:rFonts w:eastAsia="Times New Roman" w:cs="Times New Roman"/>
          <w:b/>
          <w:color w:val="000000"/>
          <w:sz w:val="24"/>
          <w:szCs w:val="24"/>
        </w:rPr>
        <w:t xml:space="preserve"> </w:t>
      </w:r>
    </w:p>
    <w:p w14:paraId="45145813" w14:textId="77777777" w:rsidR="009F69F2" w:rsidRPr="009F69F2" w:rsidRDefault="009F69F2" w:rsidP="009F69F2">
      <w:pPr>
        <w:spacing w:after="0"/>
        <w:ind w:left="24" w:right="403" w:hanging="9"/>
        <w:rPr>
          <w:rFonts w:eastAsia="Times New Roman" w:cs="Times New Roman"/>
          <w:color w:val="000000"/>
          <w:sz w:val="24"/>
          <w:szCs w:val="24"/>
        </w:rPr>
      </w:pPr>
      <w:r w:rsidRPr="009F69F2">
        <w:rPr>
          <w:rFonts w:eastAsia="Times New Roman" w:cs="Times New Roman"/>
          <w:b/>
          <w:color w:val="000000"/>
          <w:sz w:val="24"/>
          <w:szCs w:val="24"/>
        </w:rPr>
        <w:t>Agile:</w:t>
      </w:r>
      <w:r w:rsidRPr="009F69F2">
        <w:rPr>
          <w:rFonts w:eastAsia="Times New Roman" w:cs="Times New Roman"/>
          <w:color w:val="000000"/>
          <w:sz w:val="24"/>
          <w:szCs w:val="24"/>
        </w:rPr>
        <w:t xml:space="preserve"> Able to move quickly and adapt easily to change.  </w:t>
      </w:r>
    </w:p>
    <w:p w14:paraId="3883B4A2" w14:textId="77777777" w:rsidR="009F69F2" w:rsidRPr="009F69F2" w:rsidRDefault="009F69F2" w:rsidP="009F69F2">
      <w:pPr>
        <w:spacing w:after="0"/>
        <w:ind w:left="14"/>
        <w:rPr>
          <w:rFonts w:eastAsia="Times New Roman" w:cs="Times New Roman"/>
          <w:color w:val="000000"/>
          <w:sz w:val="24"/>
          <w:szCs w:val="24"/>
        </w:rPr>
      </w:pPr>
      <w:r w:rsidRPr="009F69F2">
        <w:rPr>
          <w:rFonts w:eastAsia="Times New Roman" w:cs="Times New Roman"/>
          <w:b/>
          <w:color w:val="000000"/>
          <w:sz w:val="24"/>
          <w:szCs w:val="24"/>
        </w:rPr>
        <w:t xml:space="preserve"> </w:t>
      </w:r>
    </w:p>
    <w:p w14:paraId="2FB57BA0" w14:textId="77777777" w:rsidR="009F69F2" w:rsidRPr="009F69F2" w:rsidRDefault="009F69F2" w:rsidP="009F69F2">
      <w:pPr>
        <w:spacing w:after="0"/>
        <w:ind w:left="23" w:right="403" w:hanging="9"/>
        <w:rPr>
          <w:rFonts w:eastAsia="Times New Roman" w:cs="Times New Roman"/>
          <w:color w:val="000000"/>
          <w:sz w:val="24"/>
          <w:szCs w:val="24"/>
        </w:rPr>
      </w:pPr>
      <w:r w:rsidRPr="009F69F2">
        <w:rPr>
          <w:rFonts w:eastAsia="Times New Roman" w:cs="Times New Roman"/>
          <w:b/>
          <w:color w:val="000000"/>
          <w:sz w:val="24"/>
          <w:szCs w:val="24"/>
        </w:rPr>
        <w:t>Distributed:</w:t>
      </w:r>
      <w:r w:rsidRPr="009F69F2">
        <w:rPr>
          <w:rFonts w:eastAsia="Times New Roman" w:cs="Times New Roman"/>
          <w:color w:val="000000"/>
          <w:sz w:val="24"/>
          <w:szCs w:val="24"/>
        </w:rPr>
        <w:t xml:space="preserve"> Spread across multiple locations rather than centralized in one place.  </w:t>
      </w:r>
    </w:p>
    <w:p w14:paraId="60547B9F" w14:textId="77777777" w:rsidR="009F69F2" w:rsidRPr="009F69F2" w:rsidRDefault="009F69F2" w:rsidP="009F69F2">
      <w:pPr>
        <w:spacing w:after="0"/>
        <w:ind w:left="14"/>
        <w:rPr>
          <w:rFonts w:eastAsia="Times New Roman" w:cs="Times New Roman"/>
          <w:color w:val="000000"/>
          <w:sz w:val="24"/>
          <w:szCs w:val="24"/>
        </w:rPr>
      </w:pPr>
      <w:r w:rsidRPr="009F69F2">
        <w:rPr>
          <w:rFonts w:eastAsia="Times New Roman" w:cs="Times New Roman"/>
          <w:b/>
          <w:color w:val="000000"/>
          <w:sz w:val="24"/>
          <w:szCs w:val="24"/>
        </w:rPr>
        <w:t xml:space="preserve"> </w:t>
      </w:r>
    </w:p>
    <w:p w14:paraId="24175C14" w14:textId="77777777" w:rsidR="009F69F2" w:rsidRPr="009F69F2" w:rsidRDefault="009F69F2" w:rsidP="009F69F2">
      <w:pPr>
        <w:spacing w:after="0"/>
        <w:ind w:left="23" w:right="403" w:hanging="9"/>
        <w:rPr>
          <w:rFonts w:eastAsia="Times New Roman" w:cs="Times New Roman"/>
          <w:color w:val="000000"/>
          <w:sz w:val="24"/>
          <w:szCs w:val="24"/>
        </w:rPr>
      </w:pPr>
      <w:r w:rsidRPr="009F69F2">
        <w:rPr>
          <w:rFonts w:eastAsia="Times New Roman" w:cs="Times New Roman"/>
          <w:b/>
          <w:color w:val="000000"/>
          <w:sz w:val="24"/>
          <w:szCs w:val="24"/>
        </w:rPr>
        <w:t xml:space="preserve">End-to-end: </w:t>
      </w:r>
      <w:r w:rsidRPr="009F69F2">
        <w:rPr>
          <w:rFonts w:eastAsia="Times New Roman" w:cs="Times New Roman"/>
          <w:color w:val="000000"/>
          <w:sz w:val="24"/>
          <w:szCs w:val="24"/>
        </w:rPr>
        <w:t>Refers to the entire lifecycle or process of a product—from raw materials and manufacturing through quality control, distribution, and delivery to the patient—managed as one continuous, integrated system.</w:t>
      </w:r>
      <w:r w:rsidRPr="009F69F2">
        <w:rPr>
          <w:rFonts w:eastAsia="Times New Roman" w:cs="Times New Roman"/>
          <w:b/>
          <w:color w:val="000000"/>
          <w:sz w:val="24"/>
          <w:szCs w:val="24"/>
        </w:rPr>
        <w:t xml:space="preserve"> </w:t>
      </w:r>
    </w:p>
    <w:p w14:paraId="2F343286" w14:textId="77777777" w:rsidR="009F69F2" w:rsidRPr="009F69F2" w:rsidRDefault="009F69F2" w:rsidP="009F69F2">
      <w:pPr>
        <w:spacing w:after="0"/>
        <w:ind w:left="14"/>
        <w:rPr>
          <w:rFonts w:eastAsia="Times New Roman" w:cs="Times New Roman"/>
          <w:color w:val="000000"/>
          <w:sz w:val="24"/>
          <w:szCs w:val="24"/>
        </w:rPr>
      </w:pPr>
      <w:r w:rsidRPr="009F69F2">
        <w:rPr>
          <w:rFonts w:eastAsia="Times New Roman" w:cs="Times New Roman"/>
          <w:b/>
          <w:color w:val="000000"/>
          <w:sz w:val="24"/>
          <w:szCs w:val="24"/>
        </w:rPr>
        <w:t xml:space="preserve"> </w:t>
      </w:r>
    </w:p>
    <w:p w14:paraId="00830E8F" w14:textId="77777777" w:rsidR="009F69F2" w:rsidRPr="009F69F2" w:rsidRDefault="009F69F2" w:rsidP="009F69F2">
      <w:pPr>
        <w:spacing w:after="0"/>
        <w:ind w:left="23" w:right="403" w:hanging="9"/>
        <w:rPr>
          <w:rFonts w:eastAsia="Times New Roman" w:cs="Times New Roman"/>
          <w:color w:val="000000"/>
          <w:sz w:val="24"/>
          <w:szCs w:val="24"/>
        </w:rPr>
      </w:pPr>
      <w:r w:rsidRPr="009F69F2">
        <w:rPr>
          <w:rFonts w:eastAsia="Times New Roman" w:cs="Times New Roman"/>
          <w:b/>
          <w:color w:val="000000"/>
          <w:sz w:val="24"/>
          <w:szCs w:val="24"/>
        </w:rPr>
        <w:t>Performer</w:t>
      </w:r>
      <w:r w:rsidRPr="009F69F2">
        <w:rPr>
          <w:rFonts w:eastAsia="Times New Roman" w:cs="Times New Roman"/>
          <w:color w:val="000000"/>
          <w:sz w:val="24"/>
          <w:szCs w:val="24"/>
        </w:rPr>
        <w:t xml:space="preserve">: The entity that has a direct relationship with the Government and is responsible for overall performance of the task order.  </w:t>
      </w:r>
    </w:p>
    <w:p w14:paraId="3ED22930" w14:textId="77777777" w:rsidR="009F69F2" w:rsidRPr="009F69F2" w:rsidRDefault="009F69F2" w:rsidP="009F69F2">
      <w:pPr>
        <w:spacing w:after="0"/>
        <w:ind w:left="14"/>
        <w:rPr>
          <w:rFonts w:eastAsia="Times New Roman" w:cs="Times New Roman"/>
          <w:color w:val="000000"/>
          <w:sz w:val="24"/>
          <w:szCs w:val="24"/>
        </w:rPr>
      </w:pPr>
      <w:r w:rsidRPr="009F69F2">
        <w:rPr>
          <w:rFonts w:eastAsia="Times New Roman" w:cs="Times New Roman"/>
          <w:b/>
          <w:color w:val="000000"/>
          <w:sz w:val="24"/>
          <w:szCs w:val="24"/>
        </w:rPr>
        <w:t xml:space="preserve"> </w:t>
      </w:r>
    </w:p>
    <w:p w14:paraId="1F82FAD8" w14:textId="77777777" w:rsidR="009F69F2" w:rsidRPr="009F69F2" w:rsidRDefault="009F69F2" w:rsidP="009F69F2">
      <w:pPr>
        <w:spacing w:after="0"/>
        <w:ind w:left="23" w:right="403" w:hanging="9"/>
        <w:rPr>
          <w:rFonts w:eastAsia="Times New Roman" w:cs="Times New Roman"/>
          <w:color w:val="000000"/>
          <w:sz w:val="24"/>
          <w:szCs w:val="24"/>
        </w:rPr>
      </w:pPr>
      <w:r w:rsidRPr="009F69F2">
        <w:rPr>
          <w:rFonts w:eastAsia="Times New Roman" w:cs="Times New Roman"/>
          <w:b/>
          <w:color w:val="000000"/>
          <w:sz w:val="24"/>
          <w:szCs w:val="24"/>
        </w:rPr>
        <w:t>Sub-performer</w:t>
      </w:r>
      <w:r w:rsidRPr="009F69F2">
        <w:rPr>
          <w:rFonts w:eastAsia="Times New Roman" w:cs="Times New Roman"/>
          <w:color w:val="000000"/>
          <w:sz w:val="24"/>
          <w:szCs w:val="24"/>
        </w:rPr>
        <w:t xml:space="preserve">: Any entity that performs work under the performer through an agreement with the Performer or another sub-performer </w:t>
      </w:r>
    </w:p>
    <w:p w14:paraId="7EDDFEB1" w14:textId="77777777" w:rsidR="009F69F2" w:rsidRPr="009F69F2" w:rsidRDefault="009F69F2" w:rsidP="009F69F2">
      <w:pPr>
        <w:spacing w:after="0"/>
        <w:ind w:left="14"/>
        <w:rPr>
          <w:rFonts w:eastAsia="Times New Roman" w:cs="Times New Roman"/>
          <w:color w:val="000000"/>
          <w:sz w:val="24"/>
          <w:szCs w:val="24"/>
        </w:rPr>
      </w:pPr>
      <w:r w:rsidRPr="009F69F2">
        <w:rPr>
          <w:rFonts w:eastAsia="Times New Roman" w:cs="Times New Roman"/>
          <w:b/>
          <w:color w:val="000000"/>
          <w:sz w:val="24"/>
          <w:szCs w:val="24"/>
        </w:rPr>
        <w:t xml:space="preserve"> </w:t>
      </w:r>
    </w:p>
    <w:p w14:paraId="2580BE6B" w14:textId="77777777" w:rsidR="009F69F2" w:rsidRPr="009F69F2" w:rsidRDefault="009F69F2" w:rsidP="009F69F2">
      <w:pPr>
        <w:spacing w:after="0"/>
        <w:ind w:left="23" w:right="403" w:hanging="9"/>
        <w:rPr>
          <w:rFonts w:eastAsia="Times New Roman" w:cs="Times New Roman"/>
          <w:color w:val="000000"/>
          <w:sz w:val="24"/>
          <w:szCs w:val="24"/>
        </w:rPr>
      </w:pPr>
      <w:r w:rsidRPr="009F69F2">
        <w:rPr>
          <w:rFonts w:eastAsia="Times New Roman" w:cs="Times New Roman"/>
          <w:b/>
          <w:color w:val="000000"/>
          <w:sz w:val="24"/>
          <w:szCs w:val="24"/>
        </w:rPr>
        <w:t>Surge:</w:t>
      </w:r>
      <w:r w:rsidRPr="009F69F2">
        <w:rPr>
          <w:rFonts w:eastAsia="Times New Roman" w:cs="Times New Roman"/>
          <w:color w:val="000000"/>
          <w:sz w:val="24"/>
          <w:szCs w:val="24"/>
        </w:rPr>
        <w:t xml:space="preserve"> A sudden and rapid increase in activity, demand, or capacity. </w:t>
      </w:r>
    </w:p>
    <w:p w14:paraId="5715DAEC" w14:textId="77777777" w:rsidR="009F69F2" w:rsidRPr="009F69F2" w:rsidRDefault="009F69F2" w:rsidP="009F69F2">
      <w:pPr>
        <w:spacing w:after="0"/>
        <w:ind w:left="14"/>
        <w:rPr>
          <w:rFonts w:eastAsia="Times New Roman" w:cs="Times New Roman"/>
          <w:color w:val="000000"/>
          <w:sz w:val="24"/>
          <w:szCs w:val="24"/>
        </w:rPr>
      </w:pPr>
      <w:r w:rsidRPr="009F69F2">
        <w:rPr>
          <w:rFonts w:eastAsia="Times New Roman" w:cs="Times New Roman"/>
          <w:b/>
          <w:color w:val="000000"/>
          <w:sz w:val="24"/>
          <w:szCs w:val="24"/>
        </w:rPr>
        <w:t xml:space="preserve"> </w:t>
      </w:r>
    </w:p>
    <w:p w14:paraId="7C7C7795" w14:textId="77777777" w:rsidR="009F69F2" w:rsidRPr="009F69F2" w:rsidRDefault="009F69F2" w:rsidP="009F69F2">
      <w:pPr>
        <w:spacing w:after="0"/>
        <w:ind w:left="23" w:right="403" w:hanging="9"/>
        <w:rPr>
          <w:rFonts w:eastAsia="Times New Roman" w:cs="Times New Roman"/>
          <w:color w:val="000000"/>
          <w:sz w:val="24"/>
          <w:szCs w:val="24"/>
        </w:rPr>
      </w:pPr>
      <w:r w:rsidRPr="009F69F2">
        <w:rPr>
          <w:rFonts w:eastAsia="Times New Roman" w:cs="Times New Roman"/>
          <w:b/>
          <w:color w:val="000000"/>
          <w:sz w:val="24"/>
          <w:szCs w:val="24"/>
        </w:rPr>
        <w:t>Qualified API</w:t>
      </w:r>
      <w:r w:rsidRPr="009F69F2">
        <w:rPr>
          <w:rFonts w:eastAsia="Times New Roman" w:cs="Times New Roman"/>
          <w:color w:val="000000"/>
          <w:sz w:val="24"/>
          <w:szCs w:val="24"/>
        </w:rPr>
        <w:t xml:space="preserve">: Under FDA guidelines is a substance manufactured by an establishment registered with the FDA, complying with Current Good Manufacturing Practices (CGMP), and accompanied by a valid Certificate of Analysis (COA) </w:t>
      </w:r>
    </w:p>
    <w:p w14:paraId="4E0485E4" w14:textId="77777777" w:rsidR="009F69F2" w:rsidRPr="009F69F2" w:rsidRDefault="009F69F2" w:rsidP="009F69F2">
      <w:pPr>
        <w:spacing w:after="0"/>
        <w:ind w:left="14"/>
        <w:rPr>
          <w:rFonts w:eastAsia="Times New Roman" w:cs="Times New Roman"/>
          <w:color w:val="000000"/>
          <w:sz w:val="24"/>
          <w:szCs w:val="24"/>
        </w:rPr>
      </w:pPr>
      <w:r w:rsidRPr="009F69F2">
        <w:rPr>
          <w:rFonts w:eastAsia="Times New Roman" w:cs="Times New Roman"/>
          <w:color w:val="000000"/>
          <w:sz w:val="24"/>
          <w:szCs w:val="24"/>
        </w:rPr>
        <w:t xml:space="preserve"> </w:t>
      </w:r>
    </w:p>
    <w:p w14:paraId="1E9151EC" w14:textId="77777777" w:rsidR="009F69F2" w:rsidRPr="009F69F2" w:rsidRDefault="009F69F2" w:rsidP="009F69F2">
      <w:pPr>
        <w:spacing w:after="0"/>
        <w:ind w:left="15"/>
        <w:rPr>
          <w:rFonts w:eastAsia="Times New Roman" w:cs="Times New Roman"/>
          <w:color w:val="000000"/>
          <w:sz w:val="24"/>
          <w:szCs w:val="24"/>
        </w:rPr>
      </w:pPr>
      <w:r w:rsidRPr="009F69F2">
        <w:rPr>
          <w:rFonts w:eastAsia="Times New Roman" w:cs="Times New Roman"/>
          <w:noProof/>
          <w:color w:val="000000"/>
          <w:sz w:val="24"/>
          <w:szCs w:val="24"/>
        </w:rPr>
        <mc:AlternateContent>
          <mc:Choice Requires="wpg">
            <w:drawing>
              <wp:inline distT="0" distB="0" distL="0" distR="0" wp14:anchorId="796BAE17" wp14:editId="33029D2B">
                <wp:extent cx="1828800" cy="8890"/>
                <wp:effectExtent l="0" t="0" r="0" b="635"/>
                <wp:docPr id="1193928141" name="Group 82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8890"/>
                          <a:chOff x="0" y="0"/>
                          <a:chExt cx="18288" cy="91"/>
                        </a:xfrm>
                      </wpg:grpSpPr>
                      <wps:wsp>
                        <wps:cNvPr id="1085514738" name="Shape 105672"/>
                        <wps:cNvSpPr>
                          <a:spLocks/>
                        </wps:cNvSpPr>
                        <wps:spPr bwMode="auto">
                          <a:xfrm>
                            <a:off x="0" y="0"/>
                            <a:ext cx="18288" cy="91"/>
                          </a:xfrm>
                          <a:custGeom>
                            <a:avLst/>
                            <a:gdLst>
                              <a:gd name="T0" fmla="*/ 0 w 1828800"/>
                              <a:gd name="T1" fmla="*/ 0 h 9144"/>
                              <a:gd name="T2" fmla="*/ 1828800 w 1828800"/>
                              <a:gd name="T3" fmla="*/ 0 h 9144"/>
                              <a:gd name="T4" fmla="*/ 1828800 w 1828800"/>
                              <a:gd name="T5" fmla="*/ 9144 h 9144"/>
                              <a:gd name="T6" fmla="*/ 0 w 1828800"/>
                              <a:gd name="T7" fmla="*/ 9144 h 9144"/>
                              <a:gd name="T8" fmla="*/ 0 w 1828800"/>
                              <a:gd name="T9" fmla="*/ 0 h 9144"/>
                              <a:gd name="T10" fmla="*/ 0 w 1828800"/>
                              <a:gd name="T11" fmla="*/ 0 h 9144"/>
                              <a:gd name="T12" fmla="*/ 1828800 w 1828800"/>
                              <a:gd name="T13" fmla="*/ 9144 h 9144"/>
                            </a:gdLst>
                            <a:ahLst/>
                            <a:cxnLst>
                              <a:cxn ang="0">
                                <a:pos x="T0" y="T1"/>
                              </a:cxn>
                              <a:cxn ang="0">
                                <a:pos x="T2" y="T3"/>
                              </a:cxn>
                              <a:cxn ang="0">
                                <a:pos x="T4" y="T5"/>
                              </a:cxn>
                              <a:cxn ang="0">
                                <a:pos x="T6" y="T7"/>
                              </a:cxn>
                              <a:cxn ang="0">
                                <a:pos x="T8" y="T9"/>
                              </a:cxn>
                            </a:cxnLst>
                            <a:rect l="T10" t="T11" r="T12" b="T13"/>
                            <a:pathLst>
                              <a:path w="1828800" h="9144">
                                <a:moveTo>
                                  <a:pt x="0" y="0"/>
                                </a:moveTo>
                                <a:lnTo>
                                  <a:pt x="1828800" y="0"/>
                                </a:lnTo>
                                <a:lnTo>
                                  <a:pt x="182880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43EFC3D" id="Group 82071" o:spid="_x0000_s1026" style="width:2in;height:.7pt;mso-position-horizontal-relative:char;mso-position-vertical-relative:line" coordsize="1828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WKqQQMAAFwJAAAOAAAAZHJzL2Uyb0RvYy54bWykVm1P2zAQ/j5p/8HKx0kjSWlpG5GiCQaa&#10;xDYksh/gOs6LlsSe7TZlv547JyluoayDfkjt+PH57nnOdzm/2NQVWXOlS9HEXngSeIQ3TKRlk8fe&#10;r+T688wj2tAmpZVoeOw9cO1dLD5+OG9lxEeiEFXKFQEjjY5aGXuFMTLyfc0KXlN9IiRvYDETqqYG&#10;pir3U0VbsF5X/igIzvxWqFQqwbjW8PaqW/QW1n6WcWZ+ZpnmhlSxB74Z+1T2ucSnvzinUa6oLErW&#10;u0Hf4EVNywYO3Zq6ooaSlSqfmapLpoQWmTlhovZFlpWM2xggmjDYi+ZGiZW0seRRm8stTUDtHk9v&#10;Nst+rG+UvJd3qvMehreC/dbAi9/KPHLXcZ53YLJsv4sU9KQrI2zgm0zVaAJCIhvL78OWX74xhMHL&#10;cDaazQKQgcHabDbv6WcFaPRsEyu+utu6TfMQFfNp1B1nXexdQskhh/QTTfp9NN0XVHLLvkYa7hQp&#10;U4ghmE0m4Xh6Cond0BoosDgSBpOz6Qi9QzcAP3CqXUKdFYRp4P0dVL7ICY3YSpsbLqwcdH2rTZfk&#10;KYysyGnveAJKZHUF+f7JJwFpyaBPjx9g4Q6sIPNwPO4vztbUyMH0Zg4bPHXAAXnZ4NjB/NPgxAGj&#10;dwdsnjmwV+KdOrBXrEECHMPefAf2crDhsUocI0X4X1qErhh70cI9y4esocWQSGzT9JkEI0Kx0Ae2&#10;BEih8RZjWsH9ToarCihMuwNgcBbBp/29fh0MSYHgyVFgUBvB06PAICaC5y4Ywgd3+lgVtBJsIglq&#10;BW0kCUELaCQJ0g2tJAEi7b2R1CBVGDIOSevUvSL27OXBxVqseSIszOwVPzj4abVqXNRwRdFbWz4B&#10;OyCGf2ntuUh7KHh3ENxJdiRs91ywiXFa49vY4aVbhbSoyvS6rCoMV6t8eVkpsqbYk+2vZ30HVtms&#10;aQRuG1y3Takrm12dXYr0AUqoEl1jhw8RGBRC/fVIC0099vSfFVXcI9W3BtoBBojy2cl4Mh3BRLkr&#10;S3eFNgxMxZ7xIMtxeGlgBltWUpV5ASeFNu8b8QW6YFZinYWOpKPOq34CHcmObAuH0c43gju3qKeP&#10;osUjAAAA//8DAFBLAwQUAAYACAAAACEA9snhO9oAAAADAQAADwAAAGRycy9kb3ducmV2LnhtbEyP&#10;T0vDQBDF74LfYZmCN7tJ/UNIsymlqKci2AribZpMk9DsbMhuk/TbO3qxl4HHe7z5vWw12VYN1PvG&#10;sYF4HoEiLlzZcGXgc/96n4DyAbnE1jEZuJCHVX57k2FaupE/aNiFSkkJ+xQN1CF0qda+qMmin7uO&#10;WLyj6y0GkX2lyx5HKbetXkTRs7bYsHyosaNNTcVpd7YG3kYc1w/xy7A9HTeX7/3T+9c2JmPuZtN6&#10;CSrQFP7D8Isv6JAL08GdufSqNSBDwt8Vb5EkIg8SegSdZ/qaPf8BAAD//wMAUEsBAi0AFAAGAAgA&#10;AAAhALaDOJL+AAAA4QEAABMAAAAAAAAAAAAAAAAAAAAAAFtDb250ZW50X1R5cGVzXS54bWxQSwEC&#10;LQAUAAYACAAAACEAOP0h/9YAAACUAQAACwAAAAAAAAAAAAAAAAAvAQAAX3JlbHMvLnJlbHNQSwEC&#10;LQAUAAYACAAAACEACNViqkEDAABcCQAADgAAAAAAAAAAAAAAAAAuAgAAZHJzL2Uyb0RvYy54bWxQ&#10;SwECLQAUAAYACAAAACEA9snhO9oAAAADAQAADwAAAAAAAAAAAAAAAACbBQAAZHJzL2Rvd25yZXYu&#10;eG1sUEsFBgAAAAAEAAQA8wAAAKIGAAAAAA==&#10;">
                <v:shape id="Shape 105672"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RcKzAAAAOMAAAAPAAAAZHJzL2Rvd25yZXYueG1sRI9BS8Qw&#10;EIXvgv8hjOBF3GTV6lI3u6irIKiIVfQ6NGNbtpnUJG7rv3cOgseZ9+a9b5bryfdqRzF1gS3MZwYU&#10;cR1cx42Ft9e74wWolJEd9oHJwg8lWK/295ZYujDyC+2q3CgJ4VSihTbnodQ61S15TLMwEIv2GaLH&#10;LGNstIs4Srjv9Ykx59pjx9LQ4kA3LdXb6ttb2Fw/vt9utvEoNMVzeBo/KvPwVVl7eDBdXYLKNOV/&#10;89/1vRN8syiK+dnFqUDLT7IAvfoFAAD//wMAUEsBAi0AFAAGAAgAAAAhANvh9svuAAAAhQEAABMA&#10;AAAAAAAAAAAAAAAAAAAAAFtDb250ZW50X1R5cGVzXS54bWxQSwECLQAUAAYACAAAACEAWvQsW78A&#10;AAAVAQAACwAAAAAAAAAAAAAAAAAfAQAAX3JlbHMvLnJlbHNQSwECLQAUAAYACAAAACEARXEXCswA&#10;AADjAAAADwAAAAAAAAAAAAAAAAAHAgAAZHJzL2Rvd25yZXYueG1sUEsFBgAAAAADAAMAtwAAAAAD&#10;AAAAAA==&#10;" path="m,l1828800,r,9144l,9144,,e" fillcolor="black" stroked="f" strokeweight="0">
                  <v:stroke miterlimit="83231f" joinstyle="miter"/>
                  <v:path arrowok="t" o:connecttype="custom" o:connectlocs="0,0;18288,0;18288,91;0,91;0,0" o:connectangles="0,0,0,0,0" textboxrect="0,0,1828800,9144"/>
                </v:shape>
                <w10:anchorlock/>
              </v:group>
            </w:pict>
          </mc:Fallback>
        </mc:AlternateContent>
      </w:r>
      <w:r w:rsidRPr="009F69F2">
        <w:rPr>
          <w:rFonts w:eastAsia="Calibri" w:cs="Calibri"/>
          <w:color w:val="000000"/>
          <w:sz w:val="24"/>
          <w:szCs w:val="24"/>
        </w:rPr>
        <w:t xml:space="preserve"> </w:t>
      </w:r>
    </w:p>
    <w:p w14:paraId="48009942" w14:textId="77777777" w:rsidR="009F69F2" w:rsidRPr="009F69F2" w:rsidRDefault="009F69F2" w:rsidP="00730468">
      <w:pPr>
        <w:numPr>
          <w:ilvl w:val="0"/>
          <w:numId w:val="83"/>
        </w:numPr>
        <w:spacing w:after="0"/>
        <w:ind w:left="10" w:right="324" w:hanging="9"/>
        <w:rPr>
          <w:rFonts w:eastAsia="Times New Roman" w:cs="Times New Roman"/>
          <w:color w:val="000000"/>
          <w:sz w:val="24"/>
          <w:szCs w:val="24"/>
        </w:rPr>
      </w:pPr>
      <w:r w:rsidRPr="009F69F2">
        <w:rPr>
          <w:rFonts w:eastAsia="Times New Roman" w:cs="Times New Roman"/>
          <w:color w:val="000000"/>
          <w:sz w:val="24"/>
          <w:szCs w:val="24"/>
        </w:rPr>
        <w:t xml:space="preserve">Unless otherwise specified, PERFORMER’s format is acceptable. Submissions may be in MS Office or PDF format. Funding and schedule information must be MS Excel and MS Project, respectively.  </w:t>
      </w:r>
    </w:p>
    <w:p w14:paraId="5A04609A" w14:textId="77777777" w:rsidR="009F69F2" w:rsidRPr="009F69F2" w:rsidRDefault="009F69F2" w:rsidP="009F69F2">
      <w:pPr>
        <w:spacing w:after="0"/>
        <w:ind w:left="15"/>
        <w:rPr>
          <w:rFonts w:eastAsia="Times New Roman" w:cs="Times New Roman"/>
          <w:color w:val="000000"/>
          <w:sz w:val="24"/>
          <w:szCs w:val="24"/>
        </w:rPr>
      </w:pPr>
      <w:r w:rsidRPr="009F69F2">
        <w:rPr>
          <w:rFonts w:eastAsia="Times New Roman" w:cs="Times New Roman"/>
          <w:color w:val="000000"/>
          <w:sz w:val="24"/>
          <w:szCs w:val="24"/>
        </w:rPr>
        <w:t xml:space="preserve"> </w:t>
      </w:r>
    </w:p>
    <w:p w14:paraId="74FAD5CC" w14:textId="77777777" w:rsidR="009F69F2" w:rsidRPr="009F69F2" w:rsidRDefault="009F69F2" w:rsidP="00730468">
      <w:pPr>
        <w:numPr>
          <w:ilvl w:val="0"/>
          <w:numId w:val="83"/>
        </w:numPr>
        <w:spacing w:after="0"/>
        <w:ind w:left="10" w:right="324" w:hanging="9"/>
        <w:rPr>
          <w:rFonts w:eastAsia="Times New Roman" w:cs="Times New Roman"/>
          <w:color w:val="000000"/>
          <w:sz w:val="24"/>
          <w:szCs w:val="24"/>
        </w:rPr>
      </w:pPr>
      <w:r w:rsidRPr="009F69F2">
        <w:rPr>
          <w:rFonts w:eastAsia="Times New Roman" w:cs="Times New Roman"/>
          <w:color w:val="000000"/>
          <w:sz w:val="24"/>
          <w:szCs w:val="24"/>
        </w:rPr>
        <w:t xml:space="preserve">Unless otherwise specified, ALL deliverables must be emailed to the Other Transaction Agreements Officer (OTAO) and Other Transaction Technical Representative (OTTR) listed in the Agreement AND uploaded to USG-specified database/folder. </w:t>
      </w:r>
    </w:p>
    <w:p w14:paraId="55E8FBDA" w14:textId="77777777" w:rsidR="009F69F2" w:rsidRPr="009F69F2" w:rsidRDefault="009F69F2" w:rsidP="009F69F2">
      <w:pPr>
        <w:spacing w:after="0"/>
        <w:ind w:left="15"/>
        <w:rPr>
          <w:rFonts w:eastAsia="Times New Roman" w:cs="Times New Roman"/>
          <w:color w:val="000000"/>
          <w:sz w:val="24"/>
          <w:szCs w:val="24"/>
        </w:rPr>
      </w:pPr>
      <w:r w:rsidRPr="009F69F2">
        <w:rPr>
          <w:rFonts w:eastAsia="Times New Roman" w:cs="Times New Roman"/>
          <w:color w:val="000000"/>
          <w:sz w:val="24"/>
          <w:szCs w:val="24"/>
        </w:rPr>
        <w:t xml:space="preserve"> </w:t>
      </w:r>
    </w:p>
    <w:p w14:paraId="6612C710" w14:textId="77777777" w:rsidR="009F69F2" w:rsidRPr="009F69F2" w:rsidRDefault="009F69F2" w:rsidP="00730468">
      <w:pPr>
        <w:numPr>
          <w:ilvl w:val="0"/>
          <w:numId w:val="83"/>
        </w:numPr>
        <w:spacing w:after="0"/>
        <w:ind w:left="10" w:right="324" w:hanging="9"/>
        <w:rPr>
          <w:rFonts w:eastAsia="Times New Roman" w:cs="Times New Roman"/>
          <w:color w:val="000000"/>
          <w:sz w:val="24"/>
          <w:szCs w:val="24"/>
        </w:rPr>
      </w:pPr>
      <w:r w:rsidRPr="009F69F2">
        <w:rPr>
          <w:rFonts w:eastAsia="Times New Roman" w:cs="Times New Roman"/>
          <w:color w:val="000000"/>
          <w:sz w:val="24"/>
          <w:szCs w:val="24"/>
        </w:rPr>
        <w:t>All Final Deliverable Submissions are subject to USG review and comment which may result in additional Deliverable submissions by the PERFORMER.</w:t>
      </w:r>
      <w:r w:rsidRPr="009F69F2">
        <w:rPr>
          <w:rFonts w:eastAsia="Arial" w:cs="Arial"/>
          <w:color w:val="000000"/>
          <w:sz w:val="24"/>
          <w:szCs w:val="24"/>
        </w:rPr>
        <w:t xml:space="preserve"> </w:t>
      </w:r>
    </w:p>
    <w:p w14:paraId="27DCFEF1" w14:textId="77777777" w:rsidR="009F69F2" w:rsidRDefault="009F69F2">
      <w:pPr>
        <w:spacing w:line="259" w:lineRule="auto"/>
        <w:rPr>
          <w:rFonts w:eastAsia="Times New Roman" w:cs="Times New Roman"/>
          <w:color w:val="000000"/>
          <w:sz w:val="24"/>
          <w:szCs w:val="24"/>
        </w:rPr>
      </w:pPr>
    </w:p>
    <w:p w14:paraId="18FB699C" w14:textId="77777777" w:rsidR="009F69F2" w:rsidRDefault="009F69F2">
      <w:pPr>
        <w:spacing w:line="259" w:lineRule="auto"/>
        <w:rPr>
          <w:rFonts w:eastAsia="Times New Roman" w:cs="Times New Roman"/>
          <w:color w:val="000000"/>
          <w:sz w:val="24"/>
          <w:szCs w:val="24"/>
        </w:rPr>
      </w:pPr>
    </w:p>
    <w:p w14:paraId="7F218DE8" w14:textId="77777777" w:rsidR="009F69F2" w:rsidRDefault="009F69F2">
      <w:pPr>
        <w:spacing w:line="259" w:lineRule="auto"/>
        <w:rPr>
          <w:rFonts w:eastAsia="Times New Roman" w:cs="Times New Roman"/>
          <w:color w:val="000000"/>
          <w:sz w:val="24"/>
          <w:szCs w:val="24"/>
        </w:rPr>
      </w:pPr>
    </w:p>
    <w:p w14:paraId="5FDAD86B" w14:textId="26C7D8B4" w:rsidR="009F69F2" w:rsidRDefault="009F69F2">
      <w:pPr>
        <w:spacing w:line="259" w:lineRule="auto"/>
        <w:rPr>
          <w:rFonts w:eastAsia="Times New Roman" w:cs="Times New Roman"/>
          <w:color w:val="000000"/>
          <w:sz w:val="24"/>
          <w:szCs w:val="24"/>
        </w:rPr>
      </w:pPr>
      <w:r>
        <w:rPr>
          <w:rFonts w:eastAsia="Times New Roman" w:cs="Times New Roman"/>
          <w:color w:val="000000"/>
          <w:sz w:val="24"/>
          <w:szCs w:val="24"/>
        </w:rPr>
        <w:br w:type="page"/>
      </w:r>
    </w:p>
    <w:p w14:paraId="06AD02EF" w14:textId="77777777" w:rsidR="001E23E9" w:rsidRPr="001E23E9" w:rsidRDefault="001E23E9" w:rsidP="001E23E9">
      <w:pPr>
        <w:pStyle w:val="Heading1"/>
        <w:jc w:val="center"/>
      </w:pPr>
      <w:bookmarkStart w:id="58" w:name="_Toc221211834"/>
      <w:bookmarkStart w:id="59" w:name="_Toc237350875"/>
      <w:r w:rsidRPr="001E23E9">
        <w:lastRenderedPageBreak/>
        <w:t>Attachment B: ASPR Security Requirements</w:t>
      </w:r>
      <w:bookmarkEnd w:id="58"/>
      <w:bookmarkEnd w:id="59"/>
    </w:p>
    <w:p w14:paraId="48900FFA" w14:textId="77777777" w:rsidR="005964EB" w:rsidRPr="00D456FC" w:rsidRDefault="005964EB" w:rsidP="00D456FC">
      <w:pPr>
        <w:rPr>
          <w:b/>
          <w:bCs/>
          <w:sz w:val="24"/>
          <w:szCs w:val="24"/>
          <w:u w:val="single" w:color="000000"/>
        </w:rPr>
      </w:pPr>
      <w:r w:rsidRPr="00D456FC">
        <w:rPr>
          <w:b/>
          <w:bCs/>
          <w:sz w:val="24"/>
          <w:szCs w:val="24"/>
          <w:u w:val="single" w:color="000000"/>
        </w:rPr>
        <w:t xml:space="preserve">Security Reporting Requirements </w:t>
      </w:r>
    </w:p>
    <w:p w14:paraId="59C1B892" w14:textId="77777777" w:rsidR="005964EB" w:rsidRPr="005964EB" w:rsidRDefault="005964EB" w:rsidP="005964EB">
      <w:pPr>
        <w:spacing w:after="0"/>
        <w:ind w:left="23" w:right="403" w:hanging="9"/>
        <w:rPr>
          <w:rFonts w:eastAsia="Times New Roman" w:cs="Times New Roman"/>
          <w:color w:val="000000"/>
          <w:sz w:val="24"/>
          <w:szCs w:val="24"/>
        </w:rPr>
      </w:pPr>
      <w:r w:rsidRPr="005964EB">
        <w:rPr>
          <w:rFonts w:eastAsia="Times New Roman" w:cs="Times New Roman"/>
          <w:color w:val="000000"/>
          <w:sz w:val="24"/>
          <w:szCs w:val="24"/>
        </w:rPr>
        <w:t xml:space="preserve">The performer facility must notify the Government Security Team within 24-72 hours of any activity or incident that is in violation of established security standards or indicates the loss or theft of Performer Acquired Property associated with this Agreement. The facts and circumstances associated with these incidents will be documented in writing for government review. </w:t>
      </w:r>
    </w:p>
    <w:p w14:paraId="77D28F34" w14:textId="77777777" w:rsidR="005964EB" w:rsidRPr="005964EB" w:rsidRDefault="005964EB" w:rsidP="005964EB">
      <w:pPr>
        <w:spacing w:after="0"/>
        <w:ind w:left="14"/>
        <w:rPr>
          <w:rFonts w:eastAsia="Times New Roman" w:cs="Times New Roman"/>
          <w:color w:val="000000"/>
          <w:sz w:val="24"/>
          <w:szCs w:val="24"/>
        </w:rPr>
      </w:pPr>
      <w:r w:rsidRPr="005964EB">
        <w:rPr>
          <w:rFonts w:eastAsia="Times New Roman" w:cs="Times New Roman"/>
          <w:color w:val="000000"/>
          <w:sz w:val="24"/>
          <w:szCs w:val="24"/>
        </w:rPr>
        <w:t xml:space="preserve">  </w:t>
      </w:r>
    </w:p>
    <w:p w14:paraId="63CCB9BF" w14:textId="77777777" w:rsidR="005964EB" w:rsidRPr="00D456FC" w:rsidRDefault="005964EB" w:rsidP="00D456FC">
      <w:pPr>
        <w:rPr>
          <w:b/>
          <w:bCs/>
          <w:sz w:val="24"/>
          <w:szCs w:val="24"/>
          <w:u w:val="single" w:color="000000"/>
        </w:rPr>
      </w:pPr>
      <w:r w:rsidRPr="00D456FC">
        <w:rPr>
          <w:b/>
          <w:bCs/>
          <w:sz w:val="24"/>
          <w:szCs w:val="24"/>
          <w:u w:val="single" w:color="000000"/>
        </w:rPr>
        <w:t xml:space="preserve">Security Audits </w:t>
      </w:r>
    </w:p>
    <w:p w14:paraId="3FFEB7F7" w14:textId="77777777" w:rsidR="005964EB" w:rsidRPr="005964EB" w:rsidRDefault="005964EB" w:rsidP="005964EB">
      <w:pPr>
        <w:spacing w:after="0"/>
        <w:ind w:left="24" w:right="403" w:hanging="9"/>
        <w:rPr>
          <w:rFonts w:eastAsia="Times New Roman" w:cs="Times New Roman"/>
          <w:color w:val="000000"/>
          <w:sz w:val="24"/>
          <w:szCs w:val="24"/>
        </w:rPr>
      </w:pPr>
      <w:r w:rsidRPr="005964EB">
        <w:rPr>
          <w:rFonts w:eastAsia="Times New Roman" w:cs="Times New Roman"/>
          <w:color w:val="000000"/>
          <w:sz w:val="24"/>
          <w:szCs w:val="24"/>
        </w:rPr>
        <w:t xml:space="preserve">Description: The partner facility agrees to formal security audits conducted at the discretion of the government. Security audits may include both prime and sub-performers. Minimum length of notification is 10 business days prior to audit. </w:t>
      </w:r>
    </w:p>
    <w:p w14:paraId="29E467EE" w14:textId="77777777" w:rsidR="005964EB" w:rsidRPr="005964EB" w:rsidRDefault="005964EB" w:rsidP="005964EB">
      <w:pPr>
        <w:spacing w:after="0"/>
        <w:ind w:left="15"/>
        <w:rPr>
          <w:rFonts w:eastAsia="Times New Roman" w:cs="Times New Roman"/>
          <w:color w:val="000000"/>
          <w:sz w:val="24"/>
          <w:szCs w:val="24"/>
        </w:rPr>
      </w:pPr>
      <w:r w:rsidRPr="005964EB">
        <w:rPr>
          <w:rFonts w:eastAsia="Times New Roman" w:cs="Times New Roman"/>
          <w:b/>
          <w:color w:val="000000"/>
          <w:sz w:val="24"/>
          <w:szCs w:val="24"/>
        </w:rPr>
        <w:t xml:space="preserve">  </w:t>
      </w:r>
    </w:p>
    <w:p w14:paraId="3A73F033" w14:textId="77777777" w:rsidR="005964EB" w:rsidRPr="00D456FC" w:rsidRDefault="005964EB" w:rsidP="00D456FC">
      <w:pPr>
        <w:rPr>
          <w:b/>
          <w:bCs/>
          <w:sz w:val="24"/>
          <w:szCs w:val="24"/>
          <w:u w:val="single"/>
        </w:rPr>
      </w:pPr>
      <w:r w:rsidRPr="00D456FC">
        <w:rPr>
          <w:b/>
          <w:bCs/>
          <w:sz w:val="24"/>
          <w:szCs w:val="24"/>
          <w:u w:val="single"/>
        </w:rPr>
        <w:t xml:space="preserve">Supply Chain Resiliency Plan </w:t>
      </w:r>
    </w:p>
    <w:p w14:paraId="0CD2AD19" w14:textId="77777777" w:rsidR="005964EB" w:rsidRPr="005964EB" w:rsidRDefault="005964EB" w:rsidP="005964EB">
      <w:pPr>
        <w:spacing w:after="0"/>
        <w:ind w:left="23" w:right="403" w:hanging="9"/>
        <w:rPr>
          <w:rFonts w:eastAsia="Times New Roman" w:cs="Times New Roman"/>
          <w:color w:val="000000"/>
          <w:sz w:val="24"/>
          <w:szCs w:val="24"/>
        </w:rPr>
      </w:pPr>
      <w:r w:rsidRPr="005964EB">
        <w:rPr>
          <w:rFonts w:eastAsia="Times New Roman" w:cs="Times New Roman"/>
          <w:color w:val="000000"/>
          <w:sz w:val="24"/>
          <w:szCs w:val="24"/>
        </w:rPr>
        <w:t>The Performer must develop and submit within 30 calendar days of agreement award, a comprehensive Supply Chain Resiliency Program that provides identification and reporting of critical components associated with the secure supply of drug substance, drug product, and work-</w:t>
      </w:r>
      <w:proofErr w:type="spellStart"/>
      <w:r w:rsidRPr="005964EB">
        <w:rPr>
          <w:rFonts w:eastAsia="Times New Roman" w:cs="Times New Roman"/>
          <w:color w:val="000000"/>
          <w:sz w:val="24"/>
          <w:szCs w:val="24"/>
        </w:rPr>
        <w:t>inprocess</w:t>
      </w:r>
      <w:proofErr w:type="spellEnd"/>
      <w:r w:rsidRPr="005964EB">
        <w:rPr>
          <w:rFonts w:eastAsia="Times New Roman" w:cs="Times New Roman"/>
          <w:color w:val="000000"/>
          <w:sz w:val="24"/>
          <w:szCs w:val="24"/>
        </w:rPr>
        <w:t xml:space="preserve"> through to finished goods.  </w:t>
      </w:r>
    </w:p>
    <w:p w14:paraId="09474006" w14:textId="77777777" w:rsidR="005964EB" w:rsidRPr="005964EB" w:rsidRDefault="005964EB" w:rsidP="005964EB">
      <w:pPr>
        <w:spacing w:after="0"/>
        <w:ind w:left="14"/>
        <w:rPr>
          <w:rFonts w:eastAsia="Times New Roman" w:cs="Times New Roman"/>
          <w:color w:val="000000"/>
          <w:sz w:val="24"/>
          <w:szCs w:val="24"/>
        </w:rPr>
      </w:pPr>
      <w:r w:rsidRPr="005964EB">
        <w:rPr>
          <w:rFonts w:eastAsia="Times New Roman" w:cs="Times New Roman"/>
          <w:color w:val="000000"/>
          <w:sz w:val="24"/>
          <w:szCs w:val="24"/>
        </w:rPr>
        <w:t xml:space="preserve"> </w:t>
      </w:r>
    </w:p>
    <w:p w14:paraId="0D6FD28A" w14:textId="77777777" w:rsidR="005964EB" w:rsidRPr="005964EB" w:rsidRDefault="005964EB" w:rsidP="005964EB">
      <w:pPr>
        <w:spacing w:after="0"/>
        <w:ind w:left="23" w:right="403" w:hanging="9"/>
        <w:rPr>
          <w:rFonts w:eastAsia="Times New Roman" w:cs="Times New Roman"/>
          <w:color w:val="000000"/>
          <w:sz w:val="24"/>
          <w:szCs w:val="24"/>
        </w:rPr>
      </w:pPr>
      <w:r w:rsidRPr="005964EB">
        <w:rPr>
          <w:rFonts w:eastAsia="Times New Roman" w:cs="Times New Roman"/>
          <w:color w:val="000000"/>
          <w:sz w:val="24"/>
          <w:szCs w:val="24"/>
        </w:rPr>
        <w:t xml:space="preserve">A critical component is defined as any material that is essential to the product or the manufacturing process associated with that product. Included in the definition are consumables and disposables associated with manufacturing. NOT included in the definition are facility and capital equipment. </w:t>
      </w:r>
    </w:p>
    <w:p w14:paraId="15ECBFFE" w14:textId="77777777" w:rsidR="005964EB" w:rsidRPr="005964EB" w:rsidRDefault="005964EB" w:rsidP="005964EB">
      <w:pPr>
        <w:spacing w:after="0"/>
        <w:ind w:left="14"/>
        <w:rPr>
          <w:rFonts w:eastAsia="Times New Roman" w:cs="Times New Roman"/>
          <w:color w:val="000000"/>
          <w:sz w:val="24"/>
          <w:szCs w:val="24"/>
        </w:rPr>
      </w:pPr>
      <w:r w:rsidRPr="005964EB">
        <w:rPr>
          <w:rFonts w:eastAsia="Times New Roman" w:cs="Times New Roman"/>
          <w:color w:val="000000"/>
          <w:sz w:val="24"/>
          <w:szCs w:val="24"/>
        </w:rPr>
        <w:t xml:space="preserve">  </w:t>
      </w:r>
    </w:p>
    <w:p w14:paraId="368E2E2B" w14:textId="77777777" w:rsidR="005964EB" w:rsidRPr="005964EB" w:rsidRDefault="005964EB" w:rsidP="005964EB">
      <w:pPr>
        <w:spacing w:after="0"/>
        <w:ind w:left="23" w:right="403" w:hanging="9"/>
        <w:rPr>
          <w:rFonts w:eastAsia="Times New Roman" w:cs="Times New Roman"/>
          <w:color w:val="000000"/>
          <w:sz w:val="24"/>
          <w:szCs w:val="24"/>
        </w:rPr>
      </w:pPr>
      <w:r w:rsidRPr="005964EB">
        <w:rPr>
          <w:rFonts w:eastAsia="Times New Roman" w:cs="Times New Roman"/>
          <w:color w:val="000000"/>
          <w:sz w:val="24"/>
          <w:szCs w:val="24"/>
        </w:rPr>
        <w:t xml:space="preserve">Consideration of critical components includes the evaluation and potential impact of raw materials, excipients, active ingredients, substances, pieces, parts, software, firmware, labeling, assembly, testing, analytical and environmental componentry, reagents, or utility materials which are used in the manufacturing of a drug, cell banks, seed stocks, devices and key processing components and equipment. Performer must identify critical components where a sole supplier is utilized. </w:t>
      </w:r>
    </w:p>
    <w:p w14:paraId="078DF89F" w14:textId="77777777" w:rsidR="005964EB" w:rsidRPr="005964EB" w:rsidRDefault="005964EB" w:rsidP="005964EB">
      <w:pPr>
        <w:spacing w:after="0"/>
        <w:ind w:left="14"/>
        <w:rPr>
          <w:rFonts w:eastAsia="Times New Roman" w:cs="Times New Roman"/>
          <w:color w:val="000000"/>
          <w:sz w:val="24"/>
          <w:szCs w:val="24"/>
        </w:rPr>
      </w:pPr>
      <w:r w:rsidRPr="005964EB">
        <w:rPr>
          <w:rFonts w:eastAsia="Times New Roman" w:cs="Times New Roman"/>
          <w:color w:val="000000"/>
          <w:sz w:val="24"/>
          <w:szCs w:val="24"/>
        </w:rPr>
        <w:t xml:space="preserve">  </w:t>
      </w:r>
    </w:p>
    <w:p w14:paraId="6C87ACCC" w14:textId="77777777" w:rsidR="005964EB" w:rsidRPr="005964EB" w:rsidRDefault="005964EB" w:rsidP="005964EB">
      <w:pPr>
        <w:spacing w:after="0"/>
        <w:ind w:left="22" w:right="403" w:hanging="9"/>
        <w:rPr>
          <w:rFonts w:eastAsia="Times New Roman" w:cs="Times New Roman"/>
          <w:color w:val="000000"/>
          <w:sz w:val="24"/>
          <w:szCs w:val="24"/>
        </w:rPr>
      </w:pPr>
      <w:r w:rsidRPr="005964EB">
        <w:rPr>
          <w:rFonts w:eastAsia="Times New Roman" w:cs="Times New Roman"/>
          <w:color w:val="000000"/>
          <w:sz w:val="24"/>
          <w:szCs w:val="24"/>
        </w:rPr>
        <w:t xml:space="preserve">The Performer must identify key equipment suppliers, their locations, local resources, and the associated control processes at the time of award. This document must address planning and scheduling for active pharmaceutical ingredients, upstream, downstream, component assembly, finished drug product and delivery events as necessary for the delivery of product.  </w:t>
      </w:r>
    </w:p>
    <w:p w14:paraId="2BFD016D" w14:textId="77777777" w:rsidR="005964EB" w:rsidRPr="005964EB" w:rsidRDefault="005964EB" w:rsidP="00730468">
      <w:pPr>
        <w:numPr>
          <w:ilvl w:val="0"/>
          <w:numId w:val="73"/>
        </w:numPr>
        <w:spacing w:after="0"/>
        <w:ind w:left="375" w:right="403" w:hanging="9"/>
        <w:rPr>
          <w:rFonts w:eastAsia="Times New Roman" w:cs="Times New Roman"/>
          <w:color w:val="000000"/>
          <w:sz w:val="24"/>
          <w:szCs w:val="24"/>
        </w:rPr>
      </w:pPr>
      <w:r w:rsidRPr="005964EB">
        <w:rPr>
          <w:rFonts w:eastAsia="Times New Roman" w:cs="Times New Roman"/>
          <w:color w:val="000000"/>
          <w:sz w:val="24"/>
          <w:szCs w:val="24"/>
        </w:rPr>
        <w:t xml:space="preserve">Communication for these requirements must be updated as part of an annual review, or as necessary, as part of regular Agreement communications. </w:t>
      </w:r>
    </w:p>
    <w:p w14:paraId="242C7B0E" w14:textId="035F34A3" w:rsidR="005964EB" w:rsidRPr="005964EB" w:rsidRDefault="005964EB" w:rsidP="005964EB">
      <w:pPr>
        <w:spacing w:after="0"/>
        <w:ind w:left="373"/>
        <w:rPr>
          <w:rFonts w:eastAsia="Times New Roman" w:cs="Times New Roman"/>
          <w:color w:val="000000"/>
          <w:sz w:val="24"/>
          <w:szCs w:val="24"/>
        </w:rPr>
      </w:pPr>
    </w:p>
    <w:p w14:paraId="5979945D" w14:textId="77777777" w:rsidR="005964EB" w:rsidRPr="005964EB" w:rsidRDefault="005964EB" w:rsidP="00730468">
      <w:pPr>
        <w:numPr>
          <w:ilvl w:val="0"/>
          <w:numId w:val="73"/>
        </w:numPr>
        <w:spacing w:after="0"/>
        <w:ind w:left="375" w:right="403" w:hanging="9"/>
        <w:rPr>
          <w:rFonts w:eastAsia="Times New Roman" w:cs="Times New Roman"/>
          <w:color w:val="000000"/>
          <w:sz w:val="24"/>
          <w:szCs w:val="24"/>
        </w:rPr>
      </w:pPr>
      <w:r w:rsidRPr="005964EB">
        <w:rPr>
          <w:rFonts w:eastAsia="Times New Roman" w:cs="Times New Roman"/>
          <w:color w:val="000000"/>
          <w:sz w:val="24"/>
          <w:szCs w:val="24"/>
        </w:rPr>
        <w:t xml:space="preserve">For upstream and downstream processing, both single-use and re-usable in-place processing </w:t>
      </w:r>
      <w:proofErr w:type="gramStart"/>
      <w:r w:rsidRPr="005964EB">
        <w:rPr>
          <w:rFonts w:eastAsia="Times New Roman" w:cs="Times New Roman"/>
          <w:color w:val="000000"/>
          <w:sz w:val="24"/>
          <w:szCs w:val="24"/>
        </w:rPr>
        <w:t>equipment,</w:t>
      </w:r>
      <w:proofErr w:type="gramEnd"/>
      <w:r w:rsidRPr="005964EB">
        <w:rPr>
          <w:rFonts w:eastAsia="Times New Roman" w:cs="Times New Roman"/>
          <w:color w:val="000000"/>
          <w:sz w:val="24"/>
          <w:szCs w:val="24"/>
        </w:rPr>
        <w:t xml:space="preserve"> and manufacturing disposables also must be addressed. For </w:t>
      </w:r>
      <w:r w:rsidRPr="005964EB">
        <w:rPr>
          <w:rFonts w:eastAsia="Times New Roman" w:cs="Times New Roman"/>
          <w:color w:val="000000"/>
          <w:sz w:val="24"/>
          <w:szCs w:val="24"/>
        </w:rPr>
        <w:lastRenderedPageBreak/>
        <w:t xml:space="preserve">finished goods, the inspection, labeling, packaging, and associated machinery must be addressed </w:t>
      </w:r>
      <w:proofErr w:type="gramStart"/>
      <w:r w:rsidRPr="005964EB">
        <w:rPr>
          <w:rFonts w:eastAsia="Times New Roman" w:cs="Times New Roman"/>
          <w:color w:val="000000"/>
          <w:sz w:val="24"/>
          <w:szCs w:val="24"/>
        </w:rPr>
        <w:t>taking into account</w:t>
      </w:r>
      <w:proofErr w:type="gramEnd"/>
      <w:r w:rsidRPr="005964EB">
        <w:rPr>
          <w:rFonts w:eastAsia="Times New Roman" w:cs="Times New Roman"/>
          <w:color w:val="000000"/>
          <w:sz w:val="24"/>
          <w:szCs w:val="24"/>
        </w:rPr>
        <w:t xml:space="preserve"> capacity capabilities. </w:t>
      </w:r>
    </w:p>
    <w:p w14:paraId="283D8A2E" w14:textId="77777777" w:rsidR="005964EB" w:rsidRPr="005964EB" w:rsidRDefault="005964EB" w:rsidP="005964EB">
      <w:pPr>
        <w:spacing w:after="0"/>
        <w:ind w:left="375"/>
        <w:rPr>
          <w:rFonts w:eastAsia="Times New Roman" w:cs="Times New Roman"/>
          <w:color w:val="000000"/>
          <w:sz w:val="24"/>
          <w:szCs w:val="24"/>
        </w:rPr>
      </w:pPr>
      <w:r w:rsidRPr="005964EB">
        <w:rPr>
          <w:rFonts w:eastAsia="Times New Roman" w:cs="Times New Roman"/>
          <w:color w:val="000000"/>
          <w:sz w:val="24"/>
          <w:szCs w:val="24"/>
        </w:rPr>
        <w:t xml:space="preserve"> </w:t>
      </w:r>
    </w:p>
    <w:p w14:paraId="5BEACABF" w14:textId="77777777" w:rsidR="005964EB" w:rsidRPr="005964EB" w:rsidRDefault="005964EB" w:rsidP="00730468">
      <w:pPr>
        <w:numPr>
          <w:ilvl w:val="0"/>
          <w:numId w:val="73"/>
        </w:numPr>
        <w:spacing w:after="0"/>
        <w:ind w:left="375" w:right="403" w:hanging="9"/>
        <w:rPr>
          <w:rFonts w:eastAsia="Times New Roman" w:cs="Times New Roman"/>
          <w:color w:val="000000"/>
          <w:sz w:val="24"/>
          <w:szCs w:val="24"/>
        </w:rPr>
      </w:pPr>
      <w:r w:rsidRPr="005964EB">
        <w:rPr>
          <w:rFonts w:eastAsia="Times New Roman" w:cs="Times New Roman"/>
          <w:color w:val="000000"/>
          <w:sz w:val="24"/>
          <w:szCs w:val="24"/>
        </w:rPr>
        <w:t xml:space="preserve">The focus on the aspects of resiliency must be on critical components and aspects of complying with the Agreement delivery schedule. Delivery methods must be addressed, inclusive of items that are foreign-sourced, both high and low volume, which would significantly affect throughput and adherence to the agreed deliveries. </w:t>
      </w:r>
    </w:p>
    <w:p w14:paraId="5970D887" w14:textId="77777777" w:rsidR="005964EB" w:rsidRPr="005964EB" w:rsidRDefault="005964EB" w:rsidP="005964EB">
      <w:pPr>
        <w:spacing w:after="0"/>
        <w:ind w:left="374"/>
        <w:rPr>
          <w:rFonts w:eastAsia="Times New Roman" w:cs="Times New Roman"/>
          <w:color w:val="000000"/>
          <w:sz w:val="24"/>
          <w:szCs w:val="24"/>
        </w:rPr>
      </w:pPr>
      <w:r w:rsidRPr="005964EB">
        <w:rPr>
          <w:rFonts w:eastAsia="Times New Roman" w:cs="Times New Roman"/>
          <w:color w:val="000000"/>
          <w:sz w:val="24"/>
          <w:szCs w:val="24"/>
        </w:rPr>
        <w:t xml:space="preserve"> </w:t>
      </w:r>
    </w:p>
    <w:p w14:paraId="592F9666" w14:textId="77777777" w:rsidR="005964EB" w:rsidRPr="005964EB" w:rsidRDefault="005964EB" w:rsidP="005964EB">
      <w:pPr>
        <w:spacing w:after="0"/>
        <w:ind w:left="383" w:right="403" w:hanging="9"/>
        <w:rPr>
          <w:rFonts w:eastAsia="Times New Roman" w:cs="Times New Roman"/>
          <w:color w:val="000000"/>
          <w:sz w:val="24"/>
          <w:szCs w:val="24"/>
        </w:rPr>
      </w:pPr>
      <w:r w:rsidRPr="005964EB">
        <w:rPr>
          <w:rFonts w:eastAsia="Times New Roman" w:cs="Times New Roman"/>
          <w:color w:val="000000"/>
          <w:sz w:val="24"/>
          <w:szCs w:val="24"/>
        </w:rPr>
        <w:t xml:space="preserve">The Performer must articulate in the plan, the methodology for inventory control, production planning, scheduling processes and ordering mechanisms, as part of those agreed deliveries.  </w:t>
      </w:r>
    </w:p>
    <w:p w14:paraId="11A99B5A" w14:textId="77777777" w:rsidR="005964EB" w:rsidRPr="005964EB" w:rsidRDefault="005964EB" w:rsidP="005964EB">
      <w:pPr>
        <w:spacing w:after="0"/>
        <w:ind w:left="-525"/>
        <w:rPr>
          <w:rFonts w:eastAsia="Times New Roman" w:cs="Times New Roman"/>
          <w:color w:val="000000"/>
          <w:sz w:val="24"/>
          <w:szCs w:val="24"/>
        </w:rPr>
      </w:pPr>
      <w:r w:rsidRPr="005964EB">
        <w:rPr>
          <w:rFonts w:eastAsia="Times New Roman" w:cs="Times New Roman"/>
          <w:color w:val="000000"/>
          <w:sz w:val="24"/>
          <w:szCs w:val="24"/>
        </w:rPr>
        <w:t xml:space="preserve"> </w:t>
      </w:r>
    </w:p>
    <w:p w14:paraId="32B98C6F" w14:textId="77777777" w:rsidR="005964EB" w:rsidRPr="005964EB" w:rsidRDefault="005964EB" w:rsidP="00730468">
      <w:pPr>
        <w:numPr>
          <w:ilvl w:val="0"/>
          <w:numId w:val="73"/>
        </w:numPr>
        <w:spacing w:after="0"/>
        <w:ind w:left="375" w:right="403" w:hanging="9"/>
        <w:rPr>
          <w:rFonts w:eastAsia="Times New Roman" w:cs="Times New Roman"/>
          <w:color w:val="000000"/>
          <w:sz w:val="24"/>
          <w:szCs w:val="24"/>
        </w:rPr>
      </w:pPr>
      <w:r w:rsidRPr="005964EB">
        <w:rPr>
          <w:rFonts w:eastAsia="Times New Roman" w:cs="Times New Roman"/>
          <w:color w:val="000000"/>
          <w:sz w:val="24"/>
          <w:szCs w:val="24"/>
        </w:rPr>
        <w:t xml:space="preserve">Production rates and lead times must be understood and communicated to the Other Transaction Agreements Officer or the Other Transaction Agreements Officer Project Agreement Representative (PAR) as necessary. </w:t>
      </w:r>
    </w:p>
    <w:p w14:paraId="134D55C5" w14:textId="77777777" w:rsidR="005964EB" w:rsidRPr="005964EB" w:rsidRDefault="005964EB" w:rsidP="005964EB">
      <w:pPr>
        <w:spacing w:after="0"/>
        <w:ind w:left="374"/>
        <w:rPr>
          <w:rFonts w:eastAsia="Times New Roman" w:cs="Times New Roman"/>
          <w:color w:val="000000"/>
          <w:sz w:val="24"/>
          <w:szCs w:val="24"/>
        </w:rPr>
      </w:pPr>
      <w:r w:rsidRPr="005964EB">
        <w:rPr>
          <w:rFonts w:eastAsia="Times New Roman" w:cs="Times New Roman"/>
          <w:color w:val="000000"/>
          <w:sz w:val="24"/>
          <w:szCs w:val="24"/>
        </w:rPr>
        <w:t xml:space="preserve"> </w:t>
      </w:r>
    </w:p>
    <w:p w14:paraId="18E01912" w14:textId="77777777" w:rsidR="005964EB" w:rsidRPr="005964EB" w:rsidRDefault="005964EB" w:rsidP="00730468">
      <w:pPr>
        <w:numPr>
          <w:ilvl w:val="0"/>
          <w:numId w:val="73"/>
        </w:numPr>
        <w:spacing w:after="0"/>
        <w:ind w:left="375" w:right="403" w:hanging="9"/>
        <w:rPr>
          <w:rFonts w:eastAsia="Times New Roman" w:cs="Times New Roman"/>
          <w:color w:val="000000"/>
          <w:sz w:val="24"/>
          <w:szCs w:val="24"/>
        </w:rPr>
      </w:pPr>
      <w:r w:rsidRPr="005964EB">
        <w:rPr>
          <w:rFonts w:eastAsia="Times New Roman" w:cs="Times New Roman"/>
          <w:color w:val="000000"/>
          <w:sz w:val="24"/>
          <w:szCs w:val="24"/>
        </w:rPr>
        <w:t xml:space="preserve">Production throughput critical constraints should be well understood by activity and by </w:t>
      </w:r>
      <w:proofErr w:type="gramStart"/>
      <w:r w:rsidRPr="005964EB">
        <w:rPr>
          <w:rFonts w:eastAsia="Times New Roman" w:cs="Times New Roman"/>
          <w:color w:val="000000"/>
          <w:sz w:val="24"/>
          <w:szCs w:val="24"/>
        </w:rPr>
        <w:t>design, and</w:t>
      </w:r>
      <w:proofErr w:type="gramEnd"/>
      <w:r w:rsidRPr="005964EB">
        <w:rPr>
          <w:rFonts w:eastAsia="Times New Roman" w:cs="Times New Roman"/>
          <w:color w:val="000000"/>
          <w:sz w:val="24"/>
          <w:szCs w:val="24"/>
        </w:rPr>
        <w:t xml:space="preserve"> communicated to performer personnel. As necessary, communication should focus on identification, exploitation, elevation, and secondary constraints of throughput, as appropriate. </w:t>
      </w:r>
    </w:p>
    <w:p w14:paraId="682E8B59" w14:textId="77777777" w:rsidR="005964EB" w:rsidRPr="005964EB" w:rsidRDefault="005964EB" w:rsidP="005964EB">
      <w:pPr>
        <w:spacing w:after="0"/>
        <w:ind w:left="-525"/>
        <w:rPr>
          <w:rFonts w:eastAsia="Times New Roman" w:cs="Times New Roman"/>
          <w:color w:val="000000"/>
          <w:sz w:val="24"/>
          <w:szCs w:val="24"/>
        </w:rPr>
      </w:pPr>
      <w:r w:rsidRPr="005964EB">
        <w:rPr>
          <w:rFonts w:eastAsia="Times New Roman" w:cs="Times New Roman"/>
          <w:color w:val="000000"/>
          <w:sz w:val="24"/>
          <w:szCs w:val="24"/>
        </w:rPr>
        <w:t xml:space="preserve"> </w:t>
      </w:r>
    </w:p>
    <w:p w14:paraId="5CA4BDEE" w14:textId="77777777" w:rsidR="005964EB" w:rsidRPr="005964EB" w:rsidRDefault="005964EB" w:rsidP="00730468">
      <w:pPr>
        <w:numPr>
          <w:ilvl w:val="0"/>
          <w:numId w:val="73"/>
        </w:numPr>
        <w:spacing w:after="0"/>
        <w:ind w:left="375" w:right="403" w:hanging="9"/>
        <w:rPr>
          <w:rFonts w:eastAsia="Times New Roman" w:cs="Times New Roman"/>
          <w:color w:val="000000"/>
          <w:sz w:val="24"/>
          <w:szCs w:val="24"/>
        </w:rPr>
      </w:pPr>
      <w:r w:rsidRPr="005964EB">
        <w:rPr>
          <w:rFonts w:eastAsia="Times New Roman" w:cs="Times New Roman"/>
          <w:color w:val="000000"/>
          <w:sz w:val="24"/>
          <w:szCs w:val="24"/>
        </w:rPr>
        <w:t xml:space="preserve">Reports </w:t>
      </w:r>
      <w:proofErr w:type="gramStart"/>
      <w:r w:rsidRPr="005964EB">
        <w:rPr>
          <w:rFonts w:eastAsia="Times New Roman" w:cs="Times New Roman"/>
          <w:color w:val="000000"/>
          <w:sz w:val="24"/>
          <w:szCs w:val="24"/>
        </w:rPr>
        <w:t>for</w:t>
      </w:r>
      <w:proofErr w:type="gramEnd"/>
      <w:r w:rsidRPr="005964EB">
        <w:rPr>
          <w:rFonts w:eastAsia="Times New Roman" w:cs="Times New Roman"/>
          <w:color w:val="000000"/>
          <w:sz w:val="24"/>
          <w:szCs w:val="24"/>
        </w:rPr>
        <w:t xml:space="preserve"> critical items should include the following information:  </w:t>
      </w:r>
    </w:p>
    <w:p w14:paraId="3717432E" w14:textId="77777777" w:rsidR="005964EB" w:rsidRPr="005964EB" w:rsidRDefault="005964EB" w:rsidP="00730468">
      <w:pPr>
        <w:numPr>
          <w:ilvl w:val="1"/>
          <w:numId w:val="73"/>
        </w:numPr>
        <w:spacing w:after="0"/>
        <w:ind w:left="1011" w:right="403" w:hanging="9"/>
        <w:rPr>
          <w:rFonts w:eastAsia="Times New Roman" w:cs="Times New Roman"/>
          <w:color w:val="000000"/>
          <w:sz w:val="24"/>
          <w:szCs w:val="24"/>
        </w:rPr>
      </w:pPr>
      <w:r w:rsidRPr="005964EB">
        <w:rPr>
          <w:rFonts w:eastAsia="Times New Roman" w:cs="Times New Roman"/>
          <w:color w:val="000000"/>
          <w:sz w:val="24"/>
          <w:szCs w:val="24"/>
        </w:rPr>
        <w:t xml:space="preserve">Critical Material </w:t>
      </w:r>
    </w:p>
    <w:p w14:paraId="12790EE2" w14:textId="77777777" w:rsidR="005964EB" w:rsidRPr="005964EB" w:rsidRDefault="005964EB" w:rsidP="00730468">
      <w:pPr>
        <w:numPr>
          <w:ilvl w:val="1"/>
          <w:numId w:val="73"/>
        </w:numPr>
        <w:spacing w:after="0"/>
        <w:ind w:left="1011" w:right="403" w:hanging="9"/>
        <w:rPr>
          <w:rFonts w:eastAsia="Times New Roman" w:cs="Times New Roman"/>
          <w:color w:val="000000"/>
          <w:sz w:val="24"/>
          <w:szCs w:val="24"/>
        </w:rPr>
      </w:pPr>
      <w:r w:rsidRPr="005964EB">
        <w:rPr>
          <w:rFonts w:eastAsia="Times New Roman" w:cs="Times New Roman"/>
          <w:color w:val="000000"/>
          <w:sz w:val="24"/>
          <w:szCs w:val="24"/>
        </w:rPr>
        <w:t xml:space="preserve">Vendor </w:t>
      </w:r>
    </w:p>
    <w:p w14:paraId="493CBF67" w14:textId="77777777" w:rsidR="005964EB" w:rsidRPr="005964EB" w:rsidRDefault="005964EB" w:rsidP="00730468">
      <w:pPr>
        <w:numPr>
          <w:ilvl w:val="1"/>
          <w:numId w:val="73"/>
        </w:numPr>
        <w:spacing w:after="0"/>
        <w:ind w:left="1011" w:right="403" w:hanging="9"/>
        <w:rPr>
          <w:rFonts w:eastAsia="Times New Roman" w:cs="Times New Roman"/>
          <w:color w:val="000000"/>
          <w:sz w:val="24"/>
          <w:szCs w:val="24"/>
        </w:rPr>
      </w:pPr>
      <w:r w:rsidRPr="005964EB">
        <w:rPr>
          <w:rFonts w:eastAsia="Times New Roman" w:cs="Times New Roman"/>
          <w:color w:val="000000"/>
          <w:sz w:val="24"/>
          <w:szCs w:val="24"/>
        </w:rPr>
        <w:t xml:space="preserve">Supplier, Manufacturing / Distribution Location </w:t>
      </w:r>
    </w:p>
    <w:p w14:paraId="3A87C150" w14:textId="77777777" w:rsidR="005964EB" w:rsidRPr="005964EB" w:rsidRDefault="005964EB" w:rsidP="00730468">
      <w:pPr>
        <w:numPr>
          <w:ilvl w:val="1"/>
          <w:numId w:val="73"/>
        </w:numPr>
        <w:spacing w:after="0"/>
        <w:ind w:left="1011" w:right="403" w:hanging="9"/>
        <w:rPr>
          <w:rFonts w:eastAsia="Times New Roman" w:cs="Times New Roman"/>
          <w:color w:val="000000"/>
          <w:sz w:val="24"/>
          <w:szCs w:val="24"/>
        </w:rPr>
      </w:pPr>
      <w:r w:rsidRPr="005964EB">
        <w:rPr>
          <w:rFonts w:eastAsia="Times New Roman" w:cs="Times New Roman"/>
          <w:color w:val="000000"/>
          <w:sz w:val="24"/>
          <w:szCs w:val="24"/>
        </w:rPr>
        <w:t xml:space="preserve">Supplier Lead Time  </w:t>
      </w:r>
    </w:p>
    <w:p w14:paraId="050FED50" w14:textId="77777777" w:rsidR="005964EB" w:rsidRPr="005964EB" w:rsidRDefault="005964EB" w:rsidP="00730468">
      <w:pPr>
        <w:numPr>
          <w:ilvl w:val="1"/>
          <w:numId w:val="73"/>
        </w:numPr>
        <w:spacing w:after="0"/>
        <w:ind w:left="1011" w:right="403" w:hanging="9"/>
        <w:rPr>
          <w:rFonts w:eastAsia="Times New Roman" w:cs="Times New Roman"/>
          <w:color w:val="000000"/>
          <w:sz w:val="24"/>
          <w:szCs w:val="24"/>
        </w:rPr>
      </w:pPr>
      <w:r w:rsidRPr="005964EB">
        <w:rPr>
          <w:rFonts w:eastAsia="Times New Roman" w:cs="Times New Roman"/>
          <w:color w:val="000000"/>
          <w:sz w:val="24"/>
          <w:szCs w:val="24"/>
        </w:rPr>
        <w:t xml:space="preserve">Shelf Life </w:t>
      </w:r>
    </w:p>
    <w:p w14:paraId="4F0FC1F8" w14:textId="77777777" w:rsidR="005964EB" w:rsidRPr="005964EB" w:rsidRDefault="005964EB" w:rsidP="00730468">
      <w:pPr>
        <w:numPr>
          <w:ilvl w:val="1"/>
          <w:numId w:val="73"/>
        </w:numPr>
        <w:spacing w:after="0"/>
        <w:ind w:left="1011" w:right="403" w:hanging="9"/>
        <w:rPr>
          <w:rFonts w:eastAsia="Times New Roman" w:cs="Times New Roman"/>
          <w:color w:val="000000"/>
          <w:sz w:val="24"/>
          <w:szCs w:val="24"/>
        </w:rPr>
      </w:pPr>
      <w:r w:rsidRPr="005964EB">
        <w:rPr>
          <w:rFonts w:eastAsia="Times New Roman" w:cs="Times New Roman"/>
          <w:color w:val="000000"/>
          <w:sz w:val="24"/>
          <w:szCs w:val="24"/>
        </w:rPr>
        <w:t xml:space="preserve">Transportation / Shipping restrictions </w:t>
      </w:r>
    </w:p>
    <w:p w14:paraId="2A9131DE" w14:textId="77777777" w:rsidR="005964EB" w:rsidRPr="005964EB" w:rsidRDefault="005964EB" w:rsidP="005964EB">
      <w:pPr>
        <w:spacing w:after="0"/>
        <w:ind w:left="743" w:right="403" w:hanging="9"/>
        <w:rPr>
          <w:rFonts w:eastAsia="Times New Roman" w:cs="Times New Roman"/>
          <w:color w:val="000000"/>
          <w:sz w:val="24"/>
          <w:szCs w:val="24"/>
        </w:rPr>
      </w:pPr>
      <w:r w:rsidRPr="005964EB">
        <w:rPr>
          <w:rFonts w:eastAsia="Times New Roman" w:cs="Times New Roman"/>
          <w:color w:val="000000"/>
          <w:sz w:val="24"/>
          <w:szCs w:val="24"/>
        </w:rPr>
        <w:t xml:space="preserve">The OTAO and PAR reserve the right to request un-redacted copies of technical documents, during the period of performance, for distribution within the Government. Documents must be provided within ten (10) days after OTAO issues the request. The Performer may arrange for additional time if deemed necessary and agreed to by the </w:t>
      </w:r>
    </w:p>
    <w:p w14:paraId="1F32E545" w14:textId="77777777" w:rsidR="005964EB" w:rsidRPr="005964EB" w:rsidRDefault="005964EB" w:rsidP="005964EB">
      <w:pPr>
        <w:spacing w:after="0"/>
        <w:ind w:left="743" w:right="403" w:hanging="9"/>
        <w:rPr>
          <w:rFonts w:eastAsia="Times New Roman" w:cs="Times New Roman"/>
          <w:color w:val="000000"/>
          <w:sz w:val="24"/>
          <w:szCs w:val="24"/>
        </w:rPr>
      </w:pPr>
      <w:r w:rsidRPr="005964EB">
        <w:rPr>
          <w:rFonts w:eastAsia="Times New Roman" w:cs="Times New Roman"/>
          <w:color w:val="000000"/>
          <w:sz w:val="24"/>
          <w:szCs w:val="24"/>
        </w:rPr>
        <w:t xml:space="preserve">OTAO. </w:t>
      </w:r>
    </w:p>
    <w:p w14:paraId="7E9256D0" w14:textId="77777777" w:rsidR="005964EB" w:rsidRPr="005964EB" w:rsidRDefault="005964EB" w:rsidP="005964EB">
      <w:pPr>
        <w:spacing w:after="0"/>
        <w:ind w:left="194"/>
        <w:rPr>
          <w:rFonts w:eastAsia="Times New Roman" w:cs="Times New Roman"/>
          <w:color w:val="000000"/>
          <w:sz w:val="24"/>
          <w:szCs w:val="24"/>
        </w:rPr>
      </w:pPr>
      <w:r w:rsidRPr="005964EB">
        <w:rPr>
          <w:rFonts w:eastAsia="Times New Roman" w:cs="Times New Roman"/>
          <w:color w:val="000000"/>
          <w:sz w:val="24"/>
          <w:szCs w:val="24"/>
        </w:rPr>
        <w:t xml:space="preserve">  </w:t>
      </w:r>
    </w:p>
    <w:p w14:paraId="4F196618" w14:textId="77777777" w:rsidR="005964EB" w:rsidRPr="00D456FC" w:rsidRDefault="005964EB" w:rsidP="00D456FC">
      <w:pPr>
        <w:rPr>
          <w:b/>
          <w:bCs/>
          <w:sz w:val="24"/>
          <w:szCs w:val="24"/>
          <w:u w:val="single" w:color="000000"/>
        </w:rPr>
      </w:pPr>
      <w:r w:rsidRPr="00D456FC">
        <w:rPr>
          <w:b/>
          <w:bCs/>
          <w:sz w:val="24"/>
          <w:szCs w:val="24"/>
          <w:u w:val="single" w:color="000000"/>
        </w:rPr>
        <w:t xml:space="preserve">Manufacturing Data Requirements </w:t>
      </w:r>
    </w:p>
    <w:p w14:paraId="1C6E7C5D" w14:textId="77777777" w:rsidR="005964EB" w:rsidRPr="005964EB" w:rsidRDefault="005964EB" w:rsidP="005964EB">
      <w:pPr>
        <w:spacing w:after="0"/>
        <w:ind w:left="23" w:right="403" w:hanging="9"/>
        <w:rPr>
          <w:rFonts w:eastAsia="Times New Roman" w:cs="Times New Roman"/>
          <w:color w:val="000000"/>
          <w:sz w:val="24"/>
          <w:szCs w:val="24"/>
        </w:rPr>
      </w:pPr>
      <w:r w:rsidRPr="005964EB">
        <w:rPr>
          <w:rFonts w:eastAsia="Times New Roman" w:cs="Times New Roman"/>
          <w:color w:val="000000"/>
          <w:sz w:val="24"/>
          <w:szCs w:val="24"/>
        </w:rPr>
        <w:t xml:space="preserve">The Performer must submit within 30 calendar days of agreement award detailed data regarding project materials, sources, and manufacturing sites, including but not limited to: physical locations of sources of raw and processed material by type of material; location and nature of work performed at manufacturing, processing, and fill/finish sites; and location and nature of non-clinical and clinical studies sites. The Government may provide a table in tabular format for the Performer to be used to submit such data which would include but not be limited to the following: </w:t>
      </w:r>
    </w:p>
    <w:p w14:paraId="55A5C6DD" w14:textId="77777777" w:rsidR="005964EB" w:rsidRPr="005964EB" w:rsidRDefault="005964EB" w:rsidP="00730468">
      <w:pPr>
        <w:numPr>
          <w:ilvl w:val="0"/>
          <w:numId w:val="74"/>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lastRenderedPageBreak/>
        <w:t xml:space="preserve">Storage/inventory of ancillary materials (vials, needles, syringes, etc.) </w:t>
      </w:r>
    </w:p>
    <w:p w14:paraId="53CAE646" w14:textId="77777777" w:rsidR="005964EB" w:rsidRPr="005964EB" w:rsidRDefault="005964EB" w:rsidP="00730468">
      <w:pPr>
        <w:numPr>
          <w:ilvl w:val="0"/>
          <w:numId w:val="74"/>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Shipment of ancillary materials (vials, needles, syringes, etc.) </w:t>
      </w:r>
    </w:p>
    <w:p w14:paraId="29F0EB0A" w14:textId="77777777" w:rsidR="005964EB" w:rsidRPr="005964EB" w:rsidRDefault="005964EB" w:rsidP="00730468">
      <w:pPr>
        <w:numPr>
          <w:ilvl w:val="0"/>
          <w:numId w:val="74"/>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Disposal of ancillary materials (vials, needles, syringes, etc.) </w:t>
      </w:r>
    </w:p>
    <w:p w14:paraId="1A75AFC8" w14:textId="77777777" w:rsidR="005964EB" w:rsidRPr="005964EB" w:rsidRDefault="005964EB" w:rsidP="00730468">
      <w:pPr>
        <w:numPr>
          <w:ilvl w:val="0"/>
          <w:numId w:val="74"/>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Seed development or other starting material manufacturing </w:t>
      </w:r>
    </w:p>
    <w:p w14:paraId="2FE55AA2" w14:textId="77777777" w:rsidR="005964EB" w:rsidRPr="005964EB" w:rsidRDefault="005964EB" w:rsidP="00730468">
      <w:pPr>
        <w:numPr>
          <w:ilvl w:val="0"/>
          <w:numId w:val="74"/>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Bulk drug substance and/or excipient production </w:t>
      </w:r>
    </w:p>
    <w:p w14:paraId="0CD2BD90" w14:textId="77777777" w:rsidR="005964EB" w:rsidRPr="005964EB" w:rsidRDefault="005964EB" w:rsidP="00730468">
      <w:pPr>
        <w:numPr>
          <w:ilvl w:val="0"/>
          <w:numId w:val="74"/>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Fill, finish, and release of product or adjuvant </w:t>
      </w:r>
    </w:p>
    <w:p w14:paraId="0BBF0672" w14:textId="77777777" w:rsidR="005964EB" w:rsidRPr="005964EB" w:rsidRDefault="005964EB" w:rsidP="00730468">
      <w:pPr>
        <w:numPr>
          <w:ilvl w:val="0"/>
          <w:numId w:val="74"/>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Storage/inventory of starting materials, bulk substance, or filled/final product or adjuvant </w:t>
      </w:r>
    </w:p>
    <w:p w14:paraId="3A6701AE" w14:textId="77777777" w:rsidR="005964EB" w:rsidRPr="005964EB" w:rsidRDefault="005964EB" w:rsidP="00730468">
      <w:pPr>
        <w:numPr>
          <w:ilvl w:val="0"/>
          <w:numId w:val="74"/>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Stability information </w:t>
      </w:r>
      <w:proofErr w:type="gramStart"/>
      <w:r w:rsidRPr="005964EB">
        <w:rPr>
          <w:rFonts w:eastAsia="Times New Roman" w:cs="Times New Roman"/>
          <w:color w:val="000000"/>
          <w:sz w:val="24"/>
          <w:szCs w:val="24"/>
        </w:rPr>
        <w:t>of</w:t>
      </w:r>
      <w:proofErr w:type="gramEnd"/>
      <w:r w:rsidRPr="005964EB">
        <w:rPr>
          <w:rFonts w:eastAsia="Times New Roman" w:cs="Times New Roman"/>
          <w:color w:val="000000"/>
          <w:sz w:val="24"/>
          <w:szCs w:val="24"/>
        </w:rPr>
        <w:t xml:space="preserve"> bulk </w:t>
      </w:r>
      <w:proofErr w:type="gramStart"/>
      <w:r w:rsidRPr="005964EB">
        <w:rPr>
          <w:rFonts w:eastAsia="Times New Roman" w:cs="Times New Roman"/>
          <w:color w:val="000000"/>
          <w:sz w:val="24"/>
          <w:szCs w:val="24"/>
        </w:rPr>
        <w:t>substance</w:t>
      </w:r>
      <w:proofErr w:type="gramEnd"/>
      <w:r w:rsidRPr="005964EB">
        <w:rPr>
          <w:rFonts w:eastAsia="Times New Roman" w:cs="Times New Roman"/>
          <w:color w:val="000000"/>
          <w:sz w:val="24"/>
          <w:szCs w:val="24"/>
        </w:rPr>
        <w:t xml:space="preserve"> and/or finished </w:t>
      </w:r>
      <w:proofErr w:type="gramStart"/>
      <w:r w:rsidRPr="005964EB">
        <w:rPr>
          <w:rFonts w:eastAsia="Times New Roman" w:cs="Times New Roman"/>
          <w:color w:val="000000"/>
          <w:sz w:val="24"/>
          <w:szCs w:val="24"/>
        </w:rPr>
        <w:t>product</w:t>
      </w:r>
      <w:proofErr w:type="gramEnd"/>
      <w:r w:rsidRPr="005964EB">
        <w:rPr>
          <w:rFonts w:eastAsia="Times New Roman" w:cs="Times New Roman"/>
          <w:color w:val="000000"/>
          <w:sz w:val="24"/>
          <w:szCs w:val="24"/>
        </w:rPr>
        <w:t xml:space="preserve"> </w:t>
      </w:r>
    </w:p>
    <w:p w14:paraId="1CB847E1" w14:textId="77777777" w:rsidR="005964EB" w:rsidRPr="005964EB" w:rsidRDefault="005964EB" w:rsidP="00730468">
      <w:pPr>
        <w:numPr>
          <w:ilvl w:val="0"/>
          <w:numId w:val="74"/>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Shipment of bulk substance of final product </w:t>
      </w:r>
    </w:p>
    <w:p w14:paraId="64AA4A25" w14:textId="77777777" w:rsidR="005964EB" w:rsidRPr="005964EB" w:rsidRDefault="005964EB" w:rsidP="00730468">
      <w:pPr>
        <w:numPr>
          <w:ilvl w:val="0"/>
          <w:numId w:val="74"/>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Disposal of bulk substance or final product </w:t>
      </w:r>
    </w:p>
    <w:p w14:paraId="73EB4B40" w14:textId="77777777" w:rsidR="005964EB" w:rsidRPr="005964EB" w:rsidRDefault="005964EB" w:rsidP="005964EB">
      <w:pPr>
        <w:spacing w:after="0"/>
        <w:ind w:left="13"/>
        <w:rPr>
          <w:rFonts w:eastAsia="Times New Roman" w:cs="Times New Roman"/>
          <w:color w:val="000000"/>
          <w:sz w:val="24"/>
          <w:szCs w:val="24"/>
        </w:rPr>
      </w:pPr>
      <w:r w:rsidRPr="005964EB">
        <w:rPr>
          <w:rFonts w:eastAsia="Times New Roman" w:cs="Times New Roman"/>
          <w:color w:val="000000"/>
          <w:sz w:val="24"/>
          <w:szCs w:val="24"/>
        </w:rPr>
        <w:t xml:space="preserve">  </w:t>
      </w:r>
    </w:p>
    <w:p w14:paraId="24B2BFFA" w14:textId="77777777" w:rsidR="005964EB" w:rsidRPr="00D456FC" w:rsidRDefault="005964EB" w:rsidP="00D456FC">
      <w:pPr>
        <w:rPr>
          <w:b/>
          <w:bCs/>
          <w:sz w:val="24"/>
          <w:szCs w:val="24"/>
          <w:u w:val="single" w:color="000000"/>
        </w:rPr>
      </w:pPr>
      <w:r w:rsidRPr="00D456FC">
        <w:rPr>
          <w:b/>
          <w:bCs/>
          <w:sz w:val="24"/>
          <w:szCs w:val="24"/>
          <w:u w:val="single" w:color="000000"/>
        </w:rPr>
        <w:t xml:space="preserve">Performer Locations  </w:t>
      </w:r>
    </w:p>
    <w:p w14:paraId="787B98AF" w14:textId="77777777" w:rsidR="005964EB" w:rsidRPr="005964EB" w:rsidRDefault="005964EB" w:rsidP="005964EB">
      <w:pPr>
        <w:spacing w:after="0"/>
        <w:ind w:left="23" w:right="403" w:hanging="9"/>
        <w:rPr>
          <w:rFonts w:eastAsia="Times New Roman" w:cs="Times New Roman"/>
          <w:color w:val="000000"/>
          <w:sz w:val="24"/>
          <w:szCs w:val="24"/>
        </w:rPr>
      </w:pPr>
      <w:r w:rsidRPr="005964EB">
        <w:rPr>
          <w:rFonts w:eastAsia="Times New Roman" w:cs="Times New Roman"/>
          <w:color w:val="000000"/>
          <w:sz w:val="24"/>
          <w:szCs w:val="24"/>
        </w:rPr>
        <w:t xml:space="preserve">The Performer must submit detailed data regarding locations where work will be performed under this agreement, including addresses, points of contact, and work performed per location, to include sub-performers.  </w:t>
      </w:r>
    </w:p>
    <w:p w14:paraId="389D5AA0" w14:textId="77777777" w:rsidR="005964EB" w:rsidRPr="005964EB" w:rsidRDefault="005964EB" w:rsidP="005964EB">
      <w:pPr>
        <w:spacing w:after="0"/>
        <w:ind w:left="14"/>
        <w:rPr>
          <w:rFonts w:eastAsia="Times New Roman" w:cs="Times New Roman"/>
          <w:color w:val="000000"/>
          <w:sz w:val="24"/>
          <w:szCs w:val="24"/>
        </w:rPr>
      </w:pPr>
      <w:r w:rsidRPr="005964EB">
        <w:rPr>
          <w:rFonts w:eastAsia="Times New Roman" w:cs="Times New Roman"/>
          <w:color w:val="000000"/>
          <w:sz w:val="24"/>
          <w:szCs w:val="24"/>
        </w:rPr>
        <w:t xml:space="preserve"> </w:t>
      </w:r>
    </w:p>
    <w:p w14:paraId="07AA7915" w14:textId="77777777" w:rsidR="005964EB" w:rsidRPr="005964EB" w:rsidRDefault="005964EB" w:rsidP="005964EB">
      <w:pPr>
        <w:spacing w:after="0"/>
        <w:ind w:left="23" w:right="403" w:hanging="9"/>
        <w:rPr>
          <w:rFonts w:eastAsia="Times New Roman" w:cs="Times New Roman"/>
          <w:color w:val="000000"/>
          <w:sz w:val="24"/>
          <w:szCs w:val="24"/>
        </w:rPr>
      </w:pPr>
      <w:r w:rsidRPr="005964EB">
        <w:rPr>
          <w:rFonts w:eastAsia="Times New Roman" w:cs="Times New Roman"/>
          <w:color w:val="000000"/>
          <w:sz w:val="24"/>
          <w:szCs w:val="24"/>
        </w:rPr>
        <w:t xml:space="preserve">Performer will submit Work Locations Report:  </w:t>
      </w:r>
    </w:p>
    <w:p w14:paraId="31F3BCA6" w14:textId="77777777" w:rsidR="005964EB" w:rsidRPr="005964EB" w:rsidRDefault="005964EB" w:rsidP="00730468">
      <w:pPr>
        <w:numPr>
          <w:ilvl w:val="0"/>
          <w:numId w:val="75"/>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Within 5 business days of agreement award  </w:t>
      </w:r>
    </w:p>
    <w:p w14:paraId="6E98F19C" w14:textId="77777777" w:rsidR="005964EB" w:rsidRPr="005964EB" w:rsidRDefault="005964EB" w:rsidP="00730468">
      <w:pPr>
        <w:numPr>
          <w:ilvl w:val="0"/>
          <w:numId w:val="75"/>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Within 30 business days after a substantive location or capabilities change  </w:t>
      </w:r>
    </w:p>
    <w:p w14:paraId="7C79EE8C" w14:textId="77777777" w:rsidR="005964EB" w:rsidRPr="005964EB" w:rsidRDefault="005964EB" w:rsidP="00730468">
      <w:pPr>
        <w:numPr>
          <w:ilvl w:val="0"/>
          <w:numId w:val="75"/>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Within 2 business days of a substantive change if the work performed supports medical countermeasure development that addresses a threat that has been declared a Public Health </w:t>
      </w:r>
    </w:p>
    <w:p w14:paraId="6CC15AE1" w14:textId="77777777" w:rsidR="005964EB" w:rsidRPr="005964EB" w:rsidRDefault="005964EB" w:rsidP="005964EB">
      <w:pPr>
        <w:spacing w:after="0"/>
        <w:ind w:left="383" w:right="403" w:hanging="9"/>
        <w:rPr>
          <w:rFonts w:eastAsia="Times New Roman" w:cs="Times New Roman"/>
          <w:color w:val="000000"/>
          <w:sz w:val="24"/>
          <w:szCs w:val="24"/>
        </w:rPr>
      </w:pPr>
      <w:r w:rsidRPr="005964EB">
        <w:rPr>
          <w:rFonts w:eastAsia="Times New Roman" w:cs="Times New Roman"/>
          <w:color w:val="000000"/>
          <w:sz w:val="24"/>
          <w:szCs w:val="24"/>
        </w:rPr>
        <w:t xml:space="preserve">Emergency by the HHS Secretary or a Public Health Emergency of International Concern (PHEIC) by the WHO </w:t>
      </w:r>
    </w:p>
    <w:p w14:paraId="50C86AD7" w14:textId="77777777" w:rsidR="005964EB" w:rsidRPr="005964EB" w:rsidRDefault="005964EB" w:rsidP="005964EB">
      <w:pPr>
        <w:spacing w:after="0"/>
        <w:ind w:left="14"/>
        <w:rPr>
          <w:rFonts w:eastAsia="Times New Roman" w:cs="Times New Roman"/>
          <w:color w:val="000000"/>
          <w:sz w:val="24"/>
          <w:szCs w:val="24"/>
        </w:rPr>
      </w:pPr>
      <w:r w:rsidRPr="005964EB">
        <w:rPr>
          <w:rFonts w:eastAsia="Times New Roman" w:cs="Times New Roman"/>
          <w:color w:val="000000"/>
          <w:sz w:val="24"/>
          <w:szCs w:val="24"/>
        </w:rPr>
        <w:t xml:space="preserve">  </w:t>
      </w:r>
    </w:p>
    <w:p w14:paraId="33B792BF" w14:textId="77777777" w:rsidR="005964EB" w:rsidRPr="00D456FC" w:rsidRDefault="005964EB" w:rsidP="00D456FC">
      <w:pPr>
        <w:rPr>
          <w:b/>
          <w:bCs/>
          <w:sz w:val="24"/>
          <w:szCs w:val="24"/>
          <w:u w:val="single" w:color="000000"/>
        </w:rPr>
      </w:pPr>
      <w:r w:rsidRPr="00D456FC">
        <w:rPr>
          <w:b/>
          <w:bCs/>
          <w:sz w:val="24"/>
          <w:szCs w:val="24"/>
          <w:u w:val="single" w:color="000000"/>
        </w:rPr>
        <w:t xml:space="preserve">Operational Security (OPSEC) </w:t>
      </w:r>
    </w:p>
    <w:p w14:paraId="3058C1A2" w14:textId="341E2431" w:rsidR="005964EB" w:rsidRPr="005964EB" w:rsidRDefault="005964EB" w:rsidP="005964EB">
      <w:pPr>
        <w:spacing w:after="0"/>
        <w:ind w:left="24" w:right="403" w:hanging="9"/>
        <w:rPr>
          <w:rFonts w:eastAsia="Times New Roman" w:cs="Times New Roman"/>
          <w:color w:val="000000"/>
          <w:sz w:val="24"/>
          <w:szCs w:val="24"/>
        </w:rPr>
      </w:pPr>
      <w:r w:rsidRPr="005964EB">
        <w:rPr>
          <w:rFonts w:eastAsia="Times New Roman" w:cs="Times New Roman"/>
          <w:color w:val="000000"/>
          <w:sz w:val="24"/>
          <w:szCs w:val="24"/>
        </w:rPr>
        <w:t xml:space="preserve">The performer must develop an OPSEC Standard Operating Procedure (SOP)/Plan within ninety (90)-calendar-days of project award to be reviewed and approved by the responsible Government </w:t>
      </w:r>
    </w:p>
    <w:p w14:paraId="58092C15" w14:textId="77777777" w:rsidR="005964EB" w:rsidRPr="005964EB" w:rsidRDefault="005964EB" w:rsidP="005964EB">
      <w:pPr>
        <w:spacing w:after="0"/>
        <w:ind w:left="24" w:right="403" w:hanging="9"/>
        <w:rPr>
          <w:rFonts w:eastAsia="Times New Roman" w:cs="Times New Roman"/>
          <w:color w:val="000000"/>
          <w:sz w:val="24"/>
          <w:szCs w:val="24"/>
        </w:rPr>
      </w:pPr>
      <w:r w:rsidRPr="005964EB">
        <w:rPr>
          <w:rFonts w:eastAsia="Times New Roman" w:cs="Times New Roman"/>
          <w:color w:val="000000"/>
          <w:sz w:val="24"/>
          <w:szCs w:val="24"/>
        </w:rPr>
        <w:t xml:space="preserve">OPSEC officer. This plan will be submitted to the PAR for coordination of approvals. This SOP/Plan will include identifying the critical information related to this agreement, why it needs to be protected, where it is located, who is responsible for it, and how to protect it.  </w:t>
      </w:r>
    </w:p>
    <w:p w14:paraId="72ECFF5D" w14:textId="77777777" w:rsidR="005964EB" w:rsidRPr="005964EB" w:rsidRDefault="005964EB" w:rsidP="005964EB">
      <w:pPr>
        <w:spacing w:after="0"/>
        <w:ind w:left="15"/>
        <w:rPr>
          <w:rFonts w:eastAsia="Times New Roman" w:cs="Times New Roman"/>
          <w:color w:val="000000"/>
          <w:sz w:val="24"/>
          <w:szCs w:val="24"/>
        </w:rPr>
      </w:pPr>
      <w:r w:rsidRPr="005964EB">
        <w:rPr>
          <w:rFonts w:eastAsia="Times New Roman" w:cs="Times New Roman"/>
          <w:b/>
          <w:color w:val="000000"/>
          <w:sz w:val="24"/>
          <w:szCs w:val="24"/>
        </w:rPr>
        <w:t xml:space="preserve"> </w:t>
      </w:r>
    </w:p>
    <w:p w14:paraId="090D758B" w14:textId="77777777" w:rsidR="005964EB" w:rsidRPr="00D456FC" w:rsidRDefault="005964EB" w:rsidP="00D456FC">
      <w:pPr>
        <w:rPr>
          <w:b/>
          <w:bCs/>
          <w:sz w:val="24"/>
          <w:szCs w:val="24"/>
          <w:u w:val="single" w:color="000000"/>
        </w:rPr>
      </w:pPr>
      <w:r w:rsidRPr="00D456FC">
        <w:rPr>
          <w:b/>
          <w:bCs/>
          <w:sz w:val="24"/>
          <w:szCs w:val="24"/>
          <w:u w:val="single" w:color="000000"/>
        </w:rPr>
        <w:t xml:space="preserve">Security Plan </w:t>
      </w:r>
    </w:p>
    <w:p w14:paraId="6463188E" w14:textId="63D9BD70" w:rsidR="005964EB" w:rsidRPr="005964EB" w:rsidRDefault="005964EB" w:rsidP="005964EB">
      <w:pPr>
        <w:spacing w:after="0"/>
        <w:ind w:left="24" w:right="403" w:hanging="9"/>
        <w:rPr>
          <w:rFonts w:eastAsia="Times New Roman" w:cs="Times New Roman"/>
          <w:color w:val="000000"/>
          <w:sz w:val="24"/>
          <w:szCs w:val="24"/>
        </w:rPr>
      </w:pPr>
      <w:r w:rsidRPr="005964EB">
        <w:rPr>
          <w:rFonts w:eastAsia="Times New Roman" w:cs="Times New Roman"/>
          <w:color w:val="000000"/>
          <w:sz w:val="24"/>
          <w:szCs w:val="24"/>
        </w:rPr>
        <w:t xml:space="preserve">The Performer must develop a comprehensive security program that provides overall protection of personnel, information, data, and facilities associated with fulfilling the Government requirement. This plan must establish security practices and procedures that demonstrate how the Performer will meet and adhere to the security requirements outlined below prior to the commencement of product </w:t>
      </w:r>
      <w:proofErr w:type="gramStart"/>
      <w:r w:rsidRPr="005964EB">
        <w:rPr>
          <w:rFonts w:eastAsia="Times New Roman" w:cs="Times New Roman"/>
          <w:color w:val="000000"/>
          <w:sz w:val="24"/>
          <w:szCs w:val="24"/>
        </w:rPr>
        <w:t>manufacturing, and</w:t>
      </w:r>
      <w:proofErr w:type="gramEnd"/>
      <w:r w:rsidRPr="005964EB">
        <w:rPr>
          <w:rFonts w:eastAsia="Times New Roman" w:cs="Times New Roman"/>
          <w:color w:val="000000"/>
          <w:sz w:val="24"/>
          <w:szCs w:val="24"/>
        </w:rPr>
        <w:t xml:space="preserve"> must be delivered to the Government (</w:t>
      </w:r>
      <w:r w:rsidR="000429A7">
        <w:rPr>
          <w:rFonts w:eastAsia="Times New Roman" w:cs="Times New Roman"/>
          <w:color w:val="000000"/>
          <w:sz w:val="24"/>
          <w:szCs w:val="24"/>
        </w:rPr>
        <w:t>d</w:t>
      </w:r>
      <w:r w:rsidRPr="005964EB">
        <w:rPr>
          <w:rFonts w:eastAsia="Times New Roman" w:cs="Times New Roman"/>
          <w:color w:val="000000"/>
          <w:sz w:val="24"/>
          <w:szCs w:val="24"/>
        </w:rPr>
        <w:t xml:space="preserve">raft within 30 calendar days; </w:t>
      </w:r>
      <w:r w:rsidR="001871AC">
        <w:rPr>
          <w:rFonts w:eastAsia="Times New Roman" w:cs="Times New Roman"/>
          <w:color w:val="000000"/>
          <w:sz w:val="24"/>
          <w:szCs w:val="24"/>
        </w:rPr>
        <w:t>f</w:t>
      </w:r>
      <w:r w:rsidRPr="005964EB">
        <w:rPr>
          <w:rFonts w:eastAsia="Times New Roman" w:cs="Times New Roman"/>
          <w:color w:val="000000"/>
          <w:sz w:val="24"/>
          <w:szCs w:val="24"/>
        </w:rPr>
        <w:t xml:space="preserve">inal within 60 days post- of award.) </w:t>
      </w:r>
    </w:p>
    <w:p w14:paraId="48B1EF3B" w14:textId="77777777" w:rsidR="005964EB" w:rsidRPr="005964EB" w:rsidRDefault="005964EB" w:rsidP="005964EB">
      <w:pPr>
        <w:spacing w:after="0"/>
        <w:ind w:left="15"/>
        <w:rPr>
          <w:rFonts w:eastAsia="Times New Roman" w:cs="Times New Roman"/>
          <w:color w:val="000000"/>
          <w:sz w:val="24"/>
          <w:szCs w:val="24"/>
        </w:rPr>
      </w:pPr>
      <w:r w:rsidRPr="005964EB">
        <w:rPr>
          <w:rFonts w:eastAsia="Times New Roman" w:cs="Times New Roman"/>
          <w:color w:val="000000"/>
          <w:sz w:val="24"/>
          <w:szCs w:val="24"/>
        </w:rPr>
        <w:lastRenderedPageBreak/>
        <w:t xml:space="preserve"> </w:t>
      </w:r>
    </w:p>
    <w:p w14:paraId="6D3376A2" w14:textId="77777777" w:rsidR="005964EB" w:rsidRPr="005964EB" w:rsidRDefault="005964EB" w:rsidP="005964EB">
      <w:pPr>
        <w:spacing w:after="0"/>
        <w:ind w:left="24" w:right="403" w:hanging="9"/>
        <w:rPr>
          <w:rFonts w:eastAsia="Times New Roman" w:cs="Times New Roman"/>
          <w:color w:val="000000"/>
          <w:sz w:val="24"/>
          <w:szCs w:val="24"/>
        </w:rPr>
      </w:pPr>
      <w:r w:rsidRPr="005964EB">
        <w:rPr>
          <w:rFonts w:eastAsia="Times New Roman" w:cs="Times New Roman"/>
          <w:color w:val="000000"/>
          <w:sz w:val="24"/>
          <w:szCs w:val="24"/>
        </w:rPr>
        <w:t xml:space="preserve">The Performer must also ensure all sub-performers, consultants, researchers, etc. performing work on behalf of this effort, comply with all Government security requirements and prime Performer security plans.  </w:t>
      </w:r>
    </w:p>
    <w:p w14:paraId="6A5B1AA3" w14:textId="77777777" w:rsidR="005964EB" w:rsidRPr="005964EB" w:rsidRDefault="005964EB" w:rsidP="005964EB">
      <w:pPr>
        <w:spacing w:after="0"/>
        <w:ind w:left="15"/>
        <w:rPr>
          <w:rFonts w:eastAsia="Times New Roman" w:cs="Times New Roman"/>
          <w:color w:val="000000"/>
          <w:sz w:val="24"/>
          <w:szCs w:val="24"/>
        </w:rPr>
      </w:pPr>
      <w:r w:rsidRPr="005964EB">
        <w:rPr>
          <w:rFonts w:eastAsia="Times New Roman" w:cs="Times New Roman"/>
          <w:color w:val="000000"/>
          <w:sz w:val="24"/>
          <w:szCs w:val="24"/>
        </w:rPr>
        <w:t xml:space="preserve"> </w:t>
      </w:r>
    </w:p>
    <w:p w14:paraId="4419CDBC" w14:textId="77777777" w:rsidR="005964EB" w:rsidRPr="005964EB" w:rsidRDefault="005964EB" w:rsidP="00730468">
      <w:pPr>
        <w:numPr>
          <w:ilvl w:val="0"/>
          <w:numId w:val="76"/>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The Government will review in detail and submit comments within ten (10) business days to the Other Transaction Agreements Officer (OTAO) to be forwarded to the Performer. The Performer must review the Draft Security Plan comments, </w:t>
      </w:r>
      <w:proofErr w:type="gramStart"/>
      <w:r w:rsidRPr="005964EB">
        <w:rPr>
          <w:rFonts w:eastAsia="Times New Roman" w:cs="Times New Roman"/>
          <w:color w:val="000000"/>
          <w:sz w:val="24"/>
          <w:szCs w:val="24"/>
        </w:rPr>
        <w:t>and,</w:t>
      </w:r>
      <w:proofErr w:type="gramEnd"/>
      <w:r w:rsidRPr="005964EB">
        <w:rPr>
          <w:rFonts w:eastAsia="Times New Roman" w:cs="Times New Roman"/>
          <w:color w:val="000000"/>
          <w:sz w:val="24"/>
          <w:szCs w:val="24"/>
        </w:rPr>
        <w:t xml:space="preserve"> submit a Final Security Plan to the U.S. Government within thirty (30) calendar days after receipt of the comments.  </w:t>
      </w:r>
    </w:p>
    <w:p w14:paraId="2CF67C11" w14:textId="77777777" w:rsidR="005964EB" w:rsidRPr="005964EB" w:rsidRDefault="005964EB" w:rsidP="005964EB">
      <w:pPr>
        <w:spacing w:after="0"/>
        <w:ind w:left="374"/>
        <w:rPr>
          <w:rFonts w:eastAsia="Times New Roman" w:cs="Times New Roman"/>
          <w:color w:val="000000"/>
          <w:sz w:val="24"/>
          <w:szCs w:val="24"/>
        </w:rPr>
      </w:pPr>
      <w:r w:rsidRPr="005964EB">
        <w:rPr>
          <w:rFonts w:eastAsia="Times New Roman" w:cs="Times New Roman"/>
          <w:color w:val="000000"/>
          <w:sz w:val="24"/>
          <w:szCs w:val="24"/>
        </w:rPr>
        <w:t xml:space="preserve"> </w:t>
      </w:r>
    </w:p>
    <w:p w14:paraId="070258B1" w14:textId="77777777" w:rsidR="005964EB" w:rsidRPr="005964EB" w:rsidRDefault="005964EB" w:rsidP="00730468">
      <w:pPr>
        <w:numPr>
          <w:ilvl w:val="0"/>
          <w:numId w:val="76"/>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The Security Plan must include a timeline for compliance </w:t>
      </w:r>
      <w:proofErr w:type="gramStart"/>
      <w:r w:rsidRPr="005964EB">
        <w:rPr>
          <w:rFonts w:eastAsia="Times New Roman" w:cs="Times New Roman"/>
          <w:color w:val="000000"/>
          <w:sz w:val="24"/>
          <w:szCs w:val="24"/>
        </w:rPr>
        <w:t>of</w:t>
      </w:r>
      <w:proofErr w:type="gramEnd"/>
      <w:r w:rsidRPr="005964EB">
        <w:rPr>
          <w:rFonts w:eastAsia="Times New Roman" w:cs="Times New Roman"/>
          <w:color w:val="000000"/>
          <w:sz w:val="24"/>
          <w:szCs w:val="24"/>
        </w:rPr>
        <w:t xml:space="preserve"> all the required security measures outlined by the Government.  </w:t>
      </w:r>
    </w:p>
    <w:p w14:paraId="001140D7" w14:textId="77777777" w:rsidR="005964EB" w:rsidRPr="005964EB" w:rsidRDefault="005964EB" w:rsidP="005964EB">
      <w:pPr>
        <w:spacing w:after="0"/>
        <w:ind w:left="374"/>
        <w:rPr>
          <w:rFonts w:eastAsia="Times New Roman" w:cs="Times New Roman"/>
          <w:color w:val="000000"/>
          <w:sz w:val="24"/>
          <w:szCs w:val="24"/>
        </w:rPr>
      </w:pPr>
      <w:r w:rsidRPr="005964EB">
        <w:rPr>
          <w:rFonts w:eastAsia="Times New Roman" w:cs="Times New Roman"/>
          <w:color w:val="000000"/>
          <w:sz w:val="24"/>
          <w:szCs w:val="24"/>
        </w:rPr>
        <w:t xml:space="preserve"> </w:t>
      </w:r>
    </w:p>
    <w:p w14:paraId="30F136F9" w14:textId="77777777" w:rsidR="005964EB" w:rsidRPr="005964EB" w:rsidRDefault="005964EB" w:rsidP="00730468">
      <w:pPr>
        <w:numPr>
          <w:ilvl w:val="0"/>
          <w:numId w:val="76"/>
        </w:numPr>
        <w:spacing w:after="0"/>
        <w:ind w:left="374" w:right="403" w:hanging="9"/>
        <w:rPr>
          <w:rFonts w:eastAsia="Times New Roman" w:cs="Times New Roman"/>
          <w:color w:val="000000"/>
          <w:sz w:val="24"/>
          <w:szCs w:val="24"/>
        </w:rPr>
      </w:pPr>
      <w:r w:rsidRPr="005964EB">
        <w:rPr>
          <w:rFonts w:eastAsia="Times New Roman" w:cs="Times New Roman"/>
          <w:color w:val="000000"/>
          <w:sz w:val="24"/>
          <w:szCs w:val="24"/>
        </w:rPr>
        <w:t xml:space="preserve">Upon completion of initiating all security measures, the Performer must supply to the </w:t>
      </w:r>
      <w:proofErr w:type="gramStart"/>
      <w:r w:rsidRPr="005964EB">
        <w:rPr>
          <w:rFonts w:eastAsia="Times New Roman" w:cs="Times New Roman"/>
          <w:color w:val="000000"/>
          <w:sz w:val="24"/>
          <w:szCs w:val="24"/>
        </w:rPr>
        <w:t>OTAO</w:t>
      </w:r>
      <w:proofErr w:type="gramEnd"/>
      <w:r w:rsidRPr="005964EB">
        <w:rPr>
          <w:rFonts w:eastAsia="Times New Roman" w:cs="Times New Roman"/>
          <w:color w:val="000000"/>
          <w:sz w:val="24"/>
          <w:szCs w:val="24"/>
        </w:rPr>
        <w:t xml:space="preserve"> a letter certifying compliance </w:t>
      </w:r>
      <w:proofErr w:type="gramStart"/>
      <w:r w:rsidRPr="005964EB">
        <w:rPr>
          <w:rFonts w:eastAsia="Times New Roman" w:cs="Times New Roman"/>
          <w:color w:val="000000"/>
          <w:sz w:val="24"/>
          <w:szCs w:val="24"/>
        </w:rPr>
        <w:t>to</w:t>
      </w:r>
      <w:proofErr w:type="gramEnd"/>
      <w:r w:rsidRPr="005964EB">
        <w:rPr>
          <w:rFonts w:eastAsia="Times New Roman" w:cs="Times New Roman"/>
          <w:color w:val="000000"/>
          <w:sz w:val="24"/>
          <w:szCs w:val="24"/>
        </w:rPr>
        <w:t xml:space="preserve"> the elements outlined in the Final Security Plan.  </w:t>
      </w:r>
    </w:p>
    <w:p w14:paraId="30D6B125" w14:textId="77777777" w:rsidR="005964EB" w:rsidRPr="005964EB" w:rsidRDefault="005964EB" w:rsidP="005964EB">
      <w:pPr>
        <w:spacing w:after="0"/>
        <w:ind w:left="194"/>
        <w:rPr>
          <w:rFonts w:eastAsia="Times New Roman" w:cs="Times New Roman"/>
          <w:color w:val="000000"/>
          <w:sz w:val="24"/>
          <w:szCs w:val="24"/>
        </w:rPr>
      </w:pPr>
      <w:r w:rsidRPr="005964EB">
        <w:rPr>
          <w:rFonts w:eastAsia="Times New Roman" w:cs="Times New Roman"/>
          <w:color w:val="000000"/>
          <w:sz w:val="24"/>
          <w:szCs w:val="24"/>
        </w:rPr>
        <w:t xml:space="preserve">  </w:t>
      </w:r>
    </w:p>
    <w:p w14:paraId="27720BDA" w14:textId="77777777" w:rsidR="001E23E9" w:rsidRPr="001E23E9" w:rsidRDefault="001E23E9" w:rsidP="001E23E9">
      <w:pPr>
        <w:rPr>
          <w:rFonts w:ascii="Aptos" w:eastAsia="Times New Roman" w:hAnsi="Aptos" w:cs="Times New Roman"/>
          <w:sz w:val="24"/>
          <w:szCs w:val="24"/>
        </w:rPr>
      </w:pPr>
      <w:r w:rsidRPr="001E23E9">
        <w:rPr>
          <w:rFonts w:ascii="Aptos" w:eastAsia="Times New Roman" w:hAnsi="Aptos" w:cs="Times New Roman"/>
          <w:sz w:val="24"/>
          <w:szCs w:val="24"/>
        </w:rPr>
        <w:t>At a minimum, the Final Security Plan shall address the following items:</w:t>
      </w:r>
    </w:p>
    <w:tbl>
      <w:tblPr>
        <w:tblStyle w:val="TableGrid"/>
        <w:tblW w:w="9450" w:type="dxa"/>
        <w:jc w:val="center"/>
        <w:tblInd w:w="0" w:type="dxa"/>
        <w:tblLook w:val="04A0" w:firstRow="1" w:lastRow="0" w:firstColumn="1" w:lastColumn="0" w:noHBand="0" w:noVBand="1"/>
      </w:tblPr>
      <w:tblGrid>
        <w:gridCol w:w="2515"/>
        <w:gridCol w:w="6935"/>
      </w:tblGrid>
      <w:tr w:rsidR="001E23E9" w:rsidRPr="001E23E9" w14:paraId="706454D3"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D3D7A84" w14:textId="77777777" w:rsidR="001E23E9" w:rsidRPr="001E23E9" w:rsidRDefault="001E23E9" w:rsidP="00730468">
            <w:pPr>
              <w:numPr>
                <w:ilvl w:val="0"/>
                <w:numId w:val="14"/>
              </w:numPr>
              <w:autoSpaceDE w:val="0"/>
              <w:autoSpaceDN w:val="0"/>
              <w:adjustRightInd w:val="0"/>
              <w:contextualSpacing/>
              <w:rPr>
                <w:rFonts w:ascii="Aptos" w:hAnsi="Aptos"/>
                <w:b/>
                <w:sz w:val="24"/>
                <w:szCs w:val="24"/>
              </w:rPr>
            </w:pPr>
            <w:r w:rsidRPr="001E23E9">
              <w:rPr>
                <w:rFonts w:ascii="Aptos" w:hAnsi="Aptos"/>
                <w:b/>
                <w:sz w:val="24"/>
                <w:szCs w:val="24"/>
              </w:rPr>
              <w:t>Facility Security Plan</w:t>
            </w:r>
          </w:p>
          <w:p w14:paraId="1A920F5E" w14:textId="741EECD4" w:rsidR="001E23E9" w:rsidRPr="001E23E9" w:rsidRDefault="009F54FE" w:rsidP="001E23E9">
            <w:pPr>
              <w:rPr>
                <w:rFonts w:ascii="Aptos" w:eastAsia="Aptos" w:hAnsi="Aptos"/>
                <w:sz w:val="24"/>
                <w:szCs w:val="24"/>
              </w:rPr>
            </w:pPr>
            <w:r w:rsidRPr="009F54FE">
              <w:rPr>
                <w:rFonts w:ascii="Aptos" w:eastAsia="Aptos" w:hAnsi="Aptos"/>
                <w:sz w:val="24"/>
                <w:szCs w:val="24"/>
              </w:rPr>
              <w:t>As part of the partner facility’s overall security program, the Performer must submit a written security plan with their proposal to the Government for review and approval by Government security subject matter experts. The performance of work under the agreement will be in accordance with the approved security plan. The security plan will include the following processes and procedures at a minimum:</w:t>
            </w:r>
          </w:p>
        </w:tc>
      </w:tr>
      <w:tr w:rsidR="001E23E9" w:rsidRPr="001E23E9" w14:paraId="5F72E61B"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54170E06"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Security Administration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50510C0B" w14:textId="77777777" w:rsidR="009F54FE" w:rsidRPr="009F54FE" w:rsidRDefault="009F54FE" w:rsidP="00730468">
            <w:pPr>
              <w:numPr>
                <w:ilvl w:val="0"/>
                <w:numId w:val="77"/>
              </w:numPr>
              <w:autoSpaceDE w:val="0"/>
              <w:autoSpaceDN w:val="0"/>
              <w:adjustRightInd w:val="0"/>
              <w:contextualSpacing/>
              <w:rPr>
                <w:rFonts w:ascii="Aptos" w:hAnsi="Aptos"/>
                <w:sz w:val="24"/>
                <w:szCs w:val="24"/>
              </w:rPr>
            </w:pPr>
            <w:r w:rsidRPr="009F54FE">
              <w:rPr>
                <w:rFonts w:ascii="Aptos" w:hAnsi="Aptos"/>
                <w:sz w:val="24"/>
                <w:szCs w:val="24"/>
              </w:rPr>
              <w:t xml:space="preserve">organization chart and responsibilities  written security risk assessment for site </w:t>
            </w:r>
          </w:p>
          <w:p w14:paraId="5047D59E" w14:textId="77777777" w:rsidR="009F54FE" w:rsidRPr="009F54FE" w:rsidRDefault="009F54FE" w:rsidP="00730468">
            <w:pPr>
              <w:numPr>
                <w:ilvl w:val="0"/>
                <w:numId w:val="77"/>
              </w:numPr>
              <w:autoSpaceDE w:val="0"/>
              <w:autoSpaceDN w:val="0"/>
              <w:adjustRightInd w:val="0"/>
              <w:contextualSpacing/>
              <w:rPr>
                <w:rFonts w:ascii="Aptos" w:hAnsi="Aptos"/>
                <w:sz w:val="24"/>
                <w:szCs w:val="24"/>
              </w:rPr>
            </w:pPr>
            <w:r w:rsidRPr="009F54FE">
              <w:rPr>
                <w:rFonts w:ascii="Aptos" w:hAnsi="Aptos"/>
                <w:sz w:val="24"/>
                <w:szCs w:val="24"/>
              </w:rPr>
              <w:t xml:space="preserve">threat levels with identification matrix (High, Medium, or Low) </w:t>
            </w:r>
          </w:p>
          <w:p w14:paraId="6EDADD25" w14:textId="77777777" w:rsidR="009F54FE" w:rsidRPr="009F54FE" w:rsidRDefault="009F54FE" w:rsidP="00730468">
            <w:pPr>
              <w:numPr>
                <w:ilvl w:val="0"/>
                <w:numId w:val="77"/>
              </w:numPr>
              <w:autoSpaceDE w:val="0"/>
              <w:autoSpaceDN w:val="0"/>
              <w:adjustRightInd w:val="0"/>
              <w:contextualSpacing/>
              <w:rPr>
                <w:rFonts w:ascii="Aptos" w:hAnsi="Aptos"/>
                <w:sz w:val="24"/>
                <w:szCs w:val="24"/>
              </w:rPr>
            </w:pPr>
            <w:r w:rsidRPr="009F54FE">
              <w:rPr>
                <w:rFonts w:ascii="Aptos" w:hAnsi="Aptos"/>
                <w:sz w:val="24"/>
                <w:szCs w:val="24"/>
              </w:rPr>
              <w:t xml:space="preserve">enhanced security procedures during elevated threats </w:t>
            </w:r>
          </w:p>
          <w:p w14:paraId="5D62D0F9" w14:textId="77777777" w:rsidR="009F54FE" w:rsidRPr="009F54FE" w:rsidRDefault="009F54FE" w:rsidP="00730468">
            <w:pPr>
              <w:numPr>
                <w:ilvl w:val="0"/>
                <w:numId w:val="77"/>
              </w:numPr>
              <w:autoSpaceDE w:val="0"/>
              <w:autoSpaceDN w:val="0"/>
              <w:adjustRightInd w:val="0"/>
              <w:contextualSpacing/>
              <w:rPr>
                <w:rFonts w:ascii="Aptos" w:hAnsi="Aptos"/>
                <w:sz w:val="24"/>
                <w:szCs w:val="24"/>
              </w:rPr>
            </w:pPr>
            <w:r w:rsidRPr="009F54FE">
              <w:rPr>
                <w:rFonts w:ascii="Aptos" w:hAnsi="Aptos"/>
                <w:sz w:val="24"/>
                <w:szCs w:val="24"/>
              </w:rPr>
              <w:t xml:space="preserve">liaison procedures with law enforcement </w:t>
            </w:r>
          </w:p>
          <w:p w14:paraId="5C52617D" w14:textId="17B7D733" w:rsidR="001E23E9" w:rsidRPr="001E23E9" w:rsidRDefault="009F54FE" w:rsidP="00730468">
            <w:pPr>
              <w:numPr>
                <w:ilvl w:val="0"/>
                <w:numId w:val="77"/>
              </w:numPr>
              <w:autoSpaceDE w:val="0"/>
              <w:autoSpaceDN w:val="0"/>
              <w:adjustRightInd w:val="0"/>
              <w:contextualSpacing/>
              <w:rPr>
                <w:rFonts w:ascii="Aptos" w:hAnsi="Aptos"/>
                <w:sz w:val="24"/>
                <w:szCs w:val="24"/>
              </w:rPr>
            </w:pPr>
            <w:r w:rsidRPr="009F54FE">
              <w:rPr>
                <w:rFonts w:ascii="Aptos" w:hAnsi="Aptos"/>
                <w:sz w:val="24"/>
                <w:szCs w:val="24"/>
              </w:rPr>
              <w:t>annual employee security education and training program</w:t>
            </w:r>
          </w:p>
        </w:tc>
      </w:tr>
      <w:tr w:rsidR="001E23E9" w:rsidRPr="001E23E9" w14:paraId="78B1B3E0" w14:textId="77777777" w:rsidTr="001E23E9">
        <w:trPr>
          <w:trHeight w:val="2393"/>
          <w:jc w:val="center"/>
        </w:trPr>
        <w:tc>
          <w:tcPr>
            <w:tcW w:w="2515" w:type="dxa"/>
            <w:tcBorders>
              <w:top w:val="single" w:sz="4" w:space="0" w:color="000000"/>
              <w:left w:val="single" w:sz="4" w:space="0" w:color="000000"/>
              <w:bottom w:val="single" w:sz="4" w:space="0" w:color="000000"/>
              <w:right w:val="single" w:sz="4" w:space="0" w:color="000000"/>
            </w:tcBorders>
            <w:vAlign w:val="center"/>
          </w:tcPr>
          <w:p w14:paraId="55F270A6" w14:textId="77777777" w:rsidR="001E23E9" w:rsidRPr="001E23E9" w:rsidRDefault="001E23E9" w:rsidP="001E23E9">
            <w:pPr>
              <w:rPr>
                <w:rFonts w:ascii="Aptos" w:eastAsia="Aptos" w:hAnsi="Aptos"/>
                <w:sz w:val="24"/>
                <w:szCs w:val="24"/>
              </w:rPr>
            </w:pPr>
          </w:p>
          <w:p w14:paraId="50D87E26"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Personnel Security </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182CE13E" w14:textId="431459D5" w:rsidR="009F54FE" w:rsidRPr="009F54FE" w:rsidRDefault="009F54FE" w:rsidP="00730468">
            <w:pPr>
              <w:numPr>
                <w:ilvl w:val="0"/>
                <w:numId w:val="77"/>
              </w:numPr>
              <w:autoSpaceDE w:val="0"/>
              <w:autoSpaceDN w:val="0"/>
              <w:adjustRightInd w:val="0"/>
              <w:contextualSpacing/>
              <w:rPr>
                <w:rFonts w:ascii="Aptos" w:hAnsi="Aptos"/>
                <w:sz w:val="24"/>
                <w:szCs w:val="24"/>
              </w:rPr>
            </w:pPr>
            <w:r w:rsidRPr="009F54FE">
              <w:rPr>
                <w:rFonts w:ascii="Aptos" w:hAnsi="Aptos"/>
                <w:sz w:val="24"/>
                <w:szCs w:val="24"/>
              </w:rPr>
              <w:t xml:space="preserve">policies and procedures candidate recruitment process </w:t>
            </w:r>
          </w:p>
          <w:p w14:paraId="0CC9CEEF" w14:textId="102B4690" w:rsidR="009F54FE" w:rsidRPr="009F54FE" w:rsidRDefault="009F54FE" w:rsidP="00730468">
            <w:pPr>
              <w:numPr>
                <w:ilvl w:val="0"/>
                <w:numId w:val="77"/>
              </w:numPr>
              <w:autoSpaceDE w:val="0"/>
              <w:autoSpaceDN w:val="0"/>
              <w:adjustRightInd w:val="0"/>
              <w:contextualSpacing/>
              <w:rPr>
                <w:rFonts w:ascii="Aptos" w:hAnsi="Aptos"/>
                <w:sz w:val="24"/>
                <w:szCs w:val="24"/>
              </w:rPr>
            </w:pPr>
            <w:r w:rsidRPr="009F54FE">
              <w:rPr>
                <w:rFonts w:ascii="Aptos" w:hAnsi="Aptos"/>
                <w:sz w:val="24"/>
                <w:szCs w:val="24"/>
              </w:rPr>
              <w:t xml:space="preserve">background investigations process </w:t>
            </w:r>
          </w:p>
          <w:p w14:paraId="35145E46" w14:textId="424EBF74" w:rsidR="009F54FE" w:rsidRPr="009F54FE" w:rsidRDefault="009F54FE" w:rsidP="00730468">
            <w:pPr>
              <w:numPr>
                <w:ilvl w:val="0"/>
                <w:numId w:val="77"/>
              </w:numPr>
              <w:autoSpaceDE w:val="0"/>
              <w:autoSpaceDN w:val="0"/>
              <w:adjustRightInd w:val="0"/>
              <w:contextualSpacing/>
              <w:rPr>
                <w:rFonts w:ascii="Aptos" w:hAnsi="Aptos"/>
                <w:sz w:val="24"/>
                <w:szCs w:val="24"/>
              </w:rPr>
            </w:pPr>
            <w:r w:rsidRPr="009F54FE">
              <w:rPr>
                <w:rFonts w:ascii="Aptos" w:hAnsi="Aptos"/>
                <w:sz w:val="24"/>
                <w:szCs w:val="24"/>
              </w:rPr>
              <w:t xml:space="preserve">employment suitability policy  </w:t>
            </w:r>
          </w:p>
          <w:p w14:paraId="697166CA" w14:textId="1A7CCAD5" w:rsidR="009F54FE" w:rsidRPr="009F54FE" w:rsidRDefault="009F54FE" w:rsidP="00730468">
            <w:pPr>
              <w:numPr>
                <w:ilvl w:val="0"/>
                <w:numId w:val="77"/>
              </w:numPr>
              <w:autoSpaceDE w:val="0"/>
              <w:autoSpaceDN w:val="0"/>
              <w:adjustRightInd w:val="0"/>
              <w:contextualSpacing/>
              <w:rPr>
                <w:rFonts w:ascii="Aptos" w:hAnsi="Aptos"/>
                <w:sz w:val="24"/>
                <w:szCs w:val="24"/>
              </w:rPr>
            </w:pPr>
            <w:r w:rsidRPr="009F54FE">
              <w:rPr>
                <w:rFonts w:ascii="Aptos" w:hAnsi="Aptos"/>
                <w:sz w:val="24"/>
                <w:szCs w:val="24"/>
              </w:rPr>
              <w:t xml:space="preserve">employee </w:t>
            </w:r>
            <w:proofErr w:type="gramStart"/>
            <w:r w:rsidRPr="009F54FE">
              <w:rPr>
                <w:rFonts w:ascii="Aptos" w:hAnsi="Aptos"/>
                <w:sz w:val="24"/>
                <w:szCs w:val="24"/>
              </w:rPr>
              <w:t>access determination</w:t>
            </w:r>
            <w:proofErr w:type="gramEnd"/>
            <w:r w:rsidRPr="009F54FE">
              <w:rPr>
                <w:rFonts w:ascii="Aptos" w:hAnsi="Aptos"/>
                <w:sz w:val="24"/>
                <w:szCs w:val="24"/>
              </w:rPr>
              <w:t xml:space="preserve"> </w:t>
            </w:r>
          </w:p>
          <w:p w14:paraId="3E813889" w14:textId="65608E29" w:rsidR="009F54FE" w:rsidRPr="009F54FE" w:rsidRDefault="009F54FE" w:rsidP="00730468">
            <w:pPr>
              <w:numPr>
                <w:ilvl w:val="0"/>
                <w:numId w:val="77"/>
              </w:numPr>
              <w:autoSpaceDE w:val="0"/>
              <w:autoSpaceDN w:val="0"/>
              <w:adjustRightInd w:val="0"/>
              <w:contextualSpacing/>
              <w:rPr>
                <w:rFonts w:ascii="Aptos" w:hAnsi="Aptos"/>
                <w:sz w:val="24"/>
                <w:szCs w:val="24"/>
              </w:rPr>
            </w:pPr>
            <w:r w:rsidRPr="009F54FE">
              <w:rPr>
                <w:rFonts w:ascii="Aptos" w:hAnsi="Aptos"/>
                <w:sz w:val="24"/>
                <w:szCs w:val="24"/>
              </w:rPr>
              <w:t xml:space="preserve">rules of behavior/ conduct </w:t>
            </w:r>
          </w:p>
          <w:p w14:paraId="7E62C1D9" w14:textId="578DB314" w:rsidR="009F54FE" w:rsidRPr="009F54FE" w:rsidRDefault="009F54FE" w:rsidP="00730468">
            <w:pPr>
              <w:numPr>
                <w:ilvl w:val="0"/>
                <w:numId w:val="77"/>
              </w:numPr>
              <w:autoSpaceDE w:val="0"/>
              <w:autoSpaceDN w:val="0"/>
              <w:adjustRightInd w:val="0"/>
              <w:contextualSpacing/>
              <w:rPr>
                <w:rFonts w:ascii="Aptos" w:hAnsi="Aptos"/>
                <w:sz w:val="24"/>
                <w:szCs w:val="24"/>
              </w:rPr>
            </w:pPr>
            <w:r w:rsidRPr="009F54FE">
              <w:rPr>
                <w:rFonts w:ascii="Aptos" w:hAnsi="Aptos"/>
                <w:sz w:val="24"/>
                <w:szCs w:val="24"/>
              </w:rPr>
              <w:t xml:space="preserve">termination procedures </w:t>
            </w:r>
          </w:p>
          <w:p w14:paraId="18BBD39C" w14:textId="32F43115" w:rsidR="001E23E9" w:rsidRPr="001E23E9" w:rsidRDefault="009F54FE" w:rsidP="00730468">
            <w:pPr>
              <w:numPr>
                <w:ilvl w:val="0"/>
                <w:numId w:val="77"/>
              </w:numPr>
              <w:autoSpaceDE w:val="0"/>
              <w:autoSpaceDN w:val="0"/>
              <w:adjustRightInd w:val="0"/>
              <w:contextualSpacing/>
              <w:rPr>
                <w:rFonts w:ascii="Aptos" w:hAnsi="Aptos"/>
                <w:sz w:val="24"/>
                <w:szCs w:val="24"/>
              </w:rPr>
            </w:pPr>
            <w:r w:rsidRPr="009F54FE">
              <w:rPr>
                <w:rFonts w:ascii="Aptos" w:hAnsi="Aptos"/>
                <w:sz w:val="24"/>
                <w:szCs w:val="24"/>
              </w:rPr>
              <w:t>non-disclosure agreements</w:t>
            </w:r>
          </w:p>
        </w:tc>
      </w:tr>
      <w:tr w:rsidR="001E23E9" w:rsidRPr="001E23E9" w14:paraId="696945AF"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544E9F05"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Physical Security Policies and Procedures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5E50AF39"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internal/external access control protective services </w:t>
            </w:r>
          </w:p>
          <w:p w14:paraId="585EF78B"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identification/badging </w:t>
            </w:r>
          </w:p>
          <w:p w14:paraId="4E4B8788"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employee and visitor access controls </w:t>
            </w:r>
          </w:p>
          <w:p w14:paraId="429B45CC"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lastRenderedPageBreak/>
              <w:t xml:space="preserve">parking areas and access control </w:t>
            </w:r>
          </w:p>
          <w:p w14:paraId="59D17155"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perimeter fencing/barriers </w:t>
            </w:r>
          </w:p>
          <w:p w14:paraId="52F5BBFE"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product shipping, receiving and transport security procedures </w:t>
            </w:r>
          </w:p>
          <w:p w14:paraId="3839F19D"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facility security lighting </w:t>
            </w:r>
          </w:p>
          <w:p w14:paraId="21F6F4EB"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restricted areas </w:t>
            </w:r>
          </w:p>
          <w:p w14:paraId="1A1EAFE5"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signage </w:t>
            </w:r>
          </w:p>
          <w:p w14:paraId="264E9379"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intrusion detection systems  </w:t>
            </w:r>
          </w:p>
          <w:p w14:paraId="2F7C5409"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alarm monitoring/response </w:t>
            </w:r>
          </w:p>
          <w:p w14:paraId="4FB0B742"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closed circuit television </w:t>
            </w:r>
          </w:p>
          <w:p w14:paraId="49733E96"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product storage security </w:t>
            </w:r>
          </w:p>
          <w:p w14:paraId="230DF47E" w14:textId="6534D1A3" w:rsidR="001E23E9"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other control measures as identified</w:t>
            </w:r>
          </w:p>
        </w:tc>
      </w:tr>
      <w:tr w:rsidR="001E23E9" w:rsidRPr="001E23E9" w14:paraId="72AD2AC7"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06A34875"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lastRenderedPageBreak/>
              <w:t>Information Security</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23A470B"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identification and marking of sensitive information </w:t>
            </w:r>
          </w:p>
          <w:p w14:paraId="10C41CFB"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access control </w:t>
            </w:r>
          </w:p>
          <w:p w14:paraId="4E989490"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storage of information </w:t>
            </w:r>
          </w:p>
          <w:p w14:paraId="4E883ED0" w14:textId="77777777" w:rsidR="009F54FE"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 xml:space="preserve">document control procedures  </w:t>
            </w:r>
          </w:p>
          <w:p w14:paraId="03551903" w14:textId="5BDE9DFB" w:rsidR="001E23E9" w:rsidRPr="009F54FE" w:rsidRDefault="009F54FE" w:rsidP="00730468">
            <w:pPr>
              <w:pStyle w:val="ListParagraph"/>
              <w:numPr>
                <w:ilvl w:val="0"/>
                <w:numId w:val="77"/>
              </w:numPr>
              <w:autoSpaceDE w:val="0"/>
              <w:autoSpaceDN w:val="0"/>
              <w:adjustRightInd w:val="0"/>
              <w:rPr>
                <w:rFonts w:ascii="Aptos" w:hAnsi="Aptos"/>
                <w:sz w:val="24"/>
                <w:szCs w:val="24"/>
              </w:rPr>
            </w:pPr>
            <w:r w:rsidRPr="009F54FE">
              <w:rPr>
                <w:rFonts w:ascii="Aptos" w:hAnsi="Aptos"/>
                <w:sz w:val="24"/>
                <w:szCs w:val="24"/>
              </w:rPr>
              <w:t>retention/ destruction requirements</w:t>
            </w:r>
          </w:p>
        </w:tc>
      </w:tr>
      <w:tr w:rsidR="001E23E9" w:rsidRPr="001E23E9" w14:paraId="6EF21846"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84F1851"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Information Technology/Cyber Security Policies and Procedures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D64CE4B"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intrusion detection and prevention systems</w:t>
            </w:r>
          </w:p>
          <w:p w14:paraId="6F4AD841"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threat identification</w:t>
            </w:r>
          </w:p>
          <w:p w14:paraId="25571A9E"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employee training (initial and annual)</w:t>
            </w:r>
          </w:p>
          <w:p w14:paraId="19A4F38C"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encryption systems</w:t>
            </w:r>
          </w:p>
          <w:p w14:paraId="681FF4A9"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identification of sensitive information/media</w:t>
            </w:r>
          </w:p>
          <w:p w14:paraId="2CF9D714"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password policy (max days 90)</w:t>
            </w:r>
          </w:p>
          <w:p w14:paraId="07BCF263"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lock screen time out policy (minimum time 20 minutes)</w:t>
            </w:r>
          </w:p>
          <w:p w14:paraId="76AB6474"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removable media policy</w:t>
            </w:r>
          </w:p>
          <w:p w14:paraId="2839A197"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laptop policy</w:t>
            </w:r>
          </w:p>
          <w:p w14:paraId="45F8E39D"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removal of IT assets for domestic/foreign travel</w:t>
            </w:r>
          </w:p>
          <w:p w14:paraId="7840DBFE"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access control and determination</w:t>
            </w:r>
          </w:p>
          <w:p w14:paraId="6B4496EE"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VPN procedures</w:t>
            </w:r>
          </w:p>
          <w:p w14:paraId="415F2BCF"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proofErr w:type="spellStart"/>
            <w:r w:rsidRPr="001E23E9">
              <w:rPr>
                <w:rFonts w:ascii="Aptos" w:hAnsi="Aptos"/>
                <w:sz w:val="24"/>
                <w:szCs w:val="24"/>
              </w:rPr>
              <w:t>WiFi</w:t>
            </w:r>
            <w:proofErr w:type="spellEnd"/>
            <w:r w:rsidRPr="001E23E9">
              <w:rPr>
                <w:rFonts w:ascii="Aptos" w:hAnsi="Aptos"/>
                <w:sz w:val="24"/>
                <w:szCs w:val="24"/>
              </w:rPr>
              <w:t xml:space="preserve"> and Bluetooth disabled when not in use</w:t>
            </w:r>
          </w:p>
          <w:p w14:paraId="7B208E12"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system document control</w:t>
            </w:r>
          </w:p>
          <w:p w14:paraId="2AF73BA1"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system backup</w:t>
            </w:r>
          </w:p>
          <w:p w14:paraId="69B76953"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system disaster recovery</w:t>
            </w:r>
          </w:p>
          <w:p w14:paraId="3C508D30"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incident response</w:t>
            </w:r>
          </w:p>
          <w:p w14:paraId="794543D3"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system audit procedures</w:t>
            </w:r>
          </w:p>
          <w:p w14:paraId="7147EA3D" w14:textId="77777777" w:rsidR="001E23E9" w:rsidRPr="001E23E9" w:rsidRDefault="001E23E9" w:rsidP="00730468">
            <w:pPr>
              <w:numPr>
                <w:ilvl w:val="0"/>
                <w:numId w:val="15"/>
              </w:numPr>
              <w:autoSpaceDE w:val="0"/>
              <w:autoSpaceDN w:val="0"/>
              <w:adjustRightInd w:val="0"/>
              <w:contextualSpacing/>
              <w:rPr>
                <w:rFonts w:ascii="Aptos" w:hAnsi="Aptos"/>
                <w:sz w:val="24"/>
                <w:szCs w:val="24"/>
              </w:rPr>
            </w:pPr>
            <w:r w:rsidRPr="001E23E9">
              <w:rPr>
                <w:rFonts w:ascii="Aptos" w:hAnsi="Aptos"/>
                <w:sz w:val="24"/>
                <w:szCs w:val="24"/>
              </w:rPr>
              <w:t>property accountability</w:t>
            </w:r>
          </w:p>
        </w:tc>
      </w:tr>
      <w:tr w:rsidR="001E23E9" w:rsidRPr="001E23E9" w14:paraId="2BC6070F"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89A27D8" w14:textId="77777777" w:rsidR="001E23E9" w:rsidRPr="001E23E9" w:rsidRDefault="001E23E9" w:rsidP="00730468">
            <w:pPr>
              <w:numPr>
                <w:ilvl w:val="0"/>
                <w:numId w:val="14"/>
              </w:numPr>
              <w:autoSpaceDE w:val="0"/>
              <w:autoSpaceDN w:val="0"/>
              <w:adjustRightInd w:val="0"/>
              <w:contextualSpacing/>
              <w:rPr>
                <w:rFonts w:ascii="Aptos" w:hAnsi="Aptos"/>
                <w:b/>
                <w:sz w:val="24"/>
                <w:szCs w:val="24"/>
              </w:rPr>
            </w:pPr>
            <w:r w:rsidRPr="001E23E9">
              <w:rPr>
                <w:rFonts w:ascii="Aptos" w:hAnsi="Aptos"/>
                <w:b/>
                <w:sz w:val="24"/>
                <w:szCs w:val="24"/>
              </w:rPr>
              <w:t>Site Security Master Plan</w:t>
            </w:r>
          </w:p>
          <w:p w14:paraId="2CF77165" w14:textId="31917AFB" w:rsidR="001E23E9" w:rsidRPr="001E23E9" w:rsidRDefault="001E23E9" w:rsidP="001E23E9">
            <w:pPr>
              <w:rPr>
                <w:rFonts w:ascii="Aptos" w:eastAsia="Aptos" w:hAnsi="Aptos"/>
                <w:sz w:val="24"/>
                <w:szCs w:val="24"/>
              </w:rPr>
            </w:pPr>
          </w:p>
        </w:tc>
      </w:tr>
      <w:tr w:rsidR="001E23E9" w:rsidRPr="001E23E9" w14:paraId="36BF5491"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7099C58" w14:textId="77777777" w:rsidR="001E23E9" w:rsidRPr="001E23E9" w:rsidRDefault="001E23E9" w:rsidP="00730468">
            <w:pPr>
              <w:numPr>
                <w:ilvl w:val="0"/>
                <w:numId w:val="14"/>
              </w:numPr>
              <w:autoSpaceDE w:val="0"/>
              <w:autoSpaceDN w:val="0"/>
              <w:adjustRightInd w:val="0"/>
              <w:contextualSpacing/>
              <w:rPr>
                <w:rFonts w:ascii="Aptos" w:hAnsi="Aptos"/>
                <w:b/>
                <w:sz w:val="24"/>
                <w:szCs w:val="24"/>
              </w:rPr>
            </w:pPr>
            <w:r w:rsidRPr="001E23E9">
              <w:rPr>
                <w:rFonts w:ascii="Aptos" w:hAnsi="Aptos"/>
                <w:b/>
                <w:sz w:val="24"/>
                <w:szCs w:val="24"/>
              </w:rPr>
              <w:t>Site Threat / Vulnerability / Risk Assessment</w:t>
            </w:r>
          </w:p>
          <w:p w14:paraId="1A5EEBE1" w14:textId="7BA03D19" w:rsidR="009F54FE" w:rsidRPr="009F54FE" w:rsidRDefault="009F54FE" w:rsidP="009F54FE">
            <w:pPr>
              <w:rPr>
                <w:rFonts w:ascii="Aptos" w:eastAsia="Aptos" w:hAnsi="Aptos"/>
                <w:sz w:val="24"/>
                <w:szCs w:val="24"/>
              </w:rPr>
            </w:pPr>
            <w:r w:rsidRPr="009F54FE">
              <w:rPr>
                <w:rFonts w:ascii="Aptos" w:eastAsia="Aptos" w:hAnsi="Aptos"/>
                <w:sz w:val="24"/>
                <w:szCs w:val="24"/>
              </w:rPr>
              <w:t xml:space="preserve">The partner facility must provide a written risk assessment for the facility addressing: </w:t>
            </w:r>
          </w:p>
          <w:p w14:paraId="76BFCA43" w14:textId="07F6AB58" w:rsidR="001E23E9" w:rsidRPr="001E23E9" w:rsidRDefault="009F54FE" w:rsidP="009F54FE">
            <w:pPr>
              <w:rPr>
                <w:rFonts w:ascii="Aptos" w:eastAsia="Aptos" w:hAnsi="Aptos"/>
                <w:sz w:val="24"/>
                <w:szCs w:val="24"/>
              </w:rPr>
            </w:pPr>
            <w:r w:rsidRPr="009F54FE">
              <w:rPr>
                <w:rFonts w:ascii="Aptos" w:eastAsia="Aptos" w:hAnsi="Aptos"/>
                <w:sz w:val="24"/>
                <w:szCs w:val="24"/>
              </w:rPr>
              <w:t xml:space="preserve">criminal threat, </w:t>
            </w:r>
            <w:proofErr w:type="spellStart"/>
            <w:r w:rsidRPr="009F54FE">
              <w:rPr>
                <w:rFonts w:ascii="Aptos" w:eastAsia="Aptos" w:hAnsi="Aptos"/>
                <w:sz w:val="24"/>
                <w:szCs w:val="24"/>
              </w:rPr>
              <w:t>inclu</w:t>
            </w:r>
            <w:proofErr w:type="spellEnd"/>
            <w:r w:rsidRPr="009F54FE">
              <w:rPr>
                <w:rFonts w:ascii="Aptos" w:eastAsia="Aptos" w:hAnsi="Aptos"/>
                <w:sz w:val="24"/>
                <w:szCs w:val="24"/>
              </w:rPr>
              <w:tab/>
              <w:t xml:space="preserve">ding crime data; foreign/domestic terrorist threat; industrial espionage; insider threats; natural disasters; and potential loss of critical infrastructure </w:t>
            </w:r>
            <w:r w:rsidRPr="009F54FE">
              <w:rPr>
                <w:rFonts w:ascii="Aptos" w:eastAsia="Aptos" w:hAnsi="Aptos"/>
                <w:sz w:val="24"/>
                <w:szCs w:val="24"/>
              </w:rPr>
              <w:lastRenderedPageBreak/>
              <w:t>(power/water/natural gas, e</w:t>
            </w:r>
            <w:r w:rsidRPr="009F54FE">
              <w:rPr>
                <w:rFonts w:ascii="Aptos" w:eastAsia="Aptos" w:hAnsi="Aptos"/>
                <w:sz w:val="24"/>
                <w:szCs w:val="24"/>
              </w:rPr>
              <w:tab/>
            </w:r>
            <w:proofErr w:type="spellStart"/>
            <w:r w:rsidRPr="009F54FE">
              <w:rPr>
                <w:rFonts w:ascii="Aptos" w:eastAsia="Aptos" w:hAnsi="Aptos"/>
                <w:sz w:val="24"/>
                <w:szCs w:val="24"/>
              </w:rPr>
              <w:t>tc</w:t>
            </w:r>
            <w:proofErr w:type="spellEnd"/>
            <w:r w:rsidRPr="009F54FE">
              <w:rPr>
                <w:rFonts w:ascii="Aptos" w:eastAsia="Aptos" w:hAnsi="Aptos"/>
                <w:sz w:val="24"/>
                <w:szCs w:val="24"/>
              </w:rPr>
              <w:t>.) This assessment must include recent data obtained from local</w:t>
            </w:r>
            <w:r>
              <w:rPr>
                <w:rFonts w:ascii="Aptos" w:eastAsia="Aptos" w:hAnsi="Aptos"/>
                <w:sz w:val="24"/>
                <w:szCs w:val="24"/>
              </w:rPr>
              <w:t xml:space="preserve"> </w:t>
            </w:r>
            <w:r w:rsidRPr="009F54FE">
              <w:rPr>
                <w:rFonts w:ascii="Aptos" w:eastAsia="Aptos" w:hAnsi="Aptos"/>
                <w:sz w:val="24"/>
                <w:szCs w:val="24"/>
              </w:rPr>
              <w:t>law enforcement agencies. The assessment should be updated annually.</w:t>
            </w:r>
          </w:p>
        </w:tc>
      </w:tr>
      <w:tr w:rsidR="001E23E9" w:rsidRPr="001E23E9" w14:paraId="3E2A1B52"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51C0BA0" w14:textId="77777777" w:rsidR="001E23E9" w:rsidRPr="001E23E9" w:rsidRDefault="001E23E9" w:rsidP="00730468">
            <w:pPr>
              <w:numPr>
                <w:ilvl w:val="0"/>
                <w:numId w:val="14"/>
              </w:numPr>
              <w:autoSpaceDE w:val="0"/>
              <w:autoSpaceDN w:val="0"/>
              <w:adjustRightInd w:val="0"/>
              <w:contextualSpacing/>
              <w:rPr>
                <w:rFonts w:ascii="Aptos" w:hAnsi="Aptos"/>
                <w:b/>
                <w:sz w:val="24"/>
                <w:szCs w:val="24"/>
              </w:rPr>
            </w:pPr>
            <w:r w:rsidRPr="001E23E9">
              <w:rPr>
                <w:rFonts w:ascii="Aptos" w:hAnsi="Aptos"/>
                <w:b/>
                <w:sz w:val="24"/>
                <w:szCs w:val="24"/>
              </w:rPr>
              <w:lastRenderedPageBreak/>
              <w:t>Physical Security</w:t>
            </w:r>
          </w:p>
          <w:p w14:paraId="7FF6E7DE"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Description: </w:t>
            </w:r>
          </w:p>
        </w:tc>
      </w:tr>
      <w:tr w:rsidR="001E23E9" w:rsidRPr="001E23E9" w14:paraId="481B2DCE"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066F360"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Closed Circuit Television (CCTV) Monitoring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38939ADE" w14:textId="77777777" w:rsidR="001E23E9" w:rsidRPr="001E23E9" w:rsidRDefault="001E23E9" w:rsidP="00730468">
            <w:pPr>
              <w:numPr>
                <w:ilvl w:val="0"/>
                <w:numId w:val="16"/>
              </w:numPr>
              <w:autoSpaceDE w:val="0"/>
              <w:autoSpaceDN w:val="0"/>
              <w:adjustRightInd w:val="0"/>
              <w:contextualSpacing/>
              <w:rPr>
                <w:rFonts w:ascii="Aptos" w:hAnsi="Aptos"/>
                <w:sz w:val="24"/>
                <w:szCs w:val="24"/>
              </w:rPr>
            </w:pPr>
            <w:r w:rsidRPr="001E23E9">
              <w:rPr>
                <w:rFonts w:ascii="Aptos" w:hAnsi="Aptos"/>
                <w:sz w:val="24"/>
                <w:szCs w:val="24"/>
              </w:rPr>
              <w:t xml:space="preserve">Layered (internal/external) CCTV coverage with time-lapse video recording for buildings and areas where critical assets are processed or stored. </w:t>
            </w:r>
          </w:p>
          <w:p w14:paraId="11A90D32" w14:textId="500E64C8" w:rsidR="001E23E9" w:rsidRPr="001E23E9" w:rsidRDefault="009F54FE" w:rsidP="00730468">
            <w:pPr>
              <w:numPr>
                <w:ilvl w:val="0"/>
                <w:numId w:val="16"/>
              </w:numPr>
              <w:autoSpaceDE w:val="0"/>
              <w:autoSpaceDN w:val="0"/>
              <w:adjustRightInd w:val="0"/>
              <w:contextualSpacing/>
              <w:rPr>
                <w:rFonts w:ascii="Aptos" w:hAnsi="Aptos"/>
                <w:sz w:val="24"/>
                <w:szCs w:val="24"/>
              </w:rPr>
            </w:pPr>
            <w:r w:rsidRPr="009F54FE">
              <w:rPr>
                <w:rFonts w:ascii="Aptos" w:hAnsi="Aptos"/>
                <w:sz w:val="24"/>
                <w:szCs w:val="24"/>
              </w:rPr>
              <w:t>CCTV coverage must include entry and exits to critical facilities, perimeters, and areas within the facility deemed critical to the execution of the agreement.</w:t>
            </w:r>
          </w:p>
          <w:p w14:paraId="1D6BE2C6" w14:textId="77777777" w:rsidR="001E23E9" w:rsidRPr="001E23E9" w:rsidRDefault="001E23E9" w:rsidP="00730468">
            <w:pPr>
              <w:numPr>
                <w:ilvl w:val="0"/>
                <w:numId w:val="16"/>
              </w:numPr>
              <w:autoSpaceDE w:val="0"/>
              <w:autoSpaceDN w:val="0"/>
              <w:adjustRightInd w:val="0"/>
              <w:contextualSpacing/>
              <w:rPr>
                <w:rFonts w:ascii="Aptos" w:hAnsi="Aptos"/>
                <w:sz w:val="24"/>
                <w:szCs w:val="24"/>
              </w:rPr>
            </w:pPr>
            <w:r w:rsidRPr="001E23E9">
              <w:rPr>
                <w:rFonts w:ascii="Aptos" w:hAnsi="Aptos"/>
                <w:sz w:val="24"/>
                <w:szCs w:val="24"/>
              </w:rPr>
              <w:t>Video recordings must be maintained for a minimum of 30 days.</w:t>
            </w:r>
          </w:p>
          <w:p w14:paraId="4EE794D4" w14:textId="77777777" w:rsidR="001E23E9" w:rsidRPr="001E23E9" w:rsidRDefault="001E23E9" w:rsidP="00730468">
            <w:pPr>
              <w:numPr>
                <w:ilvl w:val="0"/>
                <w:numId w:val="16"/>
              </w:numPr>
              <w:autoSpaceDE w:val="0"/>
              <w:autoSpaceDN w:val="0"/>
              <w:adjustRightInd w:val="0"/>
              <w:contextualSpacing/>
              <w:rPr>
                <w:rFonts w:ascii="Aptos" w:hAnsi="Aptos"/>
                <w:sz w:val="24"/>
                <w:szCs w:val="24"/>
              </w:rPr>
            </w:pPr>
            <w:r w:rsidRPr="001E23E9">
              <w:rPr>
                <w:rFonts w:ascii="Aptos" w:hAnsi="Aptos"/>
                <w:sz w:val="24"/>
                <w:szCs w:val="24"/>
              </w:rPr>
              <w:t>CCTV surveillance system must be on emergency power backup.</w:t>
            </w:r>
          </w:p>
          <w:p w14:paraId="25456D1F" w14:textId="53DAD0E6" w:rsidR="001E23E9" w:rsidRPr="001E23E9" w:rsidRDefault="009F54FE" w:rsidP="00730468">
            <w:pPr>
              <w:numPr>
                <w:ilvl w:val="0"/>
                <w:numId w:val="16"/>
              </w:numPr>
              <w:autoSpaceDE w:val="0"/>
              <w:autoSpaceDN w:val="0"/>
              <w:adjustRightInd w:val="0"/>
              <w:contextualSpacing/>
              <w:rPr>
                <w:rFonts w:ascii="Aptos" w:hAnsi="Aptos"/>
                <w:sz w:val="24"/>
                <w:szCs w:val="24"/>
              </w:rPr>
            </w:pPr>
            <w:r w:rsidRPr="009F54FE">
              <w:rPr>
                <w:rFonts w:ascii="Aptos" w:hAnsi="Aptos"/>
                <w:sz w:val="24"/>
                <w:szCs w:val="24"/>
              </w:rPr>
              <w:t>CCTV coverage must include entry and exits to critical facilities, perimeters, and areas within the facility deemed critical to the execution of the agreement.</w:t>
            </w:r>
          </w:p>
          <w:p w14:paraId="73780B83" w14:textId="77777777" w:rsidR="001E23E9" w:rsidRPr="001E23E9" w:rsidRDefault="001E23E9" w:rsidP="00730468">
            <w:pPr>
              <w:numPr>
                <w:ilvl w:val="0"/>
                <w:numId w:val="16"/>
              </w:numPr>
              <w:autoSpaceDE w:val="0"/>
              <w:autoSpaceDN w:val="0"/>
              <w:adjustRightInd w:val="0"/>
              <w:contextualSpacing/>
              <w:rPr>
                <w:rFonts w:ascii="Aptos" w:hAnsi="Aptos"/>
                <w:sz w:val="24"/>
                <w:szCs w:val="24"/>
              </w:rPr>
            </w:pPr>
            <w:r w:rsidRPr="001E23E9">
              <w:rPr>
                <w:rFonts w:ascii="Aptos" w:hAnsi="Aptos"/>
                <w:sz w:val="24"/>
                <w:szCs w:val="24"/>
              </w:rPr>
              <w:t>Video recordings must be maintained for a minimum of 30 days.</w:t>
            </w:r>
          </w:p>
          <w:p w14:paraId="5F5E84D8" w14:textId="77777777" w:rsidR="001E23E9" w:rsidRPr="001E23E9" w:rsidRDefault="001E23E9" w:rsidP="00730468">
            <w:pPr>
              <w:numPr>
                <w:ilvl w:val="0"/>
                <w:numId w:val="16"/>
              </w:numPr>
              <w:autoSpaceDE w:val="0"/>
              <w:autoSpaceDN w:val="0"/>
              <w:adjustRightInd w:val="0"/>
              <w:contextualSpacing/>
              <w:rPr>
                <w:rFonts w:ascii="Aptos" w:hAnsi="Aptos"/>
                <w:sz w:val="24"/>
                <w:szCs w:val="24"/>
              </w:rPr>
            </w:pPr>
            <w:r w:rsidRPr="001E23E9">
              <w:rPr>
                <w:rFonts w:ascii="Aptos" w:hAnsi="Aptos"/>
                <w:sz w:val="24"/>
                <w:szCs w:val="24"/>
              </w:rPr>
              <w:t>CCTV surveillance system must be on emergency power backup.</w:t>
            </w:r>
          </w:p>
        </w:tc>
      </w:tr>
      <w:tr w:rsidR="001E23E9" w:rsidRPr="001E23E9" w14:paraId="67BD3858"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55B921C9"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Facility Lighting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3A51EFB7" w14:textId="77777777" w:rsidR="001E23E9" w:rsidRPr="001E23E9" w:rsidRDefault="001E23E9" w:rsidP="00730468">
            <w:pPr>
              <w:numPr>
                <w:ilvl w:val="0"/>
                <w:numId w:val="17"/>
              </w:numPr>
              <w:autoSpaceDE w:val="0"/>
              <w:autoSpaceDN w:val="0"/>
              <w:adjustRightInd w:val="0"/>
              <w:contextualSpacing/>
              <w:rPr>
                <w:rFonts w:ascii="Aptos" w:hAnsi="Aptos"/>
                <w:sz w:val="24"/>
                <w:szCs w:val="24"/>
              </w:rPr>
            </w:pPr>
            <w:r w:rsidRPr="001E23E9">
              <w:rPr>
                <w:rFonts w:ascii="Aptos" w:hAnsi="Aptos"/>
                <w:sz w:val="24"/>
                <w:szCs w:val="24"/>
              </w:rPr>
              <w:t>Lighting must cover facility perimeter, parking areas, critical infrastructure, and entrances and exits to buildings.</w:t>
            </w:r>
          </w:p>
          <w:p w14:paraId="74661532" w14:textId="77777777" w:rsidR="001E23E9" w:rsidRPr="001E23E9" w:rsidRDefault="001E23E9" w:rsidP="00730468">
            <w:pPr>
              <w:numPr>
                <w:ilvl w:val="0"/>
                <w:numId w:val="17"/>
              </w:numPr>
              <w:autoSpaceDE w:val="0"/>
              <w:autoSpaceDN w:val="0"/>
              <w:adjustRightInd w:val="0"/>
              <w:contextualSpacing/>
              <w:rPr>
                <w:rFonts w:ascii="Aptos" w:hAnsi="Aptos"/>
                <w:sz w:val="24"/>
                <w:szCs w:val="24"/>
              </w:rPr>
            </w:pPr>
            <w:r w:rsidRPr="001E23E9">
              <w:rPr>
                <w:rFonts w:ascii="Aptos" w:hAnsi="Aptos"/>
                <w:sz w:val="24"/>
                <w:szCs w:val="24"/>
              </w:rPr>
              <w:t>Lighting must have emergency power backup.</w:t>
            </w:r>
          </w:p>
          <w:p w14:paraId="0B481794" w14:textId="77777777" w:rsidR="001E23E9" w:rsidRPr="001E23E9" w:rsidRDefault="001E23E9" w:rsidP="00730468">
            <w:pPr>
              <w:numPr>
                <w:ilvl w:val="0"/>
                <w:numId w:val="17"/>
              </w:numPr>
              <w:autoSpaceDE w:val="0"/>
              <w:autoSpaceDN w:val="0"/>
              <w:adjustRightInd w:val="0"/>
              <w:contextualSpacing/>
              <w:rPr>
                <w:rFonts w:ascii="Aptos" w:hAnsi="Aptos"/>
                <w:sz w:val="24"/>
                <w:szCs w:val="24"/>
              </w:rPr>
            </w:pPr>
            <w:r w:rsidRPr="001E23E9">
              <w:rPr>
                <w:rFonts w:ascii="Aptos" w:hAnsi="Aptos"/>
                <w:sz w:val="24"/>
                <w:szCs w:val="24"/>
              </w:rPr>
              <w:t>Lighting must be sufficient for the effective operation of the CCTV surveillance system during hours of darkness.</w:t>
            </w:r>
          </w:p>
        </w:tc>
      </w:tr>
      <w:tr w:rsidR="001E23E9" w:rsidRPr="001E23E9" w14:paraId="5B28AB44"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61276EEB"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Shipping and Receiving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0D71D3D" w14:textId="77777777" w:rsidR="001E23E9" w:rsidRPr="001E23E9" w:rsidRDefault="001E23E9" w:rsidP="00730468">
            <w:pPr>
              <w:numPr>
                <w:ilvl w:val="0"/>
                <w:numId w:val="18"/>
              </w:numPr>
              <w:autoSpaceDE w:val="0"/>
              <w:autoSpaceDN w:val="0"/>
              <w:adjustRightInd w:val="0"/>
              <w:contextualSpacing/>
              <w:rPr>
                <w:rFonts w:ascii="Aptos" w:hAnsi="Aptos"/>
                <w:sz w:val="24"/>
                <w:szCs w:val="24"/>
              </w:rPr>
            </w:pPr>
            <w:r w:rsidRPr="001E23E9">
              <w:rPr>
                <w:rFonts w:ascii="Aptos" w:hAnsi="Aptos"/>
                <w:sz w:val="24"/>
                <w:szCs w:val="24"/>
              </w:rPr>
              <w:t>Must have CCTV coverage and an electronic access control system.</w:t>
            </w:r>
          </w:p>
          <w:p w14:paraId="17898E45" w14:textId="77777777" w:rsidR="001E23E9" w:rsidRPr="001E23E9" w:rsidRDefault="001E23E9" w:rsidP="00730468">
            <w:pPr>
              <w:numPr>
                <w:ilvl w:val="0"/>
                <w:numId w:val="18"/>
              </w:numPr>
              <w:autoSpaceDE w:val="0"/>
              <w:autoSpaceDN w:val="0"/>
              <w:adjustRightInd w:val="0"/>
              <w:contextualSpacing/>
              <w:rPr>
                <w:rFonts w:ascii="Aptos" w:hAnsi="Aptos"/>
                <w:sz w:val="24"/>
                <w:szCs w:val="24"/>
              </w:rPr>
            </w:pPr>
            <w:r w:rsidRPr="001E23E9">
              <w:rPr>
                <w:rFonts w:ascii="Aptos" w:hAnsi="Aptos"/>
                <w:sz w:val="24"/>
                <w:szCs w:val="24"/>
              </w:rPr>
              <w:t>Must have procedures in place to control access and movement of drivers picking up or delivering shipments.</w:t>
            </w:r>
          </w:p>
          <w:p w14:paraId="1323B021" w14:textId="77777777" w:rsidR="001E23E9" w:rsidRPr="001E23E9" w:rsidRDefault="001E23E9" w:rsidP="00730468">
            <w:pPr>
              <w:numPr>
                <w:ilvl w:val="0"/>
                <w:numId w:val="18"/>
              </w:numPr>
              <w:autoSpaceDE w:val="0"/>
              <w:autoSpaceDN w:val="0"/>
              <w:adjustRightInd w:val="0"/>
              <w:contextualSpacing/>
              <w:rPr>
                <w:rFonts w:ascii="Aptos" w:hAnsi="Aptos"/>
                <w:sz w:val="24"/>
                <w:szCs w:val="24"/>
              </w:rPr>
            </w:pPr>
            <w:r w:rsidRPr="001E23E9">
              <w:rPr>
                <w:rFonts w:ascii="Aptos" w:hAnsi="Aptos"/>
                <w:sz w:val="24"/>
                <w:szCs w:val="24"/>
              </w:rPr>
              <w:t>Must identify drivers picking up Government products by government issued photo identification.</w:t>
            </w:r>
          </w:p>
        </w:tc>
      </w:tr>
      <w:tr w:rsidR="001E23E9" w:rsidRPr="001E23E9" w14:paraId="1316AC48"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423F4245"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Access Control</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FDE207E" w14:textId="77777777" w:rsidR="001E23E9" w:rsidRPr="001E23E9" w:rsidRDefault="001E23E9" w:rsidP="00730468">
            <w:pPr>
              <w:numPr>
                <w:ilvl w:val="0"/>
                <w:numId w:val="19"/>
              </w:numPr>
              <w:autoSpaceDE w:val="0"/>
              <w:autoSpaceDN w:val="0"/>
              <w:adjustRightInd w:val="0"/>
              <w:contextualSpacing/>
              <w:rPr>
                <w:rFonts w:ascii="Aptos" w:hAnsi="Aptos"/>
                <w:sz w:val="24"/>
                <w:szCs w:val="24"/>
              </w:rPr>
            </w:pPr>
            <w:r w:rsidRPr="001E23E9">
              <w:rPr>
                <w:rFonts w:ascii="Aptos" w:hAnsi="Aptos"/>
                <w:sz w:val="24"/>
                <w:szCs w:val="24"/>
              </w:rPr>
              <w:t>Must have an electronic intrusion detection system with centralized monitoring.</w:t>
            </w:r>
          </w:p>
          <w:p w14:paraId="579149EE" w14:textId="77777777" w:rsidR="001E23E9" w:rsidRPr="001E23E9" w:rsidRDefault="001E23E9" w:rsidP="00730468">
            <w:pPr>
              <w:numPr>
                <w:ilvl w:val="0"/>
                <w:numId w:val="19"/>
              </w:numPr>
              <w:autoSpaceDE w:val="0"/>
              <w:autoSpaceDN w:val="0"/>
              <w:adjustRightInd w:val="0"/>
              <w:contextualSpacing/>
              <w:rPr>
                <w:rFonts w:ascii="Aptos" w:hAnsi="Aptos"/>
                <w:sz w:val="24"/>
                <w:szCs w:val="24"/>
              </w:rPr>
            </w:pPr>
            <w:r w:rsidRPr="001E23E9">
              <w:rPr>
                <w:rFonts w:ascii="Aptos" w:hAnsi="Aptos"/>
                <w:sz w:val="24"/>
                <w:szCs w:val="24"/>
              </w:rPr>
              <w:t xml:space="preserve">Responses to alarms must be </w:t>
            </w:r>
            <w:proofErr w:type="gramStart"/>
            <w:r w:rsidRPr="001E23E9">
              <w:rPr>
                <w:rFonts w:ascii="Aptos" w:hAnsi="Aptos"/>
                <w:sz w:val="24"/>
                <w:szCs w:val="24"/>
              </w:rPr>
              <w:t>immediate and</w:t>
            </w:r>
            <w:proofErr w:type="gramEnd"/>
            <w:r w:rsidRPr="001E23E9">
              <w:rPr>
                <w:rFonts w:ascii="Aptos" w:hAnsi="Aptos"/>
                <w:sz w:val="24"/>
                <w:szCs w:val="24"/>
              </w:rPr>
              <w:t xml:space="preserve"> documented in writing.</w:t>
            </w:r>
          </w:p>
          <w:p w14:paraId="7BCE0639" w14:textId="77777777" w:rsidR="001E23E9" w:rsidRPr="001E23E9" w:rsidRDefault="001E23E9" w:rsidP="00730468">
            <w:pPr>
              <w:numPr>
                <w:ilvl w:val="0"/>
                <w:numId w:val="19"/>
              </w:numPr>
              <w:autoSpaceDE w:val="0"/>
              <w:autoSpaceDN w:val="0"/>
              <w:adjustRightInd w:val="0"/>
              <w:contextualSpacing/>
              <w:rPr>
                <w:rFonts w:ascii="Aptos" w:hAnsi="Aptos"/>
                <w:sz w:val="24"/>
                <w:szCs w:val="24"/>
              </w:rPr>
            </w:pPr>
            <w:r w:rsidRPr="001E23E9">
              <w:rPr>
                <w:rFonts w:ascii="Aptos" w:hAnsi="Aptos"/>
                <w:sz w:val="24"/>
                <w:szCs w:val="24"/>
              </w:rPr>
              <w:t>Employ an electronic system (i.e., card key) to control access to areas where assets critical to the contract are located (facilities, laboratories, clean rooms, production facilities, warehouses, server rooms, records storage, etc.).</w:t>
            </w:r>
          </w:p>
          <w:p w14:paraId="29D1C5F3" w14:textId="77777777" w:rsidR="001E23E9" w:rsidRPr="001E23E9" w:rsidRDefault="001E23E9" w:rsidP="00730468">
            <w:pPr>
              <w:numPr>
                <w:ilvl w:val="0"/>
                <w:numId w:val="19"/>
              </w:numPr>
              <w:autoSpaceDE w:val="0"/>
              <w:autoSpaceDN w:val="0"/>
              <w:adjustRightInd w:val="0"/>
              <w:contextualSpacing/>
              <w:rPr>
                <w:rFonts w:ascii="Aptos" w:hAnsi="Aptos"/>
                <w:sz w:val="24"/>
                <w:szCs w:val="24"/>
              </w:rPr>
            </w:pPr>
            <w:proofErr w:type="gramStart"/>
            <w:r w:rsidRPr="001E23E9">
              <w:rPr>
                <w:rFonts w:ascii="Aptos" w:hAnsi="Aptos"/>
                <w:sz w:val="24"/>
                <w:szCs w:val="24"/>
              </w:rPr>
              <w:lastRenderedPageBreak/>
              <w:t>The electronic</w:t>
            </w:r>
            <w:proofErr w:type="gramEnd"/>
            <w:r w:rsidRPr="001E23E9">
              <w:rPr>
                <w:rFonts w:ascii="Aptos" w:hAnsi="Aptos"/>
                <w:sz w:val="24"/>
                <w:szCs w:val="24"/>
              </w:rPr>
              <w:t xml:space="preserve"> access control should signal an alarm notification of unauthorized attempts to access restricted areas.</w:t>
            </w:r>
          </w:p>
          <w:p w14:paraId="6FA3BDE3" w14:textId="77777777" w:rsidR="001E23E9" w:rsidRPr="001E23E9" w:rsidRDefault="001E23E9" w:rsidP="00730468">
            <w:pPr>
              <w:numPr>
                <w:ilvl w:val="0"/>
                <w:numId w:val="19"/>
              </w:numPr>
              <w:autoSpaceDE w:val="0"/>
              <w:autoSpaceDN w:val="0"/>
              <w:adjustRightInd w:val="0"/>
              <w:contextualSpacing/>
              <w:rPr>
                <w:rFonts w:ascii="Aptos" w:hAnsi="Aptos"/>
                <w:sz w:val="24"/>
                <w:szCs w:val="24"/>
              </w:rPr>
            </w:pPr>
            <w:r w:rsidRPr="001E23E9">
              <w:rPr>
                <w:rFonts w:ascii="Aptos" w:hAnsi="Aptos"/>
                <w:sz w:val="24"/>
                <w:szCs w:val="24"/>
              </w:rPr>
              <w:t>Must have a system that provides a historical log of all key access transactions and kept on record for a minimum of12 months.</w:t>
            </w:r>
          </w:p>
          <w:p w14:paraId="77B899A9" w14:textId="77777777" w:rsidR="001E23E9" w:rsidRPr="001E23E9" w:rsidRDefault="001E23E9" w:rsidP="00730468">
            <w:pPr>
              <w:numPr>
                <w:ilvl w:val="0"/>
                <w:numId w:val="19"/>
              </w:numPr>
              <w:autoSpaceDE w:val="0"/>
              <w:autoSpaceDN w:val="0"/>
              <w:adjustRightInd w:val="0"/>
              <w:contextualSpacing/>
              <w:rPr>
                <w:rFonts w:ascii="Aptos" w:hAnsi="Aptos"/>
                <w:sz w:val="24"/>
                <w:szCs w:val="24"/>
              </w:rPr>
            </w:pPr>
            <w:r w:rsidRPr="001E23E9">
              <w:rPr>
                <w:rFonts w:ascii="Aptos" w:hAnsi="Aptos"/>
                <w:sz w:val="24"/>
                <w:szCs w:val="24"/>
              </w:rPr>
              <w:t>Must have procedures in place to track issuance of access cards to employees and the ability to deactivate cards when they are lost or an employee leaves the company.</w:t>
            </w:r>
          </w:p>
          <w:p w14:paraId="7FEBCD52" w14:textId="77777777" w:rsidR="001E23E9" w:rsidRPr="001E23E9" w:rsidRDefault="001E23E9" w:rsidP="00730468">
            <w:pPr>
              <w:numPr>
                <w:ilvl w:val="0"/>
                <w:numId w:val="19"/>
              </w:numPr>
              <w:autoSpaceDE w:val="0"/>
              <w:autoSpaceDN w:val="0"/>
              <w:adjustRightInd w:val="0"/>
              <w:contextualSpacing/>
              <w:rPr>
                <w:rFonts w:ascii="Aptos" w:hAnsi="Aptos"/>
                <w:sz w:val="24"/>
                <w:szCs w:val="24"/>
              </w:rPr>
            </w:pPr>
            <w:r w:rsidRPr="001E23E9">
              <w:rPr>
                <w:rFonts w:ascii="Aptos" w:hAnsi="Aptos"/>
                <w:sz w:val="24"/>
                <w:szCs w:val="24"/>
              </w:rPr>
              <w:t xml:space="preserve">Response to electronic access control alarms must be </w:t>
            </w:r>
            <w:proofErr w:type="gramStart"/>
            <w:r w:rsidRPr="001E23E9">
              <w:rPr>
                <w:rFonts w:ascii="Aptos" w:hAnsi="Aptos"/>
                <w:sz w:val="24"/>
                <w:szCs w:val="24"/>
              </w:rPr>
              <w:t>immediate and</w:t>
            </w:r>
            <w:proofErr w:type="gramEnd"/>
            <w:r w:rsidRPr="001E23E9">
              <w:rPr>
                <w:rFonts w:ascii="Aptos" w:hAnsi="Aptos"/>
                <w:sz w:val="24"/>
                <w:szCs w:val="24"/>
              </w:rPr>
              <w:t xml:space="preserve"> documented in writing and kept on record for a minimum of 12 months.</w:t>
            </w:r>
          </w:p>
          <w:p w14:paraId="1430B668" w14:textId="77777777" w:rsidR="001E23E9" w:rsidRPr="001E23E9" w:rsidRDefault="001E23E9" w:rsidP="00730468">
            <w:pPr>
              <w:numPr>
                <w:ilvl w:val="0"/>
                <w:numId w:val="19"/>
              </w:numPr>
              <w:autoSpaceDE w:val="0"/>
              <w:autoSpaceDN w:val="0"/>
              <w:adjustRightInd w:val="0"/>
              <w:contextualSpacing/>
              <w:rPr>
                <w:rFonts w:ascii="Aptos" w:hAnsi="Aptos"/>
                <w:sz w:val="24"/>
                <w:szCs w:val="24"/>
              </w:rPr>
            </w:pPr>
            <w:r w:rsidRPr="001E23E9">
              <w:rPr>
                <w:rFonts w:ascii="Aptos" w:hAnsi="Aptos"/>
                <w:sz w:val="24"/>
                <w:szCs w:val="24"/>
              </w:rPr>
              <w:t xml:space="preserve">Should have written procedures to prevent employee piggybacking access </w:t>
            </w:r>
          </w:p>
          <w:p w14:paraId="2BD271C0" w14:textId="77777777" w:rsidR="001E23E9" w:rsidRPr="001E23E9" w:rsidRDefault="001E23E9" w:rsidP="00730468">
            <w:pPr>
              <w:numPr>
                <w:ilvl w:val="0"/>
                <w:numId w:val="19"/>
              </w:numPr>
              <w:autoSpaceDE w:val="0"/>
              <w:autoSpaceDN w:val="0"/>
              <w:adjustRightInd w:val="0"/>
              <w:contextualSpacing/>
              <w:rPr>
                <w:rFonts w:ascii="Aptos" w:hAnsi="Aptos"/>
                <w:sz w:val="24"/>
                <w:szCs w:val="24"/>
              </w:rPr>
            </w:pPr>
            <w:r w:rsidRPr="001E23E9">
              <w:rPr>
                <w:rFonts w:ascii="Aptos" w:hAnsi="Aptos"/>
                <w:sz w:val="24"/>
                <w:szCs w:val="24"/>
              </w:rPr>
              <w:t>to critical infrastructure (generators, air handlers, fuel storage, etc.) should be controlled and limited to those with a legitimate need for access.</w:t>
            </w:r>
          </w:p>
          <w:p w14:paraId="43628E8B" w14:textId="77777777" w:rsidR="001E23E9" w:rsidRPr="001E23E9" w:rsidRDefault="001E23E9" w:rsidP="00730468">
            <w:pPr>
              <w:numPr>
                <w:ilvl w:val="0"/>
                <w:numId w:val="19"/>
              </w:numPr>
              <w:autoSpaceDE w:val="0"/>
              <w:autoSpaceDN w:val="0"/>
              <w:adjustRightInd w:val="0"/>
              <w:contextualSpacing/>
              <w:rPr>
                <w:rFonts w:ascii="Aptos" w:hAnsi="Aptos"/>
                <w:sz w:val="24"/>
                <w:szCs w:val="24"/>
              </w:rPr>
            </w:pPr>
            <w:r w:rsidRPr="001E23E9">
              <w:rPr>
                <w:rFonts w:ascii="Aptos" w:hAnsi="Aptos"/>
                <w:sz w:val="24"/>
                <w:szCs w:val="24"/>
              </w:rPr>
              <w:t>Must have a written manual key accountability and inventory process.</w:t>
            </w:r>
          </w:p>
          <w:p w14:paraId="37034263" w14:textId="77777777" w:rsidR="001E23E9" w:rsidRPr="001E23E9" w:rsidRDefault="001E23E9" w:rsidP="00730468">
            <w:pPr>
              <w:numPr>
                <w:ilvl w:val="0"/>
                <w:numId w:val="19"/>
              </w:numPr>
              <w:autoSpaceDE w:val="0"/>
              <w:autoSpaceDN w:val="0"/>
              <w:adjustRightInd w:val="0"/>
              <w:contextualSpacing/>
              <w:rPr>
                <w:rFonts w:ascii="Aptos" w:hAnsi="Aptos"/>
                <w:sz w:val="24"/>
                <w:szCs w:val="24"/>
              </w:rPr>
            </w:pPr>
            <w:r w:rsidRPr="001E23E9">
              <w:rPr>
                <w:rFonts w:ascii="Aptos" w:hAnsi="Aptos"/>
                <w:sz w:val="24"/>
                <w:szCs w:val="24"/>
              </w:rPr>
              <w:t>Physical access controls should present a layered approach to critical assets within the facility.</w:t>
            </w:r>
          </w:p>
        </w:tc>
      </w:tr>
      <w:tr w:rsidR="001E23E9" w:rsidRPr="001E23E9" w14:paraId="1EFD0C39"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67DBF13D"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lastRenderedPageBreak/>
              <w:t>Employee/Visitor Identification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7BC29C01" w14:textId="77777777" w:rsidR="001E23E9" w:rsidRPr="001E23E9" w:rsidRDefault="001E23E9" w:rsidP="00730468">
            <w:pPr>
              <w:numPr>
                <w:ilvl w:val="0"/>
                <w:numId w:val="20"/>
              </w:numPr>
              <w:autoSpaceDE w:val="0"/>
              <w:autoSpaceDN w:val="0"/>
              <w:adjustRightInd w:val="0"/>
              <w:contextualSpacing/>
              <w:rPr>
                <w:rFonts w:ascii="Aptos" w:hAnsi="Aptos"/>
                <w:sz w:val="24"/>
                <w:szCs w:val="24"/>
              </w:rPr>
            </w:pPr>
            <w:r w:rsidRPr="001E23E9">
              <w:rPr>
                <w:rFonts w:ascii="Aptos" w:hAnsi="Aptos"/>
                <w:sz w:val="24"/>
                <w:szCs w:val="24"/>
              </w:rPr>
              <w:t>Should issue company photo identification to all employees.</w:t>
            </w:r>
          </w:p>
          <w:p w14:paraId="73E7D350" w14:textId="77777777" w:rsidR="001E23E9" w:rsidRPr="001E23E9" w:rsidRDefault="001E23E9" w:rsidP="00730468">
            <w:pPr>
              <w:numPr>
                <w:ilvl w:val="0"/>
                <w:numId w:val="20"/>
              </w:numPr>
              <w:autoSpaceDE w:val="0"/>
              <w:autoSpaceDN w:val="0"/>
              <w:adjustRightInd w:val="0"/>
              <w:contextualSpacing/>
              <w:rPr>
                <w:rFonts w:ascii="Aptos" w:hAnsi="Aptos"/>
                <w:sz w:val="24"/>
                <w:szCs w:val="24"/>
              </w:rPr>
            </w:pPr>
            <w:r w:rsidRPr="001E23E9">
              <w:rPr>
                <w:rFonts w:ascii="Aptos" w:hAnsi="Aptos"/>
                <w:sz w:val="24"/>
                <w:szCs w:val="24"/>
              </w:rPr>
              <w:t>Photo identification should be displayed above the waist anytime the employee is on company property.</w:t>
            </w:r>
          </w:p>
          <w:p w14:paraId="1FA29522" w14:textId="77777777" w:rsidR="001E23E9" w:rsidRPr="001E23E9" w:rsidRDefault="001E23E9" w:rsidP="00730468">
            <w:pPr>
              <w:numPr>
                <w:ilvl w:val="0"/>
                <w:numId w:val="20"/>
              </w:numPr>
              <w:autoSpaceDE w:val="0"/>
              <w:autoSpaceDN w:val="0"/>
              <w:adjustRightInd w:val="0"/>
              <w:contextualSpacing/>
              <w:rPr>
                <w:rFonts w:ascii="Aptos" w:hAnsi="Aptos"/>
                <w:sz w:val="24"/>
                <w:szCs w:val="24"/>
              </w:rPr>
            </w:pPr>
            <w:r w:rsidRPr="001E23E9">
              <w:rPr>
                <w:rFonts w:ascii="Aptos" w:hAnsi="Aptos"/>
                <w:sz w:val="24"/>
                <w:szCs w:val="24"/>
              </w:rPr>
              <w:t>Visitors should be sponsored by an employee and must present government issued photo identification to enter the property.</w:t>
            </w:r>
          </w:p>
          <w:p w14:paraId="3B3FF093" w14:textId="77777777" w:rsidR="001E23E9" w:rsidRPr="001E23E9" w:rsidRDefault="001E23E9" w:rsidP="00730468">
            <w:pPr>
              <w:numPr>
                <w:ilvl w:val="0"/>
                <w:numId w:val="20"/>
              </w:numPr>
              <w:autoSpaceDE w:val="0"/>
              <w:autoSpaceDN w:val="0"/>
              <w:adjustRightInd w:val="0"/>
              <w:contextualSpacing/>
              <w:rPr>
                <w:rFonts w:ascii="Aptos" w:hAnsi="Aptos"/>
                <w:sz w:val="24"/>
                <w:szCs w:val="24"/>
              </w:rPr>
            </w:pPr>
            <w:r w:rsidRPr="001E23E9">
              <w:rPr>
                <w:rFonts w:ascii="Aptos" w:hAnsi="Aptos"/>
                <w:sz w:val="24"/>
                <w:szCs w:val="24"/>
              </w:rPr>
              <w:t xml:space="preserve">Visitors should be logged in and out of the facility and should be </w:t>
            </w:r>
            <w:proofErr w:type="gramStart"/>
            <w:r w:rsidRPr="001E23E9">
              <w:rPr>
                <w:rFonts w:ascii="Aptos" w:hAnsi="Aptos"/>
                <w:sz w:val="24"/>
                <w:szCs w:val="24"/>
              </w:rPr>
              <w:t>escorted by an employee while on the premises at all times</w:t>
            </w:r>
            <w:proofErr w:type="gramEnd"/>
            <w:r w:rsidRPr="001E23E9">
              <w:rPr>
                <w:rFonts w:ascii="Aptos" w:hAnsi="Aptos"/>
                <w:sz w:val="24"/>
                <w:szCs w:val="24"/>
              </w:rPr>
              <w:t>.</w:t>
            </w:r>
          </w:p>
        </w:tc>
      </w:tr>
      <w:tr w:rsidR="001E23E9" w:rsidRPr="001E23E9" w14:paraId="67B80460"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6CCAB1DC"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Security Fencing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371625E1"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Requirements for security fencing will be determined by the criticality of the program, review of the security plan, threat assessment, and onsite security assessment.</w:t>
            </w:r>
          </w:p>
        </w:tc>
      </w:tr>
      <w:tr w:rsidR="001E23E9" w:rsidRPr="001E23E9" w14:paraId="7DEC6D5B"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98CB656"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Protective Security Forces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63BC474"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Requirements for security officers will be determined by the criticality of the program, review of the security plan, threat assessment, and onsite security assessment.</w:t>
            </w:r>
          </w:p>
        </w:tc>
      </w:tr>
      <w:tr w:rsidR="001E23E9" w:rsidRPr="001E23E9" w14:paraId="614647F6"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22C2661"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Protective Security Forces Operations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2C94DDA" w14:textId="77777777" w:rsidR="001E23E9" w:rsidRPr="001E23E9" w:rsidRDefault="001E23E9" w:rsidP="00730468">
            <w:pPr>
              <w:numPr>
                <w:ilvl w:val="0"/>
                <w:numId w:val="21"/>
              </w:numPr>
              <w:autoSpaceDE w:val="0"/>
              <w:autoSpaceDN w:val="0"/>
              <w:adjustRightInd w:val="0"/>
              <w:contextualSpacing/>
              <w:rPr>
                <w:rFonts w:ascii="Aptos" w:hAnsi="Aptos"/>
                <w:sz w:val="24"/>
                <w:szCs w:val="24"/>
              </w:rPr>
            </w:pPr>
            <w:r w:rsidRPr="001E23E9">
              <w:rPr>
                <w:rFonts w:ascii="Aptos" w:hAnsi="Aptos"/>
                <w:sz w:val="24"/>
                <w:szCs w:val="24"/>
              </w:rPr>
              <w:t>Must have in-service training program.</w:t>
            </w:r>
          </w:p>
          <w:p w14:paraId="1FBC6C5B" w14:textId="77777777" w:rsidR="001E23E9" w:rsidRPr="001E23E9" w:rsidRDefault="001E23E9" w:rsidP="00730468">
            <w:pPr>
              <w:numPr>
                <w:ilvl w:val="0"/>
                <w:numId w:val="21"/>
              </w:numPr>
              <w:autoSpaceDE w:val="0"/>
              <w:autoSpaceDN w:val="0"/>
              <w:adjustRightInd w:val="0"/>
              <w:contextualSpacing/>
              <w:rPr>
                <w:rFonts w:ascii="Aptos" w:hAnsi="Aptos"/>
                <w:sz w:val="24"/>
                <w:szCs w:val="24"/>
              </w:rPr>
            </w:pPr>
            <w:r w:rsidRPr="001E23E9">
              <w:rPr>
                <w:rFonts w:ascii="Aptos" w:hAnsi="Aptos"/>
                <w:sz w:val="24"/>
                <w:szCs w:val="24"/>
              </w:rPr>
              <w:t>Must have Use of Force Continuum.</w:t>
            </w:r>
          </w:p>
          <w:p w14:paraId="1A958F77" w14:textId="77777777" w:rsidR="001E23E9" w:rsidRPr="001E23E9" w:rsidRDefault="001E23E9" w:rsidP="00730468">
            <w:pPr>
              <w:numPr>
                <w:ilvl w:val="0"/>
                <w:numId w:val="21"/>
              </w:numPr>
              <w:autoSpaceDE w:val="0"/>
              <w:autoSpaceDN w:val="0"/>
              <w:adjustRightInd w:val="0"/>
              <w:contextualSpacing/>
              <w:rPr>
                <w:rFonts w:ascii="Aptos" w:hAnsi="Aptos"/>
                <w:sz w:val="24"/>
                <w:szCs w:val="24"/>
              </w:rPr>
            </w:pPr>
            <w:r w:rsidRPr="001E23E9">
              <w:rPr>
                <w:rFonts w:ascii="Aptos" w:hAnsi="Aptos"/>
                <w:sz w:val="24"/>
                <w:szCs w:val="24"/>
              </w:rPr>
              <w:t>Must have communication systems available (i.e., landline on post, cell phones, handheld radio, and desktop computer).</w:t>
            </w:r>
          </w:p>
          <w:p w14:paraId="76AD88BE" w14:textId="77777777" w:rsidR="001E23E9" w:rsidRPr="001E23E9" w:rsidRDefault="001E23E9" w:rsidP="00730468">
            <w:pPr>
              <w:numPr>
                <w:ilvl w:val="0"/>
                <w:numId w:val="21"/>
              </w:numPr>
              <w:autoSpaceDE w:val="0"/>
              <w:autoSpaceDN w:val="0"/>
              <w:adjustRightInd w:val="0"/>
              <w:contextualSpacing/>
              <w:rPr>
                <w:rFonts w:ascii="Aptos" w:hAnsi="Aptos"/>
                <w:sz w:val="24"/>
                <w:szCs w:val="24"/>
              </w:rPr>
            </w:pPr>
            <w:r w:rsidRPr="001E23E9">
              <w:rPr>
                <w:rFonts w:ascii="Aptos" w:hAnsi="Aptos"/>
                <w:sz w:val="24"/>
                <w:szCs w:val="24"/>
              </w:rPr>
              <w:t>Must have Standing Post Orders.</w:t>
            </w:r>
          </w:p>
          <w:p w14:paraId="7A63C9EB" w14:textId="77777777" w:rsidR="001E23E9" w:rsidRPr="001E23E9" w:rsidRDefault="001E23E9" w:rsidP="00730468">
            <w:pPr>
              <w:numPr>
                <w:ilvl w:val="0"/>
                <w:numId w:val="21"/>
              </w:numPr>
              <w:autoSpaceDE w:val="0"/>
              <w:autoSpaceDN w:val="0"/>
              <w:adjustRightInd w:val="0"/>
              <w:contextualSpacing/>
              <w:rPr>
                <w:rFonts w:ascii="Aptos" w:hAnsi="Aptos"/>
                <w:sz w:val="24"/>
                <w:szCs w:val="24"/>
              </w:rPr>
            </w:pPr>
            <w:r w:rsidRPr="001E23E9">
              <w:rPr>
                <w:rFonts w:ascii="Aptos" w:hAnsi="Aptos"/>
                <w:sz w:val="24"/>
                <w:szCs w:val="24"/>
              </w:rPr>
              <w:lastRenderedPageBreak/>
              <w:t xml:space="preserve">Must wear distinct </w:t>
            </w:r>
            <w:proofErr w:type="gramStart"/>
            <w:r w:rsidRPr="001E23E9">
              <w:rPr>
                <w:rFonts w:ascii="Aptos" w:hAnsi="Aptos"/>
                <w:sz w:val="24"/>
                <w:szCs w:val="24"/>
              </w:rPr>
              <w:t>uniform</w:t>
            </w:r>
            <w:proofErr w:type="gramEnd"/>
            <w:r w:rsidRPr="001E23E9">
              <w:rPr>
                <w:rFonts w:ascii="Aptos" w:hAnsi="Aptos"/>
                <w:sz w:val="24"/>
                <w:szCs w:val="24"/>
              </w:rPr>
              <w:t xml:space="preserve"> identifying them as security officers.</w:t>
            </w:r>
          </w:p>
        </w:tc>
      </w:tr>
      <w:tr w:rsidR="001E23E9" w:rsidRPr="001E23E9" w14:paraId="509E4B2F"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043917D" w14:textId="77777777" w:rsidR="001E23E9" w:rsidRPr="001E23E9" w:rsidRDefault="001E23E9" w:rsidP="00730468">
            <w:pPr>
              <w:numPr>
                <w:ilvl w:val="0"/>
                <w:numId w:val="14"/>
              </w:numPr>
              <w:autoSpaceDE w:val="0"/>
              <w:autoSpaceDN w:val="0"/>
              <w:adjustRightInd w:val="0"/>
              <w:contextualSpacing/>
              <w:rPr>
                <w:rFonts w:ascii="Aptos" w:hAnsi="Aptos"/>
                <w:b/>
                <w:sz w:val="24"/>
                <w:szCs w:val="24"/>
              </w:rPr>
            </w:pPr>
            <w:r w:rsidRPr="001E23E9">
              <w:rPr>
                <w:rFonts w:ascii="Aptos" w:hAnsi="Aptos"/>
                <w:b/>
                <w:sz w:val="24"/>
                <w:szCs w:val="24"/>
              </w:rPr>
              <w:lastRenderedPageBreak/>
              <w:t>Security Operations</w:t>
            </w:r>
          </w:p>
          <w:p w14:paraId="1B31628C"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Description: </w:t>
            </w:r>
          </w:p>
        </w:tc>
      </w:tr>
      <w:tr w:rsidR="001E23E9" w:rsidRPr="001E23E9" w14:paraId="7CA61A11"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63B717FF"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Information Sharing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2208E3F" w14:textId="77777777" w:rsidR="001E23E9" w:rsidRPr="001E23E9" w:rsidRDefault="001E23E9" w:rsidP="00730468">
            <w:pPr>
              <w:numPr>
                <w:ilvl w:val="0"/>
                <w:numId w:val="22"/>
              </w:numPr>
              <w:autoSpaceDE w:val="0"/>
              <w:autoSpaceDN w:val="0"/>
              <w:adjustRightInd w:val="0"/>
              <w:contextualSpacing/>
              <w:rPr>
                <w:rFonts w:ascii="Aptos" w:hAnsi="Aptos"/>
                <w:sz w:val="24"/>
                <w:szCs w:val="24"/>
              </w:rPr>
            </w:pPr>
            <w:r w:rsidRPr="001E23E9">
              <w:rPr>
                <w:rFonts w:ascii="Aptos" w:hAnsi="Aptos"/>
                <w:sz w:val="24"/>
                <w:szCs w:val="24"/>
              </w:rPr>
              <w:t>Establish formal liaison with law enforcement.</w:t>
            </w:r>
          </w:p>
          <w:p w14:paraId="35FDBCFC" w14:textId="77777777" w:rsidR="001E23E9" w:rsidRPr="001E23E9" w:rsidRDefault="001E23E9" w:rsidP="00730468">
            <w:pPr>
              <w:numPr>
                <w:ilvl w:val="0"/>
                <w:numId w:val="22"/>
              </w:numPr>
              <w:autoSpaceDE w:val="0"/>
              <w:autoSpaceDN w:val="0"/>
              <w:adjustRightInd w:val="0"/>
              <w:contextualSpacing/>
              <w:rPr>
                <w:rFonts w:ascii="Aptos" w:hAnsi="Aptos"/>
                <w:sz w:val="24"/>
                <w:szCs w:val="24"/>
              </w:rPr>
            </w:pPr>
            <w:r w:rsidRPr="001E23E9">
              <w:rPr>
                <w:rFonts w:ascii="Aptos" w:hAnsi="Aptos"/>
                <w:sz w:val="24"/>
                <w:szCs w:val="24"/>
              </w:rPr>
              <w:t xml:space="preserve">Meet in person at a minimum annually. Document meeting notes and keep them </w:t>
            </w:r>
            <w:proofErr w:type="gramStart"/>
            <w:r w:rsidRPr="001E23E9">
              <w:rPr>
                <w:rFonts w:ascii="Aptos" w:hAnsi="Aptos"/>
                <w:sz w:val="24"/>
                <w:szCs w:val="24"/>
              </w:rPr>
              <w:t>on</w:t>
            </w:r>
            <w:proofErr w:type="gramEnd"/>
            <w:r w:rsidRPr="001E23E9">
              <w:rPr>
                <w:rFonts w:ascii="Aptos" w:hAnsi="Aptos"/>
                <w:sz w:val="24"/>
                <w:szCs w:val="24"/>
              </w:rPr>
              <w:t xml:space="preserve"> file for </w:t>
            </w:r>
            <w:proofErr w:type="gramStart"/>
            <w:r w:rsidRPr="001E23E9">
              <w:rPr>
                <w:rFonts w:ascii="Aptos" w:hAnsi="Aptos"/>
                <w:sz w:val="24"/>
                <w:szCs w:val="24"/>
              </w:rPr>
              <w:t>a,</w:t>
            </w:r>
            <w:proofErr w:type="gramEnd"/>
            <w:r w:rsidRPr="001E23E9">
              <w:rPr>
                <w:rFonts w:ascii="Aptos" w:hAnsi="Aptos"/>
                <w:sz w:val="24"/>
                <w:szCs w:val="24"/>
              </w:rPr>
              <w:t xml:space="preserve"> minimum of 12 months. POC information for LE Officer that attended the meeting must be documented.</w:t>
            </w:r>
          </w:p>
          <w:p w14:paraId="6247EEEE" w14:textId="77777777" w:rsidR="001E23E9" w:rsidRPr="001E23E9" w:rsidRDefault="001E23E9" w:rsidP="00730468">
            <w:pPr>
              <w:numPr>
                <w:ilvl w:val="0"/>
                <w:numId w:val="22"/>
              </w:numPr>
              <w:autoSpaceDE w:val="0"/>
              <w:autoSpaceDN w:val="0"/>
              <w:adjustRightInd w:val="0"/>
              <w:contextualSpacing/>
              <w:rPr>
                <w:rFonts w:ascii="Aptos" w:hAnsi="Aptos"/>
                <w:sz w:val="24"/>
                <w:szCs w:val="24"/>
              </w:rPr>
            </w:pPr>
            <w:r w:rsidRPr="001E23E9">
              <w:rPr>
                <w:rFonts w:ascii="Aptos" w:hAnsi="Aptos"/>
                <w:sz w:val="24"/>
                <w:szCs w:val="24"/>
              </w:rPr>
              <w:t>Implement procedures for receiving and disseminating threat information.</w:t>
            </w:r>
          </w:p>
        </w:tc>
      </w:tr>
      <w:tr w:rsidR="001E23E9" w:rsidRPr="001E23E9" w14:paraId="2A9C2ACC"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0B42F6D0"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Training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3034E20" w14:textId="77777777" w:rsidR="001E23E9" w:rsidRPr="001E23E9" w:rsidRDefault="001E23E9" w:rsidP="00730468">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Conduct new employee security awareness training.</w:t>
            </w:r>
          </w:p>
          <w:p w14:paraId="50D8DCD1" w14:textId="77777777" w:rsidR="001E23E9" w:rsidRPr="001E23E9" w:rsidRDefault="001E23E9" w:rsidP="00730468">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Conduct and maintain records of annual security awareness training.</w:t>
            </w:r>
          </w:p>
        </w:tc>
      </w:tr>
      <w:tr w:rsidR="001E23E9" w:rsidRPr="001E23E9" w14:paraId="05694172"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4422AB07"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Security Management</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107F9FF" w14:textId="77777777" w:rsidR="001E23E9" w:rsidRPr="001E23E9" w:rsidRDefault="001E23E9" w:rsidP="00730468">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Designate a knowledgeable security professional to manage the security of the facility.</w:t>
            </w:r>
          </w:p>
          <w:p w14:paraId="2A0E65EF" w14:textId="77777777" w:rsidR="001E23E9" w:rsidRPr="001E23E9" w:rsidRDefault="001E23E9" w:rsidP="00730468">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Ensure sub-Performer compliance with all Government security requirements.</w:t>
            </w:r>
          </w:p>
        </w:tc>
      </w:tr>
      <w:tr w:rsidR="001E23E9" w:rsidRPr="001E23E9" w14:paraId="62D9AD2B"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2005332" w14:textId="77777777" w:rsidR="001E23E9" w:rsidRPr="001E23E9" w:rsidRDefault="001E23E9" w:rsidP="00730468">
            <w:pPr>
              <w:numPr>
                <w:ilvl w:val="0"/>
                <w:numId w:val="14"/>
              </w:numPr>
              <w:autoSpaceDE w:val="0"/>
              <w:autoSpaceDN w:val="0"/>
              <w:adjustRightInd w:val="0"/>
              <w:contextualSpacing/>
              <w:rPr>
                <w:rFonts w:ascii="Aptos" w:hAnsi="Aptos"/>
                <w:b/>
                <w:sz w:val="24"/>
                <w:szCs w:val="24"/>
              </w:rPr>
            </w:pPr>
            <w:r w:rsidRPr="001E23E9">
              <w:rPr>
                <w:rFonts w:ascii="Aptos" w:hAnsi="Aptos"/>
                <w:b/>
                <w:sz w:val="24"/>
                <w:szCs w:val="24"/>
              </w:rPr>
              <w:t>Personnel Security</w:t>
            </w:r>
          </w:p>
          <w:p w14:paraId="51847DC4"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Description: </w:t>
            </w:r>
          </w:p>
        </w:tc>
      </w:tr>
      <w:tr w:rsidR="001E23E9" w:rsidRPr="001E23E9" w14:paraId="49BACCDF"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53D52E6D"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Records Checks</w:t>
            </w:r>
          </w:p>
        </w:tc>
        <w:tc>
          <w:tcPr>
            <w:tcW w:w="6935" w:type="dxa"/>
            <w:tcBorders>
              <w:top w:val="single" w:sz="4" w:space="0" w:color="000000"/>
              <w:left w:val="single" w:sz="4" w:space="0" w:color="000000"/>
              <w:bottom w:val="single" w:sz="4" w:space="0" w:color="000000"/>
              <w:right w:val="single" w:sz="4" w:space="0" w:color="000000"/>
            </w:tcBorders>
            <w:vAlign w:val="center"/>
          </w:tcPr>
          <w:p w14:paraId="50B84EFB"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Verification of social security number, date of birth, citizenship, education credentials, five-year previous employment history, five-year previous residence history, FDA disbarment, sex offender registry, credit check based upon position within the company; motor vehicle records check as appropriate; and local/national criminal history search.</w:t>
            </w:r>
          </w:p>
        </w:tc>
      </w:tr>
      <w:tr w:rsidR="001E23E9" w:rsidRPr="001E23E9" w14:paraId="20D16BDC"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E52711D"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Hiring and Retention Standards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5BCA20CD" w14:textId="77777777" w:rsidR="001E23E9" w:rsidRPr="001E23E9" w:rsidRDefault="001E23E9" w:rsidP="00730468">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Detailed policies and procedures concerning hiring and retention of employees, employee conduct, and off boarding procedures.</w:t>
            </w:r>
          </w:p>
          <w:p w14:paraId="74594C4F" w14:textId="77777777" w:rsidR="001E23E9" w:rsidRPr="001E23E9" w:rsidRDefault="001E23E9" w:rsidP="00730468">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 xml:space="preserve">Off Boarding procedures should be accomplished within 24 </w:t>
            </w:r>
            <w:proofErr w:type="gramStart"/>
            <w:r w:rsidRPr="001E23E9">
              <w:rPr>
                <w:rFonts w:ascii="Aptos" w:hAnsi="Aptos"/>
                <w:sz w:val="24"/>
                <w:szCs w:val="24"/>
              </w:rPr>
              <w:t>hour</w:t>
            </w:r>
            <w:proofErr w:type="gramEnd"/>
            <w:r w:rsidRPr="001E23E9">
              <w:rPr>
                <w:rFonts w:ascii="Aptos" w:hAnsi="Aptos"/>
                <w:sz w:val="24"/>
                <w:szCs w:val="24"/>
              </w:rPr>
              <w:t xml:space="preserve"> of </w:t>
            </w:r>
            <w:proofErr w:type="gramStart"/>
            <w:r w:rsidRPr="001E23E9">
              <w:rPr>
                <w:rFonts w:ascii="Aptos" w:hAnsi="Aptos"/>
                <w:sz w:val="24"/>
                <w:szCs w:val="24"/>
              </w:rPr>
              <w:t>employee</w:t>
            </w:r>
            <w:proofErr w:type="gramEnd"/>
            <w:r w:rsidRPr="001E23E9">
              <w:rPr>
                <w:rFonts w:ascii="Aptos" w:hAnsi="Aptos"/>
                <w:sz w:val="24"/>
                <w:szCs w:val="24"/>
              </w:rPr>
              <w:t xml:space="preserve"> leaving the company.  This includes termination of all network access.</w:t>
            </w:r>
          </w:p>
        </w:tc>
      </w:tr>
      <w:tr w:rsidR="001E23E9" w:rsidRPr="001E23E9" w14:paraId="5CAEE8F1"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D23A5D3" w14:textId="77777777" w:rsidR="001E23E9" w:rsidRPr="001E23E9" w:rsidRDefault="001E23E9" w:rsidP="00730468">
            <w:pPr>
              <w:numPr>
                <w:ilvl w:val="0"/>
                <w:numId w:val="14"/>
              </w:numPr>
              <w:autoSpaceDE w:val="0"/>
              <w:autoSpaceDN w:val="0"/>
              <w:adjustRightInd w:val="0"/>
              <w:contextualSpacing/>
              <w:rPr>
                <w:rFonts w:ascii="Aptos" w:hAnsi="Aptos"/>
                <w:b/>
                <w:sz w:val="24"/>
                <w:szCs w:val="24"/>
              </w:rPr>
            </w:pPr>
            <w:r w:rsidRPr="001E23E9">
              <w:rPr>
                <w:rFonts w:ascii="Aptos" w:hAnsi="Aptos"/>
                <w:b/>
                <w:sz w:val="24"/>
                <w:szCs w:val="24"/>
              </w:rPr>
              <w:t xml:space="preserve">Information Security </w:t>
            </w:r>
          </w:p>
          <w:p w14:paraId="7B9D4D64"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Description: </w:t>
            </w:r>
          </w:p>
        </w:tc>
      </w:tr>
      <w:tr w:rsidR="001E23E9" w:rsidRPr="001E23E9" w14:paraId="159A1300"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3D2B49E1"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Physical Document Control</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0BE1EE5" w14:textId="77777777" w:rsidR="001E23E9" w:rsidRPr="001E23E9" w:rsidRDefault="001E23E9" w:rsidP="00730468">
            <w:pPr>
              <w:numPr>
                <w:ilvl w:val="0"/>
                <w:numId w:val="26"/>
              </w:numPr>
              <w:autoSpaceDE w:val="0"/>
              <w:autoSpaceDN w:val="0"/>
              <w:adjustRightInd w:val="0"/>
              <w:contextualSpacing/>
              <w:rPr>
                <w:rFonts w:ascii="Aptos" w:hAnsi="Aptos"/>
                <w:sz w:val="24"/>
                <w:szCs w:val="24"/>
              </w:rPr>
            </w:pPr>
            <w:r w:rsidRPr="001E23E9">
              <w:rPr>
                <w:rFonts w:ascii="Aptos" w:hAnsi="Aptos"/>
                <w:sz w:val="24"/>
                <w:szCs w:val="24"/>
              </w:rPr>
              <w:t>Applicable documents shall be identified and marked as procurement sensitive, proprietary, or with appropriate government markings.</w:t>
            </w:r>
          </w:p>
          <w:p w14:paraId="58B40F15" w14:textId="77777777" w:rsidR="001E23E9" w:rsidRPr="001E23E9" w:rsidRDefault="001E23E9" w:rsidP="00730468">
            <w:pPr>
              <w:numPr>
                <w:ilvl w:val="0"/>
                <w:numId w:val="26"/>
              </w:numPr>
              <w:autoSpaceDE w:val="0"/>
              <w:autoSpaceDN w:val="0"/>
              <w:adjustRightInd w:val="0"/>
              <w:contextualSpacing/>
              <w:rPr>
                <w:rFonts w:ascii="Aptos" w:hAnsi="Aptos"/>
                <w:sz w:val="24"/>
                <w:szCs w:val="24"/>
              </w:rPr>
            </w:pPr>
            <w:r w:rsidRPr="001E23E9">
              <w:rPr>
                <w:rFonts w:ascii="Aptos" w:hAnsi="Aptos"/>
                <w:sz w:val="24"/>
                <w:szCs w:val="24"/>
              </w:rPr>
              <w:t xml:space="preserve">Sensitive, proprietary, and government documents should be maintained in a lockable filing cabinet/desk or other storage device and not be left unattended. </w:t>
            </w:r>
          </w:p>
          <w:p w14:paraId="0EB374F2" w14:textId="77777777" w:rsidR="001E23E9" w:rsidRPr="001E23E9" w:rsidRDefault="001E23E9" w:rsidP="00730468">
            <w:pPr>
              <w:numPr>
                <w:ilvl w:val="0"/>
                <w:numId w:val="26"/>
              </w:numPr>
              <w:autoSpaceDE w:val="0"/>
              <w:autoSpaceDN w:val="0"/>
              <w:adjustRightInd w:val="0"/>
              <w:contextualSpacing/>
              <w:rPr>
                <w:rFonts w:ascii="Aptos" w:hAnsi="Aptos"/>
                <w:sz w:val="24"/>
                <w:szCs w:val="24"/>
              </w:rPr>
            </w:pPr>
            <w:r w:rsidRPr="001E23E9">
              <w:rPr>
                <w:rFonts w:ascii="Aptos" w:hAnsi="Aptos"/>
                <w:sz w:val="24"/>
                <w:szCs w:val="24"/>
              </w:rPr>
              <w:t>Access to sensitive information should be restricted to those with a need to know.</w:t>
            </w:r>
          </w:p>
        </w:tc>
      </w:tr>
      <w:tr w:rsidR="001E23E9" w:rsidRPr="001E23E9" w14:paraId="799ECDD7"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52D7AB7C"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lastRenderedPageBreak/>
              <w:t>Document Destruction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36DA8EA3"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Documents must be destroyed using approved destruction measures (</w:t>
            </w:r>
            <w:proofErr w:type="spellStart"/>
            <w:r w:rsidRPr="001E23E9">
              <w:rPr>
                <w:rFonts w:ascii="Aptos" w:eastAsia="Aptos" w:hAnsi="Aptos"/>
                <w:sz w:val="24"/>
                <w:szCs w:val="24"/>
              </w:rPr>
              <w:t>i.e</w:t>
            </w:r>
            <w:proofErr w:type="spellEnd"/>
            <w:r w:rsidRPr="001E23E9">
              <w:rPr>
                <w:rFonts w:ascii="Aptos" w:eastAsia="Aptos" w:hAnsi="Aptos"/>
                <w:sz w:val="24"/>
                <w:szCs w:val="24"/>
              </w:rPr>
              <w:t>, shredders/approved third party vendors / pulverizing / incinerating).</w:t>
            </w:r>
          </w:p>
        </w:tc>
      </w:tr>
      <w:tr w:rsidR="001E23E9" w:rsidRPr="001E23E9" w14:paraId="1003C396"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C4BAE02" w14:textId="77777777" w:rsidR="001E23E9" w:rsidRPr="001E23E9" w:rsidRDefault="001E23E9" w:rsidP="00730468">
            <w:pPr>
              <w:numPr>
                <w:ilvl w:val="0"/>
                <w:numId w:val="14"/>
              </w:numPr>
              <w:autoSpaceDE w:val="0"/>
              <w:autoSpaceDN w:val="0"/>
              <w:adjustRightInd w:val="0"/>
              <w:contextualSpacing/>
              <w:rPr>
                <w:rFonts w:ascii="Aptos" w:hAnsi="Aptos"/>
                <w:b/>
                <w:sz w:val="24"/>
                <w:szCs w:val="24"/>
              </w:rPr>
            </w:pPr>
            <w:r w:rsidRPr="001E23E9">
              <w:rPr>
                <w:rFonts w:ascii="Aptos" w:hAnsi="Aptos"/>
                <w:b/>
                <w:sz w:val="24"/>
                <w:szCs w:val="24"/>
              </w:rPr>
              <w:t xml:space="preserve">Information Technology &amp; Cybersecurity </w:t>
            </w:r>
          </w:p>
          <w:p w14:paraId="5E5F7B23"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Description: </w:t>
            </w:r>
          </w:p>
        </w:tc>
      </w:tr>
      <w:tr w:rsidR="001E23E9" w:rsidRPr="001E23E9" w14:paraId="2D8BBFD1"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B730B1C"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Identity Management</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77E252A" w14:textId="77777777" w:rsidR="001E23E9" w:rsidRPr="001E23E9" w:rsidRDefault="001E23E9" w:rsidP="00730468">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Physical devices and systems within the organization are inventoried and accounted for annually.</w:t>
            </w:r>
          </w:p>
          <w:p w14:paraId="0D6476A1" w14:textId="77777777" w:rsidR="001E23E9" w:rsidRPr="001E23E9" w:rsidRDefault="001E23E9" w:rsidP="00730468">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Organizational cybersecurity policy is established and communicated.</w:t>
            </w:r>
          </w:p>
          <w:p w14:paraId="6227C512" w14:textId="77777777" w:rsidR="001E23E9" w:rsidRPr="001E23E9" w:rsidRDefault="001E23E9" w:rsidP="00730468">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Asset vulnerabilities are identified and documented.</w:t>
            </w:r>
          </w:p>
          <w:p w14:paraId="2AC0216D" w14:textId="77777777" w:rsidR="001E23E9" w:rsidRPr="001E23E9" w:rsidRDefault="001E23E9" w:rsidP="00730468">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Cyber threat intelligence is received from information sharing forums and sources.</w:t>
            </w:r>
          </w:p>
          <w:p w14:paraId="27CF1CEE" w14:textId="77777777" w:rsidR="001E23E9" w:rsidRPr="001E23E9" w:rsidRDefault="001E23E9" w:rsidP="00730468">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Threats, vulnerabilities, likelihoods, and impacts are used to determine risk.</w:t>
            </w:r>
          </w:p>
          <w:p w14:paraId="4F959121" w14:textId="77777777" w:rsidR="001E23E9" w:rsidRPr="001E23E9" w:rsidRDefault="001E23E9" w:rsidP="00730468">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Identities and credentials are issued, managed, verified, revoked, and audited for authorized devices, users and processes.</w:t>
            </w:r>
          </w:p>
          <w:p w14:paraId="37ED8172" w14:textId="77777777" w:rsidR="001E23E9" w:rsidRPr="001E23E9" w:rsidRDefault="001E23E9" w:rsidP="00730468">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Users, devices, and other assets are authenticated (e.g., single-factor, multifactor) commensurate with the risk of the transaction (e.g., individuals’ security and privacy risks and other organizational risks)</w:t>
            </w:r>
          </w:p>
        </w:tc>
      </w:tr>
      <w:tr w:rsidR="001E23E9" w:rsidRPr="001E23E9" w14:paraId="2B4C04BD"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654A80C0"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Access Control</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763A3F0E" w14:textId="77777777" w:rsidR="001E23E9" w:rsidRPr="001E23E9" w:rsidRDefault="001E23E9" w:rsidP="00730468">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Limit information system access to authorized users.</w:t>
            </w:r>
          </w:p>
          <w:p w14:paraId="3391FF36" w14:textId="77777777" w:rsidR="001E23E9" w:rsidRPr="001E23E9" w:rsidRDefault="001E23E9" w:rsidP="00730468">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Identify information system users, processes acting on behalf of users, or devices and authenticate identities before allowing access.</w:t>
            </w:r>
          </w:p>
          <w:p w14:paraId="02F88FAA" w14:textId="77777777" w:rsidR="001E23E9" w:rsidRPr="001E23E9" w:rsidRDefault="001E23E9" w:rsidP="00730468">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Limit physical access to information systems, equipment, and server rooms with electronic access controls.</w:t>
            </w:r>
          </w:p>
          <w:p w14:paraId="14AC2675" w14:textId="77777777" w:rsidR="001E23E9" w:rsidRPr="001E23E9" w:rsidRDefault="001E23E9" w:rsidP="00730468">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Limit access to/ verify access to use of external information systems.</w:t>
            </w:r>
          </w:p>
        </w:tc>
      </w:tr>
      <w:tr w:rsidR="001E23E9" w:rsidRPr="001E23E9" w14:paraId="6BE993BD"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E5E93EA"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Training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D5D35E6" w14:textId="77777777" w:rsidR="001E23E9" w:rsidRPr="001E23E9" w:rsidRDefault="001E23E9" w:rsidP="009F69F2">
            <w:pPr>
              <w:autoSpaceDE w:val="0"/>
              <w:autoSpaceDN w:val="0"/>
              <w:adjustRightInd w:val="0"/>
              <w:contextualSpacing/>
              <w:rPr>
                <w:rFonts w:ascii="Aptos" w:hAnsi="Aptos"/>
                <w:sz w:val="24"/>
                <w:szCs w:val="24"/>
              </w:rPr>
            </w:pPr>
            <w:r w:rsidRPr="001E23E9">
              <w:rPr>
                <w:rFonts w:ascii="Aptos" w:hAnsi="Aptos"/>
                <w:sz w:val="24"/>
                <w:szCs w:val="24"/>
              </w:rPr>
              <w:t>Ensure that personnel are trained and are made aware of the security risks associated with their activities and of the applicable laws, policies, standards, regulations, or procedures related to information technology systems.</w:t>
            </w:r>
          </w:p>
        </w:tc>
      </w:tr>
      <w:tr w:rsidR="001E23E9" w:rsidRPr="001E23E9" w14:paraId="2015A0FC"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AD5BC08"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Audit and Accountability</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749B8134" w14:textId="77777777" w:rsidR="001E23E9" w:rsidRPr="001E23E9" w:rsidRDefault="001E23E9" w:rsidP="00730468">
            <w:pPr>
              <w:numPr>
                <w:ilvl w:val="0"/>
                <w:numId w:val="29"/>
              </w:numPr>
              <w:autoSpaceDE w:val="0"/>
              <w:autoSpaceDN w:val="0"/>
              <w:adjustRightInd w:val="0"/>
              <w:contextualSpacing/>
              <w:rPr>
                <w:rFonts w:ascii="Aptos" w:hAnsi="Aptos"/>
                <w:sz w:val="24"/>
                <w:szCs w:val="24"/>
              </w:rPr>
            </w:pPr>
            <w:r w:rsidRPr="001E23E9">
              <w:rPr>
                <w:rFonts w:ascii="Aptos" w:hAnsi="Aptos"/>
                <w:sz w:val="24"/>
                <w:szCs w:val="24"/>
              </w:rPr>
              <w:t>Create, protect, and retain information system audit records to the extent needed to enable the monitoring, analysis, investigation, and reporting of  unlawful, unauthorized, or inappropriate system activity. Records must be kept for minimum must be kept for 12 months.</w:t>
            </w:r>
          </w:p>
          <w:p w14:paraId="0CB8A34D" w14:textId="77777777" w:rsidR="001E23E9" w:rsidRPr="001E23E9" w:rsidRDefault="001E23E9" w:rsidP="00730468">
            <w:pPr>
              <w:numPr>
                <w:ilvl w:val="0"/>
                <w:numId w:val="29"/>
              </w:numPr>
              <w:autoSpaceDE w:val="0"/>
              <w:autoSpaceDN w:val="0"/>
              <w:adjustRightInd w:val="0"/>
              <w:contextualSpacing/>
              <w:rPr>
                <w:rFonts w:ascii="Aptos" w:hAnsi="Aptos"/>
                <w:sz w:val="24"/>
                <w:szCs w:val="24"/>
              </w:rPr>
            </w:pPr>
            <w:r w:rsidRPr="001E23E9">
              <w:rPr>
                <w:rFonts w:ascii="Aptos" w:hAnsi="Aptos"/>
                <w:sz w:val="24"/>
                <w:szCs w:val="24"/>
              </w:rPr>
              <w:t>Ensure the actions of individual information system users can be uniquely traced to those users.</w:t>
            </w:r>
          </w:p>
          <w:p w14:paraId="225D7ABF" w14:textId="77777777" w:rsidR="001E23E9" w:rsidRPr="001E23E9" w:rsidRDefault="001E23E9" w:rsidP="00730468">
            <w:pPr>
              <w:numPr>
                <w:ilvl w:val="0"/>
                <w:numId w:val="29"/>
              </w:numPr>
              <w:autoSpaceDE w:val="0"/>
              <w:autoSpaceDN w:val="0"/>
              <w:adjustRightInd w:val="0"/>
              <w:contextualSpacing/>
              <w:rPr>
                <w:rFonts w:ascii="Aptos" w:hAnsi="Aptos"/>
                <w:sz w:val="24"/>
                <w:szCs w:val="24"/>
              </w:rPr>
            </w:pPr>
            <w:r w:rsidRPr="001E23E9">
              <w:rPr>
                <w:rFonts w:ascii="Aptos" w:hAnsi="Aptos"/>
                <w:sz w:val="24"/>
                <w:szCs w:val="24"/>
              </w:rPr>
              <w:t xml:space="preserve">Update malicious code mechanisms when new releases are available. </w:t>
            </w:r>
          </w:p>
          <w:p w14:paraId="773AA695" w14:textId="77777777" w:rsidR="001E23E9" w:rsidRPr="001E23E9" w:rsidRDefault="001E23E9" w:rsidP="00730468">
            <w:pPr>
              <w:numPr>
                <w:ilvl w:val="0"/>
                <w:numId w:val="29"/>
              </w:numPr>
              <w:autoSpaceDE w:val="0"/>
              <w:autoSpaceDN w:val="0"/>
              <w:adjustRightInd w:val="0"/>
              <w:contextualSpacing/>
              <w:rPr>
                <w:rFonts w:ascii="Aptos" w:hAnsi="Aptos"/>
                <w:sz w:val="24"/>
                <w:szCs w:val="24"/>
              </w:rPr>
            </w:pPr>
            <w:r w:rsidRPr="001E23E9">
              <w:rPr>
                <w:rFonts w:ascii="Aptos" w:hAnsi="Aptos"/>
                <w:sz w:val="24"/>
                <w:szCs w:val="24"/>
              </w:rPr>
              <w:lastRenderedPageBreak/>
              <w:t xml:space="preserve">Perform periodic scans of the information system and real time scans of files from external sources as files are downloaded, opened, or executed. </w:t>
            </w:r>
          </w:p>
        </w:tc>
      </w:tr>
      <w:tr w:rsidR="001E23E9" w:rsidRPr="001E23E9" w14:paraId="14EEB2C0"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8CDAAF3"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lastRenderedPageBreak/>
              <w:t>Configuration Management</w:t>
            </w:r>
          </w:p>
        </w:tc>
        <w:tc>
          <w:tcPr>
            <w:tcW w:w="6935" w:type="dxa"/>
            <w:tcBorders>
              <w:top w:val="single" w:sz="4" w:space="0" w:color="000000"/>
              <w:left w:val="single" w:sz="4" w:space="0" w:color="000000"/>
              <w:bottom w:val="single" w:sz="4" w:space="0" w:color="000000"/>
              <w:right w:val="single" w:sz="4" w:space="0" w:color="000000"/>
            </w:tcBorders>
            <w:vAlign w:val="center"/>
          </w:tcPr>
          <w:p w14:paraId="05243074" w14:textId="77777777" w:rsidR="001E23E9" w:rsidRPr="001E23E9" w:rsidRDefault="001E23E9" w:rsidP="00730468">
            <w:pPr>
              <w:numPr>
                <w:ilvl w:val="0"/>
                <w:numId w:val="30"/>
              </w:numPr>
              <w:autoSpaceDE w:val="0"/>
              <w:autoSpaceDN w:val="0"/>
              <w:adjustRightInd w:val="0"/>
              <w:contextualSpacing/>
              <w:rPr>
                <w:rFonts w:ascii="Aptos" w:hAnsi="Aptos"/>
                <w:sz w:val="24"/>
                <w:szCs w:val="24"/>
              </w:rPr>
            </w:pPr>
            <w:r w:rsidRPr="001E23E9">
              <w:rPr>
                <w:rFonts w:ascii="Aptos" w:hAnsi="Aptos"/>
                <w:sz w:val="24"/>
                <w:szCs w:val="24"/>
              </w:rPr>
              <w:t xml:space="preserve">Establish and enforce security configuration settings. </w:t>
            </w:r>
          </w:p>
          <w:p w14:paraId="4ECFCCC0" w14:textId="443BB2DF" w:rsidR="001E23E9" w:rsidRPr="001E23E9" w:rsidRDefault="001E23E9" w:rsidP="00730468">
            <w:pPr>
              <w:numPr>
                <w:ilvl w:val="0"/>
                <w:numId w:val="30"/>
              </w:numPr>
              <w:autoSpaceDE w:val="0"/>
              <w:autoSpaceDN w:val="0"/>
              <w:adjustRightInd w:val="0"/>
              <w:contextualSpacing/>
              <w:rPr>
                <w:rFonts w:ascii="Aptos" w:eastAsia="Aptos" w:hAnsi="Aptos"/>
                <w:sz w:val="24"/>
                <w:szCs w:val="24"/>
              </w:rPr>
            </w:pPr>
            <w:r w:rsidRPr="001E23E9">
              <w:rPr>
                <w:rFonts w:ascii="Aptos" w:hAnsi="Aptos"/>
                <w:sz w:val="24"/>
                <w:szCs w:val="24"/>
              </w:rPr>
              <w:t xml:space="preserve">Implement sub networks for </w:t>
            </w:r>
            <w:proofErr w:type="spellStart"/>
            <w:r w:rsidRPr="001E23E9">
              <w:rPr>
                <w:rFonts w:ascii="Aptos" w:hAnsi="Aptos"/>
                <w:sz w:val="24"/>
                <w:szCs w:val="24"/>
              </w:rPr>
              <w:t>publically</w:t>
            </w:r>
            <w:proofErr w:type="spellEnd"/>
            <w:r w:rsidRPr="001E23E9">
              <w:rPr>
                <w:rFonts w:ascii="Aptos" w:hAnsi="Aptos"/>
                <w:sz w:val="24"/>
                <w:szCs w:val="24"/>
              </w:rPr>
              <w:t xml:space="preserve"> accessible system components that are physically or logically separated from internal networks. </w:t>
            </w:r>
          </w:p>
        </w:tc>
      </w:tr>
      <w:tr w:rsidR="001E23E9" w:rsidRPr="001E23E9" w14:paraId="6DACE59F"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244C30CA"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Contingency Planning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19F88256" w14:textId="77777777" w:rsidR="001E23E9" w:rsidRPr="001E23E9" w:rsidRDefault="001E23E9" w:rsidP="009F69F2">
            <w:pPr>
              <w:autoSpaceDE w:val="0"/>
              <w:autoSpaceDN w:val="0"/>
              <w:adjustRightInd w:val="0"/>
              <w:contextualSpacing/>
              <w:rPr>
                <w:rFonts w:ascii="Aptos" w:hAnsi="Aptos"/>
                <w:sz w:val="24"/>
                <w:szCs w:val="24"/>
              </w:rPr>
            </w:pPr>
            <w:r w:rsidRPr="001E23E9">
              <w:rPr>
                <w:rFonts w:ascii="Aptos" w:hAnsi="Aptos"/>
                <w:sz w:val="24"/>
                <w:szCs w:val="24"/>
              </w:rPr>
              <w:t xml:space="preserve">Establish, implement, and maintain plans for emergency response, backup operations, and post-disaster recovery for information systems to </w:t>
            </w:r>
            <w:proofErr w:type="gramStart"/>
            <w:r w:rsidRPr="001E23E9">
              <w:rPr>
                <w:rFonts w:ascii="Aptos" w:hAnsi="Aptos"/>
                <w:sz w:val="24"/>
                <w:szCs w:val="24"/>
              </w:rPr>
              <w:t>ensure the availability of critical information resources at all times</w:t>
            </w:r>
            <w:proofErr w:type="gramEnd"/>
            <w:r w:rsidRPr="001E23E9">
              <w:rPr>
                <w:rFonts w:ascii="Aptos" w:hAnsi="Aptos"/>
                <w:sz w:val="24"/>
                <w:szCs w:val="24"/>
              </w:rPr>
              <w:t>.</w:t>
            </w:r>
          </w:p>
        </w:tc>
      </w:tr>
      <w:tr w:rsidR="001E23E9" w:rsidRPr="001E23E9" w14:paraId="3D7357A3"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CF1F070"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Incident Response</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8A1ACEB" w14:textId="77777777" w:rsidR="001E23E9" w:rsidRPr="001E23E9" w:rsidRDefault="001E23E9" w:rsidP="009F69F2">
            <w:pPr>
              <w:autoSpaceDE w:val="0"/>
              <w:autoSpaceDN w:val="0"/>
              <w:adjustRightInd w:val="0"/>
              <w:contextualSpacing/>
              <w:rPr>
                <w:rFonts w:ascii="Aptos" w:hAnsi="Aptos"/>
                <w:sz w:val="24"/>
                <w:szCs w:val="24"/>
              </w:rPr>
            </w:pPr>
            <w:r w:rsidRPr="001E23E9">
              <w:rPr>
                <w:rFonts w:ascii="Aptos" w:hAnsi="Aptos"/>
                <w:sz w:val="24"/>
                <w:szCs w:val="24"/>
              </w:rPr>
              <w:t>Establish an operational incident handling capability for information systems that includes adequate preparation, detection, analysis, containment, and recovery of cybersecurity incidents.  Exercise this capability annually.</w:t>
            </w:r>
          </w:p>
        </w:tc>
      </w:tr>
      <w:tr w:rsidR="001E23E9" w:rsidRPr="001E23E9" w14:paraId="30F10415"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0CF5DEC3"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Media and Information Protection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F6F8A73" w14:textId="77777777" w:rsidR="001E23E9" w:rsidRPr="001E23E9" w:rsidRDefault="001E23E9" w:rsidP="00730468">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Protect information system media, both paper and digital.</w:t>
            </w:r>
          </w:p>
          <w:p w14:paraId="051F2CAE" w14:textId="77777777" w:rsidR="001E23E9" w:rsidRPr="001E23E9" w:rsidRDefault="001E23E9" w:rsidP="00730468">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 xml:space="preserve">Limit access to </w:t>
            </w:r>
            <w:proofErr w:type="gramStart"/>
            <w:r w:rsidRPr="001E23E9">
              <w:rPr>
                <w:rFonts w:ascii="Aptos" w:hAnsi="Aptos"/>
                <w:sz w:val="24"/>
                <w:szCs w:val="24"/>
              </w:rPr>
              <w:t>information on information</w:t>
            </w:r>
            <w:proofErr w:type="gramEnd"/>
            <w:r w:rsidRPr="001E23E9">
              <w:rPr>
                <w:rFonts w:ascii="Aptos" w:hAnsi="Aptos"/>
                <w:sz w:val="24"/>
                <w:szCs w:val="24"/>
              </w:rPr>
              <w:t xml:space="preserve"> systems media to authorized users.</w:t>
            </w:r>
          </w:p>
          <w:p w14:paraId="1801CCF4" w14:textId="77777777" w:rsidR="001E23E9" w:rsidRPr="001E23E9" w:rsidRDefault="001E23E9" w:rsidP="00730468">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 xml:space="preserve">Sanitize and destroy media </w:t>
            </w:r>
            <w:proofErr w:type="gramStart"/>
            <w:r w:rsidRPr="001E23E9">
              <w:rPr>
                <w:rFonts w:ascii="Aptos" w:hAnsi="Aptos"/>
                <w:sz w:val="24"/>
                <w:szCs w:val="24"/>
              </w:rPr>
              <w:t>no</w:t>
            </w:r>
            <w:proofErr w:type="gramEnd"/>
            <w:r w:rsidRPr="001E23E9">
              <w:rPr>
                <w:rFonts w:ascii="Aptos" w:hAnsi="Aptos"/>
                <w:sz w:val="24"/>
                <w:szCs w:val="24"/>
              </w:rPr>
              <w:t xml:space="preserve"> longer in use.</w:t>
            </w:r>
          </w:p>
          <w:p w14:paraId="182079E5" w14:textId="77777777" w:rsidR="001E23E9" w:rsidRPr="001E23E9" w:rsidRDefault="001E23E9" w:rsidP="00730468">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Control the use of removable media through technology or policy.</w:t>
            </w:r>
          </w:p>
        </w:tc>
      </w:tr>
      <w:tr w:rsidR="001E23E9" w:rsidRPr="001E23E9" w14:paraId="34C351BF"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293674D1"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Physical and Environmental Protection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92C51F0" w14:textId="77777777" w:rsidR="001E23E9" w:rsidRPr="001E23E9" w:rsidRDefault="001E23E9" w:rsidP="00730468">
            <w:pPr>
              <w:numPr>
                <w:ilvl w:val="0"/>
                <w:numId w:val="32"/>
              </w:numPr>
              <w:autoSpaceDE w:val="0"/>
              <w:autoSpaceDN w:val="0"/>
              <w:adjustRightInd w:val="0"/>
              <w:contextualSpacing/>
              <w:rPr>
                <w:rFonts w:ascii="Aptos" w:hAnsi="Aptos"/>
                <w:sz w:val="24"/>
                <w:szCs w:val="24"/>
              </w:rPr>
            </w:pPr>
            <w:r w:rsidRPr="001E23E9">
              <w:rPr>
                <w:rFonts w:ascii="Aptos" w:hAnsi="Aptos"/>
                <w:sz w:val="24"/>
                <w:szCs w:val="24"/>
              </w:rPr>
              <w:t>Limit access to information systems, equipment, and the respective operating environments to authorized individuals.</w:t>
            </w:r>
          </w:p>
          <w:p w14:paraId="24504020" w14:textId="77777777" w:rsidR="001E23E9" w:rsidRPr="001E23E9" w:rsidRDefault="001E23E9" w:rsidP="00730468">
            <w:pPr>
              <w:numPr>
                <w:ilvl w:val="0"/>
                <w:numId w:val="32"/>
              </w:numPr>
              <w:autoSpaceDE w:val="0"/>
              <w:autoSpaceDN w:val="0"/>
              <w:adjustRightInd w:val="0"/>
              <w:contextualSpacing/>
              <w:rPr>
                <w:rFonts w:ascii="Aptos" w:hAnsi="Aptos"/>
                <w:sz w:val="24"/>
                <w:szCs w:val="24"/>
              </w:rPr>
            </w:pPr>
            <w:r w:rsidRPr="001E23E9">
              <w:rPr>
                <w:rFonts w:ascii="Aptos" w:hAnsi="Aptos"/>
                <w:sz w:val="24"/>
                <w:szCs w:val="24"/>
              </w:rPr>
              <w:t>Intrusion detection and prevention system employed on IT networks.</w:t>
            </w:r>
          </w:p>
          <w:p w14:paraId="35B8E098" w14:textId="77777777" w:rsidR="001E23E9" w:rsidRPr="001E23E9" w:rsidRDefault="001E23E9" w:rsidP="00730468">
            <w:pPr>
              <w:numPr>
                <w:ilvl w:val="0"/>
                <w:numId w:val="32"/>
              </w:numPr>
              <w:autoSpaceDE w:val="0"/>
              <w:autoSpaceDN w:val="0"/>
              <w:adjustRightInd w:val="0"/>
              <w:contextualSpacing/>
              <w:rPr>
                <w:rFonts w:ascii="Aptos" w:hAnsi="Aptos"/>
                <w:sz w:val="24"/>
                <w:szCs w:val="24"/>
              </w:rPr>
            </w:pPr>
            <w:r w:rsidRPr="001E23E9">
              <w:rPr>
                <w:rFonts w:ascii="Aptos" w:hAnsi="Aptos"/>
                <w:sz w:val="24"/>
                <w:szCs w:val="24"/>
              </w:rPr>
              <w:t>Protect the physical and support infrastructure for all information systems.</w:t>
            </w:r>
          </w:p>
          <w:p w14:paraId="108D0050" w14:textId="77777777" w:rsidR="001E23E9" w:rsidRPr="001E23E9" w:rsidRDefault="001E23E9" w:rsidP="00730468">
            <w:pPr>
              <w:numPr>
                <w:ilvl w:val="0"/>
                <w:numId w:val="32"/>
              </w:numPr>
              <w:autoSpaceDE w:val="0"/>
              <w:autoSpaceDN w:val="0"/>
              <w:adjustRightInd w:val="0"/>
              <w:contextualSpacing/>
              <w:rPr>
                <w:rFonts w:ascii="Aptos" w:hAnsi="Aptos"/>
                <w:sz w:val="24"/>
                <w:szCs w:val="24"/>
              </w:rPr>
            </w:pPr>
            <w:r w:rsidRPr="001E23E9">
              <w:rPr>
                <w:rFonts w:ascii="Aptos" w:hAnsi="Aptos"/>
                <w:sz w:val="24"/>
                <w:szCs w:val="24"/>
              </w:rPr>
              <w:t>Protect information systems against environmental hazards.</w:t>
            </w:r>
          </w:p>
          <w:p w14:paraId="0C51AF6B" w14:textId="77777777" w:rsidR="001E23E9" w:rsidRPr="001E23E9" w:rsidRDefault="001E23E9" w:rsidP="00730468">
            <w:pPr>
              <w:numPr>
                <w:ilvl w:val="0"/>
                <w:numId w:val="32"/>
              </w:numPr>
              <w:autoSpaceDE w:val="0"/>
              <w:autoSpaceDN w:val="0"/>
              <w:adjustRightInd w:val="0"/>
              <w:contextualSpacing/>
              <w:rPr>
                <w:rFonts w:ascii="Aptos" w:hAnsi="Aptos"/>
                <w:sz w:val="24"/>
                <w:szCs w:val="24"/>
              </w:rPr>
            </w:pPr>
            <w:r w:rsidRPr="001E23E9">
              <w:rPr>
                <w:rFonts w:ascii="Aptos" w:hAnsi="Aptos"/>
                <w:sz w:val="24"/>
                <w:szCs w:val="24"/>
              </w:rPr>
              <w:t xml:space="preserve">Escort visitors and monitor visitor activity. </w:t>
            </w:r>
          </w:p>
        </w:tc>
      </w:tr>
      <w:tr w:rsidR="001E23E9" w:rsidRPr="001E23E9" w14:paraId="6FE056D3"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4423D6DE"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Network Protection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DF6CB41"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Employ intrusion prevention and detection technology with immediate analysis capabilities.</w:t>
            </w:r>
          </w:p>
        </w:tc>
      </w:tr>
      <w:tr w:rsidR="001E23E9" w:rsidRPr="001E23E9" w14:paraId="0B35FCC1"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C6FD12B" w14:textId="77777777" w:rsidR="001E23E9" w:rsidRPr="001E23E9" w:rsidRDefault="001E23E9" w:rsidP="00730468">
            <w:pPr>
              <w:numPr>
                <w:ilvl w:val="0"/>
                <w:numId w:val="14"/>
              </w:numPr>
              <w:autoSpaceDE w:val="0"/>
              <w:autoSpaceDN w:val="0"/>
              <w:adjustRightInd w:val="0"/>
              <w:contextualSpacing/>
              <w:rPr>
                <w:rFonts w:ascii="Aptos" w:hAnsi="Aptos"/>
                <w:sz w:val="24"/>
                <w:szCs w:val="24"/>
              </w:rPr>
            </w:pPr>
            <w:r w:rsidRPr="001E23E9">
              <w:rPr>
                <w:rFonts w:ascii="Aptos" w:hAnsi="Aptos"/>
                <w:b/>
                <w:sz w:val="24"/>
                <w:szCs w:val="24"/>
              </w:rPr>
              <w:t>Transportation Security</w:t>
            </w:r>
            <w:r w:rsidRPr="001E23E9">
              <w:rPr>
                <w:rFonts w:ascii="Aptos" w:hAnsi="Aptos"/>
                <w:sz w:val="24"/>
                <w:szCs w:val="24"/>
              </w:rPr>
              <w:t xml:space="preserve"> </w:t>
            </w:r>
          </w:p>
          <w:p w14:paraId="38B8237B"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Description: Adequate security controls must be implemented to protect materials while in transit from theft, destruction, manipulation, or damage.</w:t>
            </w:r>
          </w:p>
        </w:tc>
      </w:tr>
      <w:tr w:rsidR="001E23E9" w:rsidRPr="001E23E9" w14:paraId="14C2512E"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312E2E23"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Drivers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53ACCD21" w14:textId="77777777" w:rsidR="001E23E9" w:rsidRPr="001E23E9" w:rsidRDefault="001E23E9" w:rsidP="00730468">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Drivers must be vetted in accordance with Government Personnel Security Requirements.</w:t>
            </w:r>
          </w:p>
          <w:p w14:paraId="274651B8" w14:textId="77777777" w:rsidR="001E23E9" w:rsidRPr="001E23E9" w:rsidRDefault="001E23E9" w:rsidP="00730468">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 xml:space="preserve">Drivers must be trained </w:t>
            </w:r>
            <w:proofErr w:type="gramStart"/>
            <w:r w:rsidRPr="001E23E9">
              <w:rPr>
                <w:rFonts w:ascii="Aptos" w:hAnsi="Aptos"/>
                <w:sz w:val="24"/>
                <w:szCs w:val="24"/>
              </w:rPr>
              <w:t>on</w:t>
            </w:r>
            <w:proofErr w:type="gramEnd"/>
            <w:r w:rsidRPr="001E23E9">
              <w:rPr>
                <w:rFonts w:ascii="Aptos" w:hAnsi="Aptos"/>
                <w:sz w:val="24"/>
                <w:szCs w:val="24"/>
              </w:rPr>
              <w:t xml:space="preserve"> specific security and emergency procedures.</w:t>
            </w:r>
          </w:p>
          <w:p w14:paraId="4FB9B471" w14:textId="77777777" w:rsidR="001E23E9" w:rsidRPr="001E23E9" w:rsidRDefault="001E23E9" w:rsidP="00730468">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Drivers must be equipped with backup communications.</w:t>
            </w:r>
          </w:p>
          <w:p w14:paraId="224C4086" w14:textId="77777777" w:rsidR="001E23E9" w:rsidRPr="001E23E9" w:rsidRDefault="001E23E9" w:rsidP="00730468">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Driver identity must be 100 percent confirmed before the pick-up of any Government product.</w:t>
            </w:r>
          </w:p>
          <w:p w14:paraId="6254169D" w14:textId="77777777" w:rsidR="001E23E9" w:rsidRPr="001E23E9" w:rsidRDefault="001E23E9" w:rsidP="00730468">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lastRenderedPageBreak/>
              <w:t>Drivers must never leave Government products unattended, and two drivers may be required for longer transport routes or critical products during times of emergency.</w:t>
            </w:r>
          </w:p>
          <w:p w14:paraId="4EF47F3E" w14:textId="77777777" w:rsidR="001E23E9" w:rsidRPr="001E23E9" w:rsidRDefault="001E23E9" w:rsidP="00730468">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Truck pickup and deliveries must be logged and kept on record for a minimum of 12 months.</w:t>
            </w:r>
          </w:p>
        </w:tc>
      </w:tr>
      <w:tr w:rsidR="001E23E9" w:rsidRPr="001E23E9" w14:paraId="741531F6"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DB11B83"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lastRenderedPageBreak/>
              <w:t>Transport Routes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E796D93" w14:textId="77777777" w:rsidR="001E23E9" w:rsidRPr="001E23E9" w:rsidRDefault="001E23E9" w:rsidP="00730468">
            <w:pPr>
              <w:numPr>
                <w:ilvl w:val="0"/>
                <w:numId w:val="34"/>
              </w:numPr>
              <w:autoSpaceDE w:val="0"/>
              <w:autoSpaceDN w:val="0"/>
              <w:adjustRightInd w:val="0"/>
              <w:contextualSpacing/>
              <w:rPr>
                <w:rFonts w:ascii="Aptos" w:hAnsi="Aptos"/>
                <w:sz w:val="24"/>
                <w:szCs w:val="24"/>
              </w:rPr>
            </w:pPr>
            <w:r w:rsidRPr="001E23E9">
              <w:rPr>
                <w:rFonts w:ascii="Aptos" w:hAnsi="Aptos"/>
                <w:sz w:val="24"/>
                <w:szCs w:val="24"/>
              </w:rPr>
              <w:t xml:space="preserve">Transport routes should be pre-planned and never </w:t>
            </w:r>
            <w:proofErr w:type="gramStart"/>
            <w:r w:rsidRPr="001E23E9">
              <w:rPr>
                <w:rFonts w:ascii="Aptos" w:hAnsi="Aptos"/>
                <w:sz w:val="24"/>
                <w:szCs w:val="24"/>
              </w:rPr>
              <w:t>deviated</w:t>
            </w:r>
            <w:proofErr w:type="gramEnd"/>
            <w:r w:rsidRPr="001E23E9">
              <w:rPr>
                <w:rFonts w:ascii="Aptos" w:hAnsi="Aptos"/>
                <w:sz w:val="24"/>
                <w:szCs w:val="24"/>
              </w:rPr>
              <w:t xml:space="preserve"> </w:t>
            </w:r>
            <w:proofErr w:type="gramStart"/>
            <w:r w:rsidRPr="001E23E9">
              <w:rPr>
                <w:rFonts w:ascii="Aptos" w:hAnsi="Aptos"/>
                <w:sz w:val="24"/>
                <w:szCs w:val="24"/>
              </w:rPr>
              <w:t>from except</w:t>
            </w:r>
            <w:proofErr w:type="gramEnd"/>
            <w:r w:rsidRPr="001E23E9">
              <w:rPr>
                <w:rFonts w:ascii="Aptos" w:hAnsi="Aptos"/>
                <w:sz w:val="24"/>
                <w:szCs w:val="24"/>
              </w:rPr>
              <w:t xml:space="preserve"> when approved or in the event of an emergency.</w:t>
            </w:r>
          </w:p>
          <w:p w14:paraId="636D52FA" w14:textId="77777777" w:rsidR="001E23E9" w:rsidRPr="001E23E9" w:rsidRDefault="001E23E9" w:rsidP="00730468">
            <w:pPr>
              <w:numPr>
                <w:ilvl w:val="0"/>
                <w:numId w:val="34"/>
              </w:numPr>
              <w:autoSpaceDE w:val="0"/>
              <w:autoSpaceDN w:val="0"/>
              <w:adjustRightInd w:val="0"/>
              <w:contextualSpacing/>
              <w:rPr>
                <w:rFonts w:ascii="Aptos" w:hAnsi="Aptos"/>
                <w:sz w:val="24"/>
                <w:szCs w:val="24"/>
              </w:rPr>
            </w:pPr>
            <w:r w:rsidRPr="001E23E9">
              <w:rPr>
                <w:rFonts w:ascii="Aptos" w:hAnsi="Aptos"/>
                <w:sz w:val="24"/>
                <w:szCs w:val="24"/>
              </w:rPr>
              <w:t>Transport routes should be continuously evaluated based upon new threats, significant planned events, weather, and other situations that may delay or disrupt transport.</w:t>
            </w:r>
          </w:p>
        </w:tc>
      </w:tr>
      <w:tr w:rsidR="001E23E9" w:rsidRPr="001E23E9" w14:paraId="27BF58C9"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6C2A8ED8"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Product Security</w:t>
            </w:r>
          </w:p>
        </w:tc>
        <w:tc>
          <w:tcPr>
            <w:tcW w:w="6935" w:type="dxa"/>
            <w:tcBorders>
              <w:top w:val="single" w:sz="4" w:space="0" w:color="000000"/>
              <w:left w:val="single" w:sz="4" w:space="0" w:color="000000"/>
              <w:bottom w:val="single" w:sz="4" w:space="0" w:color="000000"/>
              <w:right w:val="single" w:sz="4" w:space="0" w:color="000000"/>
            </w:tcBorders>
            <w:vAlign w:val="center"/>
          </w:tcPr>
          <w:p w14:paraId="7E6E17E7" w14:textId="70401989" w:rsidR="001E23E9" w:rsidRPr="009F69F2" w:rsidRDefault="001E23E9" w:rsidP="00730468">
            <w:pPr>
              <w:numPr>
                <w:ilvl w:val="0"/>
                <w:numId w:val="35"/>
              </w:numPr>
              <w:autoSpaceDE w:val="0"/>
              <w:autoSpaceDN w:val="0"/>
              <w:adjustRightInd w:val="0"/>
              <w:contextualSpacing/>
              <w:rPr>
                <w:rFonts w:ascii="Aptos" w:hAnsi="Aptos"/>
                <w:sz w:val="24"/>
                <w:szCs w:val="24"/>
              </w:rPr>
            </w:pPr>
            <w:r w:rsidRPr="001E23E9">
              <w:rPr>
                <w:rFonts w:ascii="Aptos" w:hAnsi="Aptos"/>
                <w:sz w:val="24"/>
                <w:szCs w:val="24"/>
              </w:rPr>
              <w:t xml:space="preserve">Government products must be secured with tamper resistant seals during transport, and the transport trailer must be locked and </w:t>
            </w:r>
            <w:proofErr w:type="spellStart"/>
            <w:r w:rsidRPr="001E23E9">
              <w:rPr>
                <w:rFonts w:ascii="Aptos" w:hAnsi="Aptos"/>
                <w:sz w:val="24"/>
                <w:szCs w:val="24"/>
              </w:rPr>
              <w:t>sealed.</w:t>
            </w:r>
            <w:r w:rsidRPr="009F69F2">
              <w:rPr>
                <w:rFonts w:ascii="Aptos" w:hAnsi="Aptos"/>
                <w:sz w:val="24"/>
                <w:szCs w:val="24"/>
              </w:rPr>
              <w:t>Tamper</w:t>
            </w:r>
            <w:proofErr w:type="spellEnd"/>
            <w:r w:rsidRPr="009F69F2">
              <w:rPr>
                <w:rFonts w:ascii="Aptos" w:hAnsi="Aptos"/>
                <w:sz w:val="24"/>
                <w:szCs w:val="24"/>
              </w:rPr>
              <w:t xml:space="preserve"> resistant seals must be verified as “secure” after the product is placed in the transport vehicle.</w:t>
            </w:r>
          </w:p>
          <w:p w14:paraId="6097FF30" w14:textId="77777777" w:rsidR="001E23E9" w:rsidRPr="001E23E9" w:rsidRDefault="001E23E9" w:rsidP="00730468">
            <w:pPr>
              <w:numPr>
                <w:ilvl w:val="0"/>
                <w:numId w:val="35"/>
              </w:numPr>
              <w:autoSpaceDE w:val="0"/>
              <w:autoSpaceDN w:val="0"/>
              <w:adjustRightInd w:val="0"/>
              <w:contextualSpacing/>
              <w:rPr>
                <w:rFonts w:ascii="Aptos" w:hAnsi="Aptos"/>
                <w:sz w:val="24"/>
                <w:szCs w:val="24"/>
              </w:rPr>
            </w:pPr>
            <w:r w:rsidRPr="001E23E9">
              <w:rPr>
                <w:rFonts w:ascii="Aptos" w:hAnsi="Aptos"/>
                <w:sz w:val="24"/>
                <w:szCs w:val="24"/>
              </w:rPr>
              <w:t>Government products should be continually monitored by GPS technology while in transport, and any deviations from planned routes should be investigated and documented.</w:t>
            </w:r>
          </w:p>
          <w:p w14:paraId="7F6D861F" w14:textId="5544189A" w:rsidR="001E23E9" w:rsidRPr="001E23E9" w:rsidRDefault="001E23E9" w:rsidP="00730468">
            <w:pPr>
              <w:numPr>
                <w:ilvl w:val="0"/>
                <w:numId w:val="35"/>
              </w:numPr>
              <w:autoSpaceDE w:val="0"/>
              <w:autoSpaceDN w:val="0"/>
              <w:adjustRightInd w:val="0"/>
              <w:contextualSpacing/>
              <w:rPr>
                <w:rFonts w:ascii="Aptos" w:hAnsi="Aptos"/>
                <w:sz w:val="24"/>
                <w:szCs w:val="24"/>
              </w:rPr>
            </w:pPr>
            <w:r w:rsidRPr="001E23E9">
              <w:rPr>
                <w:rFonts w:ascii="Aptos" w:hAnsi="Aptos"/>
                <w:sz w:val="24"/>
                <w:szCs w:val="24"/>
              </w:rPr>
              <w:t xml:space="preserve">Contingency plans should </w:t>
            </w:r>
            <w:proofErr w:type="gramStart"/>
            <w:r w:rsidRPr="001E23E9">
              <w:rPr>
                <w:rFonts w:ascii="Aptos" w:hAnsi="Aptos"/>
                <w:sz w:val="24"/>
                <w:szCs w:val="24"/>
              </w:rPr>
              <w:t>be in place</w:t>
            </w:r>
            <w:proofErr w:type="gramEnd"/>
            <w:r w:rsidRPr="001E23E9">
              <w:rPr>
                <w:rFonts w:ascii="Aptos" w:hAnsi="Aptos"/>
                <w:sz w:val="24"/>
                <w:szCs w:val="24"/>
              </w:rPr>
              <w:t xml:space="preserve"> to keep the product secure during emergencies such as accidents and transport vehicle breakdowns.</w:t>
            </w:r>
          </w:p>
        </w:tc>
      </w:tr>
      <w:tr w:rsidR="001E23E9" w:rsidRPr="001E23E9" w14:paraId="3BEAE741"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2BDE4DE" w14:textId="77777777" w:rsidR="001E23E9" w:rsidRPr="001E23E9" w:rsidRDefault="001E23E9" w:rsidP="00730468">
            <w:pPr>
              <w:numPr>
                <w:ilvl w:val="0"/>
                <w:numId w:val="14"/>
              </w:numPr>
              <w:autoSpaceDE w:val="0"/>
              <w:autoSpaceDN w:val="0"/>
              <w:adjustRightInd w:val="0"/>
              <w:contextualSpacing/>
              <w:rPr>
                <w:rFonts w:ascii="Aptos" w:hAnsi="Aptos"/>
                <w:b/>
                <w:sz w:val="24"/>
                <w:szCs w:val="24"/>
              </w:rPr>
            </w:pPr>
            <w:r w:rsidRPr="001E23E9">
              <w:rPr>
                <w:rFonts w:ascii="Aptos" w:hAnsi="Aptos"/>
                <w:b/>
                <w:sz w:val="24"/>
                <w:szCs w:val="24"/>
              </w:rPr>
              <w:t xml:space="preserve">Security Reporting Requirements </w:t>
            </w:r>
          </w:p>
          <w:p w14:paraId="7A020E48" w14:textId="7A7A1C60" w:rsidR="001E23E9" w:rsidRPr="001E23E9" w:rsidRDefault="009F69F2" w:rsidP="001E23E9">
            <w:pPr>
              <w:rPr>
                <w:rFonts w:ascii="Aptos" w:eastAsia="Aptos" w:hAnsi="Aptos"/>
                <w:sz w:val="24"/>
                <w:szCs w:val="24"/>
              </w:rPr>
            </w:pPr>
            <w:r w:rsidRPr="009F69F2">
              <w:rPr>
                <w:rFonts w:ascii="Aptos" w:eastAsia="Aptos" w:hAnsi="Aptos"/>
                <w:sz w:val="24"/>
                <w:szCs w:val="24"/>
              </w:rPr>
              <w:t>The partner facility must notify the Government Security Team within 24-72 hours of any activity or incident that is in violation of established security standards or indicates the loss or theft of government products. The facts and circumstances associated with these incidents will be documented in writing for government review.</w:t>
            </w:r>
          </w:p>
        </w:tc>
      </w:tr>
      <w:tr w:rsidR="001E23E9" w:rsidRPr="001E23E9" w14:paraId="5A92B9F1"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DB66F45" w14:textId="77777777" w:rsidR="001E23E9" w:rsidRPr="001E23E9" w:rsidRDefault="001E23E9" w:rsidP="00730468">
            <w:pPr>
              <w:numPr>
                <w:ilvl w:val="0"/>
                <w:numId w:val="14"/>
              </w:numPr>
              <w:autoSpaceDE w:val="0"/>
              <w:autoSpaceDN w:val="0"/>
              <w:adjustRightInd w:val="0"/>
              <w:contextualSpacing/>
              <w:rPr>
                <w:rFonts w:ascii="Aptos" w:hAnsi="Aptos"/>
                <w:b/>
                <w:sz w:val="24"/>
                <w:szCs w:val="24"/>
              </w:rPr>
            </w:pPr>
            <w:r w:rsidRPr="001E23E9">
              <w:rPr>
                <w:rFonts w:ascii="Aptos" w:hAnsi="Aptos"/>
                <w:b/>
                <w:sz w:val="24"/>
                <w:szCs w:val="24"/>
              </w:rPr>
              <w:t xml:space="preserve">Security Audits </w:t>
            </w:r>
          </w:p>
          <w:p w14:paraId="1AD78EEC" w14:textId="399F7BE5"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The partner facility agrees to formal security audits conducted at the discretion of the government. Security audits may include both prime and sub-Performer. </w:t>
            </w:r>
          </w:p>
        </w:tc>
      </w:tr>
    </w:tbl>
    <w:p w14:paraId="3A8EF5F5" w14:textId="77777777" w:rsidR="001E23E9" w:rsidRDefault="001E23E9" w:rsidP="001E23E9"/>
    <w:p w14:paraId="278B5EB2" w14:textId="5264A171" w:rsidR="001E23E9" w:rsidRDefault="001E23E9">
      <w:pPr>
        <w:spacing w:line="259" w:lineRule="auto"/>
      </w:pPr>
      <w:r>
        <w:br w:type="page"/>
      </w:r>
    </w:p>
    <w:p w14:paraId="0080C982" w14:textId="470CEAB3" w:rsidR="00C9215B" w:rsidRDefault="00C9215B" w:rsidP="00394A15">
      <w:pPr>
        <w:pStyle w:val="Heading1"/>
        <w:jc w:val="center"/>
      </w:pPr>
      <w:bookmarkStart w:id="60" w:name="_Toc237350876"/>
      <w:r w:rsidRPr="0064209E">
        <w:lastRenderedPageBreak/>
        <w:t xml:space="preserve">Attachment </w:t>
      </w:r>
      <w:bookmarkEnd w:id="45"/>
      <w:r w:rsidR="001E23E9">
        <w:t>C</w:t>
      </w:r>
      <w:r w:rsidR="00591A69">
        <w:t xml:space="preserve">: </w:t>
      </w:r>
      <w:bookmarkEnd w:id="46"/>
      <w:bookmarkEnd w:id="47"/>
      <w:r w:rsidR="00233588">
        <w:t xml:space="preserve">Full </w:t>
      </w:r>
      <w:r w:rsidR="00FC77E0">
        <w:t>Proposal</w:t>
      </w:r>
      <w:r w:rsidR="009076E6">
        <w:t xml:space="preserve"> Template</w:t>
      </w:r>
      <w:r w:rsidR="00233588">
        <w:t xml:space="preserve"> (Technical and Cost)</w:t>
      </w:r>
      <w:bookmarkEnd w:id="60"/>
    </w:p>
    <w:p w14:paraId="1285BB40" w14:textId="77777777" w:rsidR="00233588" w:rsidRPr="00233588" w:rsidRDefault="00233588" w:rsidP="00233588"/>
    <w:p w14:paraId="579DEFB0" w14:textId="77777777" w:rsidR="00233588" w:rsidRPr="00233588" w:rsidRDefault="00233588" w:rsidP="00233588">
      <w:pPr>
        <w:spacing w:after="0"/>
        <w:rPr>
          <w:rFonts w:ascii="Aptos" w:eastAsia="Yu Gothic Light" w:hAnsi="Aptos" w:cs="Aptos"/>
          <w:b/>
          <w:bCs/>
          <w:sz w:val="24"/>
          <w:szCs w:val="24"/>
        </w:rPr>
      </w:pPr>
      <w:bookmarkStart w:id="61" w:name="_Toc507227819"/>
      <w:bookmarkStart w:id="62" w:name="_Toc204479645"/>
      <w:bookmarkStart w:id="63" w:name="_Toc445908034"/>
      <w:bookmarkStart w:id="64" w:name="_Toc445910672"/>
      <w:bookmarkStart w:id="65" w:name="_Toc152165868"/>
      <w:bookmarkStart w:id="66" w:name="_Toc168924005"/>
      <w:r w:rsidRPr="00233588">
        <w:rPr>
          <w:rFonts w:ascii="Aptos" w:eastAsia="Yu Gothic Light" w:hAnsi="Aptos" w:cs="Aptos"/>
          <w:b/>
          <w:bCs/>
          <w:sz w:val="24"/>
          <w:szCs w:val="24"/>
        </w:rPr>
        <w:t>Directions</w:t>
      </w:r>
    </w:p>
    <w:p w14:paraId="610110BF" w14:textId="77777777" w:rsidR="00233588" w:rsidRPr="00233588" w:rsidRDefault="00233588" w:rsidP="00233588">
      <w:pPr>
        <w:spacing w:after="0"/>
        <w:rPr>
          <w:rFonts w:ascii="Aptos" w:eastAsia="Yu Gothic Light" w:hAnsi="Aptos" w:cs="Aptos"/>
          <w:sz w:val="24"/>
          <w:szCs w:val="24"/>
        </w:rPr>
      </w:pPr>
      <w:r w:rsidRPr="00233588">
        <w:rPr>
          <w:rFonts w:ascii="Aptos" w:eastAsia="Yu Gothic Light" w:hAnsi="Aptos" w:cs="Aptos"/>
          <w:sz w:val="24"/>
          <w:szCs w:val="24"/>
        </w:rPr>
        <w:t>The following pages are the mandatory Full Proposal template. The template includes required elements, including a cover page, section headings, charts, and appendices. Guidance provided in [brackets] is intended to assist the Offeror. Delete all bracketed guidance and replace it with the applicable proposal content.</w:t>
      </w:r>
    </w:p>
    <w:p w14:paraId="48DDCC9F" w14:textId="4D92FC20" w:rsidR="00233588" w:rsidRDefault="00233588">
      <w:pPr>
        <w:spacing w:line="259" w:lineRule="auto"/>
        <w:rPr>
          <w:rFonts w:eastAsiaTheme="majorEastAsia" w:cstheme="minorHAnsi"/>
          <w:szCs w:val="24"/>
        </w:rPr>
      </w:pPr>
      <w:r>
        <w:rPr>
          <w:rFonts w:eastAsiaTheme="majorEastAsia" w:cstheme="minorHAnsi"/>
          <w:szCs w:val="24"/>
        </w:rPr>
        <w:br w:type="page"/>
      </w:r>
    </w:p>
    <w:p w14:paraId="671F5604" w14:textId="77777777" w:rsidR="00233588" w:rsidRPr="00233588" w:rsidRDefault="00233588" w:rsidP="00233588">
      <w:pPr>
        <w:keepNext/>
        <w:keepLines/>
        <w:spacing w:before="360" w:after="80"/>
        <w:jc w:val="center"/>
        <w:outlineLvl w:val="0"/>
        <w:rPr>
          <w:rFonts w:ascii="Aptos Display" w:eastAsia="Times New Roman" w:hAnsi="Aptos Display" w:cs="Times New Roman"/>
          <w:color w:val="153D63" w:themeColor="text2" w:themeTint="E6"/>
          <w:sz w:val="40"/>
          <w:szCs w:val="40"/>
        </w:rPr>
      </w:pPr>
      <w:bookmarkStart w:id="67" w:name="_Toc210981825"/>
      <w:bookmarkStart w:id="68" w:name="_Toc236900437"/>
      <w:bookmarkStart w:id="69" w:name="_Toc237350877"/>
      <w:r w:rsidRPr="00233588">
        <w:rPr>
          <w:rFonts w:ascii="Aptos Display" w:eastAsia="Times New Roman" w:hAnsi="Aptos Display" w:cs="Times New Roman"/>
          <w:color w:val="153D63" w:themeColor="text2" w:themeTint="E6"/>
          <w:sz w:val="40"/>
          <w:szCs w:val="40"/>
        </w:rPr>
        <w:lastRenderedPageBreak/>
        <w:t>Technical Proposal</w:t>
      </w:r>
      <w:bookmarkEnd w:id="67"/>
      <w:bookmarkEnd w:id="68"/>
      <w:bookmarkEnd w:id="69"/>
    </w:p>
    <w:p w14:paraId="3833D5DC" w14:textId="77777777" w:rsidR="00233588" w:rsidRPr="00233588" w:rsidRDefault="00233588" w:rsidP="00233588">
      <w:pPr>
        <w:spacing w:after="0"/>
        <w:rPr>
          <w:rFonts w:ascii="Aptos" w:eastAsia="Times New Roman" w:hAnsi="Aptos" w:cs="Aptos"/>
          <w:sz w:val="24"/>
          <w:szCs w:val="24"/>
        </w:rPr>
      </w:pPr>
      <w:r w:rsidRPr="00233588">
        <w:rPr>
          <w:rFonts w:ascii="Aptos" w:eastAsia="Times New Roman" w:hAnsi="Aptos" w:cs="Aptos"/>
          <w:b/>
          <w:bCs/>
          <w:sz w:val="24"/>
          <w:szCs w:val="24"/>
        </w:rPr>
        <w:t>Directions</w:t>
      </w:r>
    </w:p>
    <w:p w14:paraId="37A01CCF" w14:textId="77777777" w:rsidR="00233588" w:rsidRPr="00233588" w:rsidRDefault="00233588" w:rsidP="00233588">
      <w:pPr>
        <w:spacing w:after="0"/>
        <w:rPr>
          <w:rFonts w:ascii="Aptos" w:eastAsia="Times New Roman" w:hAnsi="Aptos" w:cs="Aptos"/>
          <w:sz w:val="24"/>
          <w:szCs w:val="24"/>
        </w:rPr>
      </w:pPr>
      <w:r w:rsidRPr="00233588">
        <w:rPr>
          <w:rFonts w:ascii="Aptos" w:eastAsia="Times New Roman" w:hAnsi="Aptos" w:cs="Aptos"/>
          <w:sz w:val="24"/>
          <w:szCs w:val="24"/>
        </w:rPr>
        <w:t>The Technical Proposal must address the technical requirements described in the RPP in sufficient detail to permit evaluation from a technical perspective in accordance with the evaluation factors set forth in the RPP.</w:t>
      </w:r>
    </w:p>
    <w:p w14:paraId="147DFA68" w14:textId="77777777" w:rsidR="00233588" w:rsidRPr="00233588" w:rsidRDefault="00233588" w:rsidP="00233588">
      <w:pPr>
        <w:spacing w:after="0"/>
        <w:rPr>
          <w:rFonts w:ascii="Aptos" w:eastAsia="Times New Roman" w:hAnsi="Aptos" w:cs="Aptos"/>
          <w:b/>
          <w:bCs/>
          <w:sz w:val="24"/>
          <w:szCs w:val="24"/>
        </w:rPr>
      </w:pPr>
    </w:p>
    <w:p w14:paraId="3FFC2D04" w14:textId="77777777" w:rsidR="00233588" w:rsidRPr="00233588" w:rsidRDefault="00233588" w:rsidP="00233588">
      <w:pPr>
        <w:spacing w:after="0"/>
        <w:rPr>
          <w:rFonts w:ascii="Aptos" w:eastAsia="Times New Roman" w:hAnsi="Aptos" w:cs="Aptos"/>
          <w:sz w:val="24"/>
          <w:szCs w:val="24"/>
        </w:rPr>
      </w:pPr>
      <w:r w:rsidRPr="00233588">
        <w:rPr>
          <w:rFonts w:ascii="Aptos" w:eastAsia="Times New Roman" w:hAnsi="Aptos" w:cs="Aptos"/>
          <w:b/>
          <w:bCs/>
          <w:sz w:val="24"/>
          <w:szCs w:val="24"/>
        </w:rPr>
        <w:t>Format Requirements</w:t>
      </w:r>
    </w:p>
    <w:p w14:paraId="4857C5FF" w14:textId="77777777" w:rsidR="00233588" w:rsidRPr="00233588" w:rsidRDefault="00233588" w:rsidP="00233588">
      <w:pPr>
        <w:spacing w:after="0"/>
        <w:rPr>
          <w:rFonts w:ascii="Aptos" w:eastAsia="Times New Roman" w:hAnsi="Aptos" w:cs="Aptos"/>
          <w:sz w:val="24"/>
          <w:szCs w:val="24"/>
        </w:rPr>
      </w:pPr>
      <w:r w:rsidRPr="00233588">
        <w:rPr>
          <w:rFonts w:ascii="Aptos" w:eastAsia="Times New Roman" w:hAnsi="Aptos" w:cs="Aptos"/>
          <w:sz w:val="24"/>
          <w:szCs w:val="24"/>
        </w:rPr>
        <w:t>The Technical Proposal shall:</w:t>
      </w:r>
    </w:p>
    <w:p w14:paraId="6A53B5C7" w14:textId="77777777" w:rsidR="00233588" w:rsidRPr="00233588" w:rsidRDefault="00233588" w:rsidP="00730468">
      <w:pPr>
        <w:numPr>
          <w:ilvl w:val="0"/>
          <w:numId w:val="39"/>
        </w:numPr>
        <w:spacing w:after="0"/>
        <w:rPr>
          <w:rFonts w:ascii="Aptos" w:eastAsia="Times New Roman" w:hAnsi="Aptos" w:cs="Aptos"/>
          <w:sz w:val="24"/>
          <w:szCs w:val="24"/>
        </w:rPr>
      </w:pPr>
      <w:r w:rsidRPr="00233588">
        <w:rPr>
          <w:rFonts w:ascii="Aptos" w:eastAsia="Times New Roman" w:hAnsi="Aptos" w:cs="Aptos"/>
          <w:sz w:val="24"/>
          <w:szCs w:val="24"/>
        </w:rPr>
        <w:t>Be single-spaced and single-sided;</w:t>
      </w:r>
    </w:p>
    <w:p w14:paraId="287193F2" w14:textId="77777777" w:rsidR="00233588" w:rsidRPr="00233588" w:rsidRDefault="00233588" w:rsidP="00730468">
      <w:pPr>
        <w:numPr>
          <w:ilvl w:val="0"/>
          <w:numId w:val="39"/>
        </w:numPr>
        <w:spacing w:after="0"/>
        <w:rPr>
          <w:rFonts w:ascii="Aptos" w:eastAsia="Times New Roman" w:hAnsi="Aptos" w:cs="Aptos"/>
          <w:sz w:val="24"/>
          <w:szCs w:val="24"/>
        </w:rPr>
      </w:pPr>
      <w:r w:rsidRPr="00233588">
        <w:rPr>
          <w:rFonts w:ascii="Aptos" w:eastAsia="Times New Roman" w:hAnsi="Aptos" w:cs="Aptos"/>
          <w:sz w:val="24"/>
          <w:szCs w:val="24"/>
        </w:rPr>
        <w:t>Use 8.5 x 11-inch pages;</w:t>
      </w:r>
    </w:p>
    <w:p w14:paraId="28458009" w14:textId="77777777" w:rsidR="00233588" w:rsidRPr="00233588" w:rsidRDefault="00233588" w:rsidP="00730468">
      <w:pPr>
        <w:numPr>
          <w:ilvl w:val="0"/>
          <w:numId w:val="39"/>
        </w:numPr>
        <w:spacing w:after="0"/>
        <w:rPr>
          <w:rFonts w:ascii="Aptos" w:eastAsia="Times New Roman" w:hAnsi="Aptos" w:cs="Aptos"/>
          <w:sz w:val="24"/>
          <w:szCs w:val="24"/>
        </w:rPr>
      </w:pPr>
      <w:r w:rsidRPr="00233588">
        <w:rPr>
          <w:rFonts w:ascii="Aptos" w:eastAsia="Times New Roman" w:hAnsi="Aptos" w:cs="Aptos"/>
          <w:sz w:val="24"/>
          <w:szCs w:val="24"/>
        </w:rPr>
        <w:t>Use a 12-point font; and</w:t>
      </w:r>
    </w:p>
    <w:p w14:paraId="0D4D99F0" w14:textId="77777777" w:rsidR="00233588" w:rsidRPr="00233588" w:rsidRDefault="00233588" w:rsidP="00730468">
      <w:pPr>
        <w:numPr>
          <w:ilvl w:val="0"/>
          <w:numId w:val="39"/>
        </w:numPr>
        <w:spacing w:after="0"/>
        <w:rPr>
          <w:rFonts w:ascii="Aptos" w:eastAsia="Times New Roman" w:hAnsi="Aptos" w:cs="Aptos"/>
          <w:sz w:val="24"/>
          <w:szCs w:val="24"/>
        </w:rPr>
      </w:pPr>
      <w:r w:rsidRPr="00233588">
        <w:rPr>
          <w:rFonts w:ascii="Aptos" w:eastAsia="Times New Roman" w:hAnsi="Aptos" w:cs="Aptos"/>
          <w:sz w:val="24"/>
          <w:szCs w:val="24"/>
        </w:rPr>
        <w:t>Have margins of at least 1 inch on all sides.</w:t>
      </w:r>
    </w:p>
    <w:p w14:paraId="7517364B" w14:textId="77777777" w:rsidR="00233588" w:rsidRPr="00233588" w:rsidRDefault="00233588" w:rsidP="00233588">
      <w:pPr>
        <w:spacing w:after="0"/>
        <w:rPr>
          <w:rFonts w:ascii="Aptos" w:eastAsia="Times New Roman" w:hAnsi="Aptos" w:cs="Aptos"/>
          <w:sz w:val="24"/>
          <w:szCs w:val="24"/>
        </w:rPr>
      </w:pPr>
    </w:p>
    <w:p w14:paraId="168ADE99" w14:textId="77777777" w:rsidR="00233588" w:rsidRPr="00233588" w:rsidRDefault="00233588" w:rsidP="00233588">
      <w:pPr>
        <w:spacing w:after="0"/>
        <w:rPr>
          <w:rFonts w:ascii="Aptos" w:eastAsia="Times New Roman" w:hAnsi="Aptos" w:cs="Aptos"/>
          <w:sz w:val="24"/>
          <w:szCs w:val="24"/>
        </w:rPr>
      </w:pPr>
      <w:r w:rsidRPr="00233588">
        <w:rPr>
          <w:rFonts w:ascii="Aptos" w:eastAsia="Times New Roman" w:hAnsi="Aptos" w:cs="Aptos"/>
          <w:sz w:val="24"/>
          <w:szCs w:val="24"/>
        </w:rPr>
        <w:t>Smaller font sizes may be used in figures and tables but must be clearly legible. Offerors are strongly encouraged to use pictures and graphics to succinctly represent proposed ideas, organization, and other relevant information.</w:t>
      </w:r>
    </w:p>
    <w:p w14:paraId="688A5717" w14:textId="77777777" w:rsidR="00233588" w:rsidRPr="00233588" w:rsidRDefault="00233588" w:rsidP="00233588">
      <w:pPr>
        <w:spacing w:after="0"/>
        <w:rPr>
          <w:rFonts w:ascii="Aptos" w:eastAsia="Times New Roman" w:hAnsi="Aptos" w:cs="Aptos"/>
          <w:b/>
          <w:bCs/>
          <w:sz w:val="24"/>
          <w:szCs w:val="24"/>
        </w:rPr>
      </w:pPr>
    </w:p>
    <w:p w14:paraId="1E3C0073" w14:textId="77777777" w:rsidR="00233588" w:rsidRPr="00233588" w:rsidRDefault="00233588" w:rsidP="00233588">
      <w:pPr>
        <w:spacing w:after="0"/>
        <w:rPr>
          <w:rFonts w:ascii="Aptos" w:eastAsia="Times New Roman" w:hAnsi="Aptos" w:cs="Aptos"/>
          <w:sz w:val="24"/>
          <w:szCs w:val="24"/>
        </w:rPr>
      </w:pPr>
      <w:r w:rsidRPr="00233588">
        <w:rPr>
          <w:rFonts w:ascii="Aptos" w:eastAsia="Times New Roman" w:hAnsi="Aptos" w:cs="Aptos"/>
          <w:b/>
          <w:bCs/>
          <w:sz w:val="24"/>
          <w:szCs w:val="24"/>
        </w:rPr>
        <w:t>Page Limitation</w:t>
      </w:r>
    </w:p>
    <w:p w14:paraId="7EE9EF40" w14:textId="77777777" w:rsidR="00233588" w:rsidRPr="00233588" w:rsidRDefault="00233588" w:rsidP="00233588">
      <w:pPr>
        <w:spacing w:after="0"/>
        <w:rPr>
          <w:rFonts w:ascii="Aptos" w:eastAsia="Times New Roman" w:hAnsi="Aptos" w:cs="Aptos"/>
          <w:sz w:val="24"/>
          <w:szCs w:val="24"/>
        </w:rPr>
      </w:pPr>
      <w:r w:rsidRPr="00233588">
        <w:rPr>
          <w:rFonts w:ascii="Aptos" w:eastAsia="Times New Roman" w:hAnsi="Aptos" w:cs="Aptos"/>
          <w:sz w:val="24"/>
          <w:szCs w:val="24"/>
        </w:rPr>
        <w:t xml:space="preserve">The Technical Proposal shall be limited to 30 pages. Sections excluded from this page count are marked with an asterisk (*) below. Pages </w:t>
      </w:r>
      <w:proofErr w:type="gramStart"/>
      <w:r w:rsidRPr="00233588">
        <w:rPr>
          <w:rFonts w:ascii="Aptos" w:eastAsia="Times New Roman" w:hAnsi="Aptos" w:cs="Aptos"/>
          <w:sz w:val="24"/>
          <w:szCs w:val="24"/>
        </w:rPr>
        <w:t>in excess of</w:t>
      </w:r>
      <w:proofErr w:type="gramEnd"/>
      <w:r w:rsidRPr="00233588">
        <w:rPr>
          <w:rFonts w:ascii="Aptos" w:eastAsia="Times New Roman" w:hAnsi="Aptos" w:cs="Aptos"/>
          <w:sz w:val="24"/>
          <w:szCs w:val="24"/>
        </w:rPr>
        <w:t xml:space="preserve"> this limitation may not be considered.</w:t>
      </w:r>
    </w:p>
    <w:p w14:paraId="6F8C6248" w14:textId="77777777" w:rsidR="00233588" w:rsidRPr="00233588" w:rsidRDefault="00233588" w:rsidP="00233588">
      <w:pPr>
        <w:spacing w:after="0"/>
        <w:rPr>
          <w:rFonts w:ascii="Aptos" w:eastAsia="Times New Roman" w:hAnsi="Aptos" w:cs="Aptos"/>
          <w:sz w:val="24"/>
          <w:szCs w:val="24"/>
        </w:rPr>
      </w:pPr>
    </w:p>
    <w:p w14:paraId="77A3640E" w14:textId="77777777" w:rsidR="00233588" w:rsidRPr="00233588" w:rsidRDefault="00233588" w:rsidP="00233588">
      <w:pPr>
        <w:spacing w:after="0"/>
        <w:rPr>
          <w:rFonts w:ascii="Aptos" w:eastAsia="Times New Roman" w:hAnsi="Aptos" w:cs="Aptos"/>
          <w:sz w:val="24"/>
          <w:szCs w:val="24"/>
        </w:rPr>
      </w:pPr>
      <w:r w:rsidRPr="00233588">
        <w:rPr>
          <w:rFonts w:ascii="Aptos" w:eastAsia="Times New Roman" w:hAnsi="Aptos" w:cs="Aptos"/>
          <w:sz w:val="24"/>
          <w:szCs w:val="24"/>
        </w:rPr>
        <w:t>The number of pages should be commensurate with the complexity of the proposed effort. It is expected and encouraged that less complex, less expensive proposals will be significantly less than 30 pages in length.</w:t>
      </w:r>
    </w:p>
    <w:p w14:paraId="52426FAF" w14:textId="77777777" w:rsidR="00233588" w:rsidRPr="00233588" w:rsidRDefault="00233588" w:rsidP="00233588">
      <w:pPr>
        <w:spacing w:after="0"/>
        <w:rPr>
          <w:rFonts w:ascii="Aptos" w:eastAsia="Times New Roman" w:hAnsi="Aptos" w:cs="Aptos"/>
          <w:b/>
          <w:bCs/>
          <w:sz w:val="24"/>
          <w:szCs w:val="24"/>
        </w:rPr>
      </w:pPr>
    </w:p>
    <w:p w14:paraId="59C37D7D" w14:textId="77777777" w:rsidR="00233588" w:rsidRPr="00233588" w:rsidRDefault="00233588" w:rsidP="00233588">
      <w:pPr>
        <w:spacing w:after="0"/>
        <w:rPr>
          <w:rFonts w:ascii="Aptos" w:eastAsia="Times New Roman" w:hAnsi="Aptos" w:cs="Aptos"/>
          <w:sz w:val="24"/>
          <w:szCs w:val="24"/>
        </w:rPr>
      </w:pPr>
      <w:r w:rsidRPr="00233588">
        <w:rPr>
          <w:rFonts w:ascii="Aptos" w:eastAsia="Times New Roman" w:hAnsi="Aptos" w:cs="Aptos"/>
          <w:b/>
          <w:bCs/>
          <w:sz w:val="24"/>
          <w:szCs w:val="24"/>
        </w:rPr>
        <w:t>Required Template</w:t>
      </w:r>
    </w:p>
    <w:p w14:paraId="3BB21A59" w14:textId="77777777" w:rsidR="00233588" w:rsidRPr="00233588" w:rsidRDefault="00233588" w:rsidP="00233588">
      <w:pPr>
        <w:spacing w:after="0"/>
        <w:rPr>
          <w:rFonts w:ascii="Aptos" w:eastAsia="Times New Roman" w:hAnsi="Aptos" w:cs="Aptos"/>
          <w:sz w:val="24"/>
          <w:szCs w:val="24"/>
        </w:rPr>
      </w:pPr>
      <w:r w:rsidRPr="00233588">
        <w:rPr>
          <w:rFonts w:ascii="Aptos" w:eastAsia="Times New Roman" w:hAnsi="Aptos" w:cs="Aptos"/>
          <w:sz w:val="24"/>
          <w:szCs w:val="24"/>
        </w:rPr>
        <w:t>To ensure Technical Proposals receive proper consideration, the Technical Proposal format and all sections detailed within this template are mandatory. If an item is not applicable to a specific proposal, include the section topic with a short explanation of why it is not applicable.</w:t>
      </w:r>
    </w:p>
    <w:p w14:paraId="3AA99E6D" w14:textId="77777777" w:rsidR="00233588" w:rsidRPr="00233588" w:rsidRDefault="00233588" w:rsidP="00233588">
      <w:pPr>
        <w:spacing w:after="0"/>
        <w:rPr>
          <w:rFonts w:ascii="Aptos" w:eastAsia="Times New Roman" w:hAnsi="Aptos" w:cs="Aptos"/>
          <w:sz w:val="24"/>
          <w:szCs w:val="24"/>
        </w:rPr>
      </w:pPr>
    </w:p>
    <w:p w14:paraId="182F8A20" w14:textId="77777777" w:rsidR="00233588" w:rsidRPr="00233588" w:rsidRDefault="00233588" w:rsidP="00233588">
      <w:pPr>
        <w:spacing w:after="0"/>
        <w:rPr>
          <w:rFonts w:ascii="Aptos" w:eastAsia="Times New Roman" w:hAnsi="Aptos" w:cs="Aptos"/>
          <w:sz w:val="24"/>
          <w:szCs w:val="24"/>
        </w:rPr>
      </w:pPr>
      <w:r w:rsidRPr="00233588">
        <w:rPr>
          <w:rFonts w:ascii="Aptos" w:eastAsia="Times New Roman" w:hAnsi="Aptos" w:cs="Aptos"/>
          <w:sz w:val="24"/>
          <w:szCs w:val="24"/>
        </w:rPr>
        <w:t>The Technical Proposal shall consist of the following sections:</w:t>
      </w:r>
    </w:p>
    <w:p w14:paraId="72D2AEE3" w14:textId="77777777" w:rsidR="00233588" w:rsidRPr="00233588" w:rsidRDefault="00233588" w:rsidP="00730468">
      <w:pPr>
        <w:numPr>
          <w:ilvl w:val="0"/>
          <w:numId w:val="40"/>
        </w:numPr>
        <w:spacing w:after="0"/>
        <w:rPr>
          <w:rFonts w:ascii="Aptos" w:eastAsia="Times New Roman" w:hAnsi="Aptos" w:cs="Aptos"/>
          <w:sz w:val="24"/>
          <w:szCs w:val="24"/>
        </w:rPr>
      </w:pPr>
      <w:r w:rsidRPr="00233588">
        <w:rPr>
          <w:rFonts w:ascii="Aptos" w:eastAsia="Times New Roman" w:hAnsi="Aptos" w:cs="Aptos"/>
          <w:sz w:val="24"/>
          <w:szCs w:val="24"/>
        </w:rPr>
        <w:t>Cover Page*</w:t>
      </w:r>
    </w:p>
    <w:p w14:paraId="178C1C53" w14:textId="77777777" w:rsidR="00233588" w:rsidRPr="00233588" w:rsidRDefault="00233588" w:rsidP="00730468">
      <w:pPr>
        <w:numPr>
          <w:ilvl w:val="0"/>
          <w:numId w:val="40"/>
        </w:numPr>
        <w:spacing w:after="0"/>
        <w:rPr>
          <w:rFonts w:ascii="Aptos" w:eastAsia="Times New Roman" w:hAnsi="Aptos" w:cs="Aptos"/>
          <w:sz w:val="24"/>
          <w:szCs w:val="24"/>
        </w:rPr>
      </w:pPr>
      <w:r w:rsidRPr="00233588">
        <w:rPr>
          <w:rFonts w:ascii="Aptos" w:eastAsia="Times New Roman" w:hAnsi="Aptos" w:cs="Aptos"/>
          <w:sz w:val="24"/>
          <w:szCs w:val="24"/>
        </w:rPr>
        <w:t>Organization Information Sheet*</w:t>
      </w:r>
    </w:p>
    <w:p w14:paraId="75275851" w14:textId="77777777" w:rsidR="00233588" w:rsidRPr="00233588" w:rsidRDefault="00233588" w:rsidP="00730468">
      <w:pPr>
        <w:numPr>
          <w:ilvl w:val="0"/>
          <w:numId w:val="40"/>
        </w:numPr>
        <w:spacing w:after="0"/>
        <w:rPr>
          <w:rFonts w:ascii="Aptos" w:eastAsia="Times New Roman" w:hAnsi="Aptos" w:cs="Aptos"/>
          <w:sz w:val="24"/>
          <w:szCs w:val="24"/>
        </w:rPr>
      </w:pPr>
      <w:r w:rsidRPr="00233588">
        <w:rPr>
          <w:rFonts w:ascii="Aptos" w:eastAsia="Times New Roman" w:hAnsi="Aptos" w:cs="Aptos"/>
          <w:sz w:val="24"/>
          <w:szCs w:val="24"/>
        </w:rPr>
        <w:t>Executive Summary</w:t>
      </w:r>
    </w:p>
    <w:p w14:paraId="0174162A" w14:textId="77777777" w:rsidR="00233588" w:rsidRPr="00233588" w:rsidRDefault="00233588" w:rsidP="00730468">
      <w:pPr>
        <w:numPr>
          <w:ilvl w:val="0"/>
          <w:numId w:val="40"/>
        </w:numPr>
        <w:spacing w:after="0"/>
        <w:rPr>
          <w:rFonts w:ascii="Aptos" w:eastAsia="Times New Roman" w:hAnsi="Aptos" w:cs="Aptos"/>
          <w:sz w:val="24"/>
          <w:szCs w:val="24"/>
        </w:rPr>
      </w:pPr>
      <w:r w:rsidRPr="00233588">
        <w:rPr>
          <w:rFonts w:ascii="Aptos" w:eastAsia="Times New Roman" w:hAnsi="Aptos" w:cs="Aptos"/>
          <w:sz w:val="24"/>
          <w:szCs w:val="24"/>
        </w:rPr>
        <w:t>Technical Approach</w:t>
      </w:r>
    </w:p>
    <w:p w14:paraId="5D82EAC0" w14:textId="77777777" w:rsidR="00233588" w:rsidRPr="00233588" w:rsidRDefault="00233588" w:rsidP="00730468">
      <w:pPr>
        <w:numPr>
          <w:ilvl w:val="0"/>
          <w:numId w:val="40"/>
        </w:numPr>
        <w:spacing w:after="0"/>
        <w:rPr>
          <w:rFonts w:ascii="Aptos" w:eastAsia="Times New Roman" w:hAnsi="Aptos" w:cs="Aptos"/>
          <w:sz w:val="24"/>
          <w:szCs w:val="24"/>
        </w:rPr>
      </w:pPr>
      <w:r w:rsidRPr="00233588">
        <w:rPr>
          <w:rFonts w:ascii="Aptos" w:eastAsia="Times New Roman" w:hAnsi="Aptos" w:cs="Aptos"/>
          <w:sz w:val="24"/>
          <w:szCs w:val="24"/>
        </w:rPr>
        <w:t>Supporting Project Information Appendix*</w:t>
      </w:r>
    </w:p>
    <w:p w14:paraId="0274A903" w14:textId="77777777" w:rsidR="00233588" w:rsidRPr="00233588" w:rsidRDefault="00233588" w:rsidP="00233588">
      <w:pPr>
        <w:spacing w:after="0"/>
        <w:rPr>
          <w:rFonts w:ascii="Aptos" w:eastAsia="Times New Roman" w:hAnsi="Aptos" w:cs="Aptos"/>
          <w:sz w:val="24"/>
          <w:szCs w:val="24"/>
        </w:rPr>
      </w:pPr>
    </w:p>
    <w:p w14:paraId="50848E30" w14:textId="77777777" w:rsidR="00233588" w:rsidRPr="00233588" w:rsidRDefault="00233588" w:rsidP="00233588">
      <w:pPr>
        <w:spacing w:after="0"/>
        <w:rPr>
          <w:rFonts w:ascii="Aptos" w:eastAsia="Times New Roman" w:hAnsi="Aptos" w:cs="Aptos"/>
          <w:sz w:val="24"/>
          <w:szCs w:val="24"/>
        </w:rPr>
      </w:pPr>
      <w:r w:rsidRPr="00233588">
        <w:rPr>
          <w:rFonts w:ascii="Aptos" w:eastAsia="Times New Roman" w:hAnsi="Aptos" w:cs="Aptos"/>
          <w:sz w:val="24"/>
          <w:szCs w:val="24"/>
        </w:rPr>
        <w:t>*Excluded from the page limitation.</w:t>
      </w:r>
    </w:p>
    <w:p w14:paraId="1ADF42B3" w14:textId="77777777" w:rsidR="009076E6" w:rsidRDefault="009076E6" w:rsidP="009076E6">
      <w:pPr>
        <w:rPr>
          <w:rFonts w:eastAsiaTheme="majorEastAsia" w:cstheme="minorHAnsi"/>
          <w:szCs w:val="24"/>
        </w:rPr>
      </w:pPr>
    </w:p>
    <w:p w14:paraId="77F197AF" w14:textId="0A551455" w:rsidR="009076E6" w:rsidRDefault="009076E6">
      <w:pPr>
        <w:spacing w:line="259" w:lineRule="auto"/>
        <w:rPr>
          <w:rFonts w:eastAsiaTheme="majorEastAsia" w:cstheme="minorHAnsi"/>
          <w:szCs w:val="24"/>
        </w:rPr>
      </w:pPr>
      <w:r>
        <w:rPr>
          <w:rFonts w:eastAsiaTheme="majorEastAsia" w:cstheme="minorHAnsi"/>
          <w:szCs w:val="24"/>
        </w:rPr>
        <w:br w:type="page"/>
      </w:r>
    </w:p>
    <w:p w14:paraId="213681EB" w14:textId="77777777" w:rsidR="00233588" w:rsidRPr="00233588" w:rsidRDefault="00233588" w:rsidP="00233588">
      <w:pPr>
        <w:jc w:val="center"/>
        <w:rPr>
          <w:rFonts w:ascii="Aptos" w:eastAsia="Times New Roman" w:hAnsi="Aptos" w:cs="Aptos"/>
          <w:b/>
          <w:i/>
          <w:iCs/>
          <w:color w:val="0070C0"/>
          <w:sz w:val="24"/>
          <w:szCs w:val="24"/>
        </w:rPr>
      </w:pPr>
      <w:bookmarkStart w:id="70" w:name="_Toc445910660"/>
      <w:r w:rsidRPr="00233588">
        <w:rPr>
          <w:rFonts w:ascii="Aptos" w:eastAsia="Times New Roman" w:hAnsi="Aptos" w:cs="Aptos"/>
          <w:b/>
          <w:i/>
          <w:iCs/>
          <w:color w:val="0070C0"/>
          <w:sz w:val="24"/>
          <w:szCs w:val="24"/>
        </w:rPr>
        <w:lastRenderedPageBreak/>
        <w:t>Technical Proposal Cover Page</w:t>
      </w:r>
    </w:p>
    <w:p w14:paraId="1ADFB2B2" w14:textId="573535F2" w:rsidR="009076E6" w:rsidRPr="009076E6" w:rsidRDefault="009076E6" w:rsidP="009076E6">
      <w:pPr>
        <w:jc w:val="center"/>
        <w:rPr>
          <w:rFonts w:eastAsiaTheme="majorEastAsia" w:cstheme="minorHAnsi"/>
          <w:b/>
          <w:sz w:val="24"/>
          <w:szCs w:val="24"/>
        </w:rPr>
      </w:pPr>
      <w:r w:rsidRPr="009076E6">
        <w:rPr>
          <w:rFonts w:eastAsiaTheme="majorEastAsia" w:cstheme="minorHAnsi"/>
          <w:b/>
          <w:sz w:val="24"/>
          <w:szCs w:val="24"/>
        </w:rPr>
        <w:t>[Name of Offeror]</w:t>
      </w:r>
    </w:p>
    <w:p w14:paraId="12D70D97" w14:textId="77777777" w:rsidR="009076E6" w:rsidRPr="009076E6" w:rsidRDefault="009076E6" w:rsidP="009076E6">
      <w:pPr>
        <w:jc w:val="center"/>
        <w:rPr>
          <w:rFonts w:eastAsiaTheme="majorEastAsia" w:cstheme="minorHAnsi"/>
          <w:sz w:val="24"/>
          <w:szCs w:val="24"/>
        </w:rPr>
      </w:pPr>
      <w:r w:rsidRPr="009076E6">
        <w:rPr>
          <w:rFonts w:eastAsiaTheme="majorEastAsia" w:cstheme="minorHAnsi"/>
          <w:sz w:val="24"/>
          <w:szCs w:val="24"/>
        </w:rPr>
        <w:t>[Address of Offeror]</w:t>
      </w:r>
    </w:p>
    <w:p w14:paraId="5F3112CD" w14:textId="77777777" w:rsidR="009076E6" w:rsidRPr="009076E6" w:rsidRDefault="009076E6" w:rsidP="009076E6">
      <w:pPr>
        <w:jc w:val="center"/>
        <w:rPr>
          <w:rFonts w:eastAsiaTheme="majorEastAsia" w:cstheme="minorHAnsi"/>
          <w:sz w:val="24"/>
          <w:szCs w:val="24"/>
        </w:rPr>
      </w:pPr>
    </w:p>
    <w:p w14:paraId="78AB1E1B" w14:textId="77777777" w:rsidR="009076E6" w:rsidRPr="009076E6" w:rsidRDefault="009076E6" w:rsidP="009076E6">
      <w:pPr>
        <w:jc w:val="center"/>
        <w:rPr>
          <w:rFonts w:eastAsiaTheme="majorEastAsia" w:cstheme="minorHAnsi"/>
          <w:sz w:val="24"/>
          <w:szCs w:val="24"/>
        </w:rPr>
      </w:pPr>
    </w:p>
    <w:p w14:paraId="57AEF7A1" w14:textId="13930821" w:rsidR="009076E6" w:rsidRPr="009076E6" w:rsidRDefault="009076E6" w:rsidP="009076E6">
      <w:pPr>
        <w:jc w:val="center"/>
        <w:rPr>
          <w:rFonts w:eastAsiaTheme="majorEastAsia" w:cstheme="minorHAnsi"/>
          <w:b/>
          <w:sz w:val="24"/>
          <w:szCs w:val="24"/>
        </w:rPr>
      </w:pPr>
      <w:r w:rsidRPr="00276022">
        <w:rPr>
          <w:rFonts w:eastAsiaTheme="majorEastAsia" w:cstheme="minorHAnsi"/>
          <w:b/>
          <w:sz w:val="24"/>
          <w:szCs w:val="24"/>
        </w:rPr>
        <w:t>RPP Identifier: 2</w:t>
      </w:r>
      <w:r w:rsidR="0057391A">
        <w:rPr>
          <w:rFonts w:eastAsiaTheme="majorEastAsia" w:cstheme="minorHAnsi"/>
          <w:b/>
          <w:sz w:val="24"/>
          <w:szCs w:val="24"/>
        </w:rPr>
        <w:t>6</w:t>
      </w:r>
      <w:r w:rsidRPr="00276022">
        <w:rPr>
          <w:rFonts w:eastAsiaTheme="majorEastAsia" w:cstheme="minorHAnsi"/>
          <w:b/>
          <w:sz w:val="24"/>
          <w:szCs w:val="24"/>
        </w:rPr>
        <w:t>-</w:t>
      </w:r>
      <w:r w:rsidR="00254EC5">
        <w:rPr>
          <w:rFonts w:eastAsiaTheme="majorEastAsia" w:cstheme="minorHAnsi"/>
          <w:b/>
          <w:sz w:val="24"/>
          <w:szCs w:val="24"/>
        </w:rPr>
        <w:t>12-VMI</w:t>
      </w:r>
    </w:p>
    <w:p w14:paraId="6E5EC536" w14:textId="77777777" w:rsidR="009076E6" w:rsidRPr="009076E6" w:rsidRDefault="009076E6" w:rsidP="009076E6">
      <w:pPr>
        <w:jc w:val="center"/>
        <w:rPr>
          <w:rFonts w:eastAsiaTheme="majorEastAsia" w:cstheme="minorHAnsi"/>
          <w:sz w:val="24"/>
          <w:szCs w:val="24"/>
        </w:rPr>
      </w:pPr>
    </w:p>
    <w:p w14:paraId="44C08DC5" w14:textId="77777777" w:rsidR="009076E6" w:rsidRPr="009076E6" w:rsidRDefault="009076E6" w:rsidP="009076E6">
      <w:pPr>
        <w:jc w:val="center"/>
        <w:rPr>
          <w:rFonts w:eastAsiaTheme="majorEastAsia" w:cstheme="minorHAnsi"/>
          <w:b/>
          <w:sz w:val="24"/>
          <w:szCs w:val="24"/>
        </w:rPr>
      </w:pPr>
      <w:bookmarkStart w:id="71" w:name="_Toc445910661"/>
      <w:bookmarkEnd w:id="70"/>
      <w:r w:rsidRPr="009076E6">
        <w:rPr>
          <w:rFonts w:eastAsiaTheme="majorEastAsia" w:cstheme="minorHAnsi"/>
          <w:b/>
          <w:sz w:val="24"/>
          <w:szCs w:val="24"/>
        </w:rPr>
        <w:t>[Proposal Title]</w:t>
      </w:r>
    </w:p>
    <w:p w14:paraId="2A0BA0CD" w14:textId="77777777" w:rsidR="009076E6" w:rsidRPr="009076E6" w:rsidRDefault="009076E6" w:rsidP="009076E6">
      <w:pPr>
        <w:jc w:val="center"/>
        <w:rPr>
          <w:rFonts w:eastAsiaTheme="majorEastAsia" w:cstheme="minorHAnsi"/>
          <w:b/>
          <w:sz w:val="24"/>
          <w:szCs w:val="24"/>
        </w:rPr>
      </w:pPr>
    </w:p>
    <w:p w14:paraId="1B2490F9" w14:textId="77777777" w:rsidR="009076E6" w:rsidRPr="009076E6" w:rsidRDefault="009076E6" w:rsidP="009076E6">
      <w:pPr>
        <w:jc w:val="center"/>
        <w:rPr>
          <w:rFonts w:eastAsiaTheme="majorEastAsia" w:cstheme="minorHAnsi"/>
          <w:sz w:val="24"/>
          <w:szCs w:val="24"/>
        </w:rPr>
      </w:pPr>
      <w:r w:rsidRPr="009076E6">
        <w:rPr>
          <w:rFonts w:eastAsiaTheme="majorEastAsia" w:cstheme="minorHAnsi"/>
          <w:sz w:val="24"/>
          <w:szCs w:val="24"/>
        </w:rPr>
        <w:t>[Offeror] certifies that, if selected for award, the Offeror will abide by the terms and conditions of the BioMaP-Consortium Base Agreement.</w:t>
      </w:r>
    </w:p>
    <w:p w14:paraId="64DA5248" w14:textId="77777777" w:rsidR="009076E6" w:rsidRPr="009076E6" w:rsidRDefault="009076E6" w:rsidP="009076E6">
      <w:pPr>
        <w:jc w:val="center"/>
        <w:rPr>
          <w:rFonts w:eastAsiaTheme="majorEastAsia" w:cstheme="minorHAnsi"/>
          <w:sz w:val="24"/>
          <w:szCs w:val="24"/>
        </w:rPr>
      </w:pPr>
    </w:p>
    <w:p w14:paraId="26938C58" w14:textId="77777777" w:rsidR="009076E6" w:rsidRDefault="009076E6" w:rsidP="009076E6">
      <w:pPr>
        <w:jc w:val="center"/>
        <w:rPr>
          <w:rFonts w:eastAsiaTheme="majorEastAsia" w:cstheme="minorHAnsi"/>
          <w:sz w:val="24"/>
          <w:szCs w:val="24"/>
        </w:rPr>
      </w:pPr>
      <w:r w:rsidRPr="009076E6">
        <w:rPr>
          <w:rFonts w:eastAsiaTheme="majorEastAsia" w:cstheme="minorHAnsi"/>
          <w:sz w:val="24"/>
          <w:szCs w:val="24"/>
        </w:rPr>
        <w:t>[Offeror] certifies that this Proposal is valid for two years from the close of the applicable RPP, unless otherwise stated.</w:t>
      </w:r>
    </w:p>
    <w:p w14:paraId="51708897" w14:textId="77777777" w:rsidR="003D57BB" w:rsidRDefault="003D57BB" w:rsidP="009076E6">
      <w:pPr>
        <w:jc w:val="center"/>
        <w:rPr>
          <w:rFonts w:eastAsiaTheme="majorEastAsia" w:cstheme="minorHAnsi"/>
          <w:sz w:val="24"/>
          <w:szCs w:val="24"/>
        </w:rPr>
      </w:pPr>
    </w:p>
    <w:p w14:paraId="057BCCEF" w14:textId="3343B7C3" w:rsidR="009076E6" w:rsidRDefault="003D57BB" w:rsidP="003D57BB">
      <w:pPr>
        <w:jc w:val="center"/>
        <w:rPr>
          <w:rFonts w:eastAsiaTheme="majorEastAsia" w:cstheme="minorHAnsi"/>
          <w:sz w:val="24"/>
          <w:szCs w:val="24"/>
        </w:rPr>
      </w:pPr>
      <w:r w:rsidRPr="003D57BB">
        <w:rPr>
          <w:rFonts w:eastAsiaTheme="majorEastAsia" w:cstheme="minorHAnsi"/>
          <w:sz w:val="24"/>
          <w:szCs w:val="24"/>
        </w:rPr>
        <w:t xml:space="preserve">[Offeror] certifies </w:t>
      </w:r>
      <w:r>
        <w:rPr>
          <w:rFonts w:eastAsiaTheme="majorEastAsia" w:cstheme="minorHAnsi"/>
          <w:sz w:val="24"/>
          <w:szCs w:val="24"/>
        </w:rPr>
        <w:t>that</w:t>
      </w:r>
      <w:r w:rsidR="0020319B">
        <w:rPr>
          <w:rFonts w:eastAsiaTheme="majorEastAsia" w:cstheme="minorHAnsi"/>
          <w:sz w:val="24"/>
          <w:szCs w:val="24"/>
        </w:rPr>
        <w:t xml:space="preserve">, if selected for award, the Offeror will adhere to </w:t>
      </w:r>
      <w:r w:rsidRPr="003D57BB">
        <w:rPr>
          <w:rFonts w:eastAsiaTheme="majorEastAsia" w:cstheme="minorHAnsi"/>
          <w:sz w:val="24"/>
          <w:szCs w:val="24"/>
        </w:rPr>
        <w:t>APPENDIX I: HHS Policy for Information Technology Procurements - Security and Privacy</w:t>
      </w:r>
    </w:p>
    <w:p w14:paraId="137D4347" w14:textId="77777777" w:rsidR="003D57BB" w:rsidRPr="009076E6" w:rsidRDefault="003D57BB" w:rsidP="003D57BB">
      <w:pPr>
        <w:jc w:val="center"/>
        <w:rPr>
          <w:rFonts w:eastAsiaTheme="majorEastAsia" w:cstheme="minorHAnsi"/>
          <w:sz w:val="24"/>
          <w:szCs w:val="24"/>
        </w:rPr>
      </w:pPr>
    </w:p>
    <w:p w14:paraId="7971B2CE" w14:textId="7C1F4A34" w:rsidR="009076E6" w:rsidRPr="009076E6" w:rsidRDefault="009076E6" w:rsidP="009076E6">
      <w:pPr>
        <w:jc w:val="center"/>
        <w:rPr>
          <w:rFonts w:eastAsiaTheme="majorEastAsia" w:cstheme="minorHAnsi"/>
          <w:sz w:val="24"/>
          <w:szCs w:val="24"/>
        </w:rPr>
      </w:pPr>
      <w:r w:rsidRPr="009076E6">
        <w:rPr>
          <w:rFonts w:eastAsiaTheme="majorEastAsia" w:cstheme="minorHAnsi"/>
          <w:sz w:val="24"/>
          <w:szCs w:val="24"/>
        </w:rPr>
        <w:t xml:space="preserve">[As </w:t>
      </w:r>
      <w:r w:rsidRPr="00454E7E">
        <w:rPr>
          <w:rFonts w:eastAsiaTheme="majorEastAsia" w:cstheme="minorHAnsi"/>
          <w:sz w:val="24"/>
          <w:szCs w:val="24"/>
        </w:rPr>
        <w:t>detailed in Section 2.</w:t>
      </w:r>
      <w:r w:rsidR="00454E7E" w:rsidRPr="00454E7E">
        <w:rPr>
          <w:rFonts w:eastAsiaTheme="majorEastAsia" w:cstheme="minorHAnsi"/>
          <w:sz w:val="24"/>
          <w:szCs w:val="24"/>
        </w:rPr>
        <w:t>4</w:t>
      </w:r>
      <w:r w:rsidRPr="00454E7E">
        <w:rPr>
          <w:rFonts w:eastAsiaTheme="majorEastAsia" w:cstheme="minorHAnsi"/>
          <w:sz w:val="24"/>
          <w:szCs w:val="24"/>
        </w:rPr>
        <w:t xml:space="preserve"> of the Request for Project Proposals</w:t>
      </w:r>
      <w:r w:rsidRPr="009076E6">
        <w:rPr>
          <w:rFonts w:eastAsiaTheme="majorEastAsia" w:cstheme="minorHAnsi"/>
          <w:sz w:val="24"/>
          <w:szCs w:val="24"/>
        </w:rPr>
        <w:t>, Offerors are to include a proprietary data disclosure statement/legend if proprietary data is included. Sample:</w:t>
      </w:r>
    </w:p>
    <w:p w14:paraId="19E57BB4" w14:textId="5EE0FE46" w:rsidR="009076E6" w:rsidRPr="009076E6" w:rsidRDefault="009076E6" w:rsidP="009076E6">
      <w:pPr>
        <w:jc w:val="center"/>
        <w:rPr>
          <w:rFonts w:eastAsiaTheme="majorEastAsia" w:cstheme="minorHAnsi"/>
          <w:i/>
          <w:color w:val="EE0000"/>
          <w:sz w:val="24"/>
          <w:szCs w:val="24"/>
        </w:rPr>
      </w:pPr>
      <w:r w:rsidRPr="009076E6">
        <w:rPr>
          <w:rFonts w:eastAsiaTheme="majorEastAsia" w:cstheme="minorHAnsi"/>
          <w:i/>
          <w:color w:val="EE0000"/>
          <w:sz w:val="24"/>
          <w:szCs w:val="24"/>
        </w:rPr>
        <w:t xml:space="preserve">This </w:t>
      </w:r>
      <w:r w:rsidR="00FC77E0">
        <w:rPr>
          <w:rFonts w:eastAsiaTheme="majorEastAsia" w:cstheme="minorHAnsi"/>
          <w:i/>
          <w:color w:val="EE0000"/>
          <w:sz w:val="24"/>
          <w:szCs w:val="24"/>
        </w:rPr>
        <w:t>Proposal</w:t>
      </w:r>
      <w:r w:rsidRPr="009076E6">
        <w:rPr>
          <w:rFonts w:eastAsiaTheme="majorEastAsia" w:cstheme="minorHAnsi"/>
          <w:i/>
          <w:color w:val="EE0000"/>
          <w:sz w:val="24"/>
          <w:szCs w:val="24"/>
        </w:rPr>
        <w:t xml:space="preserve"> includes data that shall not be disclosed outside the BioMaP-Consortium Management Firm and the Government.</w:t>
      </w:r>
      <w:r w:rsidR="000B6FC7">
        <w:rPr>
          <w:rFonts w:eastAsiaTheme="majorEastAsia" w:cstheme="minorHAnsi"/>
          <w:i/>
          <w:color w:val="EE0000"/>
          <w:sz w:val="24"/>
          <w:szCs w:val="24"/>
        </w:rPr>
        <w:t xml:space="preserve"> </w:t>
      </w:r>
      <w:r w:rsidRPr="009076E6">
        <w:rPr>
          <w:rFonts w:eastAsiaTheme="majorEastAsia" w:cstheme="minorHAnsi"/>
          <w:i/>
          <w:color w:val="EE0000"/>
          <w:sz w:val="24"/>
          <w:szCs w:val="24"/>
        </w:rPr>
        <w:t>It shall not be duplicated, used, or disclosed, in whole or in part, for any purpose other than proposal evaluation and agreement administration. The data subject to this restriction is (clearly identify) and contained on pages (insert page numbers).</w:t>
      </w:r>
      <w:r w:rsidRPr="009076E6">
        <w:rPr>
          <w:rFonts w:eastAsiaTheme="majorEastAsia" w:cstheme="minorHAnsi"/>
          <w:color w:val="EE0000"/>
          <w:sz w:val="24"/>
          <w:szCs w:val="24"/>
        </w:rPr>
        <w:t>]</w:t>
      </w:r>
    </w:p>
    <w:p w14:paraId="13C76D67" w14:textId="77777777" w:rsidR="009076E6" w:rsidRPr="009076E6" w:rsidRDefault="009076E6" w:rsidP="009076E6">
      <w:pPr>
        <w:rPr>
          <w:rFonts w:eastAsiaTheme="majorEastAsia" w:cstheme="minorHAnsi"/>
          <w:b/>
          <w:szCs w:val="24"/>
        </w:rPr>
      </w:pPr>
    </w:p>
    <w:bookmarkEnd w:id="71"/>
    <w:p w14:paraId="64BCC70E" w14:textId="77777777" w:rsidR="009076E6" w:rsidRPr="009076E6" w:rsidRDefault="009076E6" w:rsidP="009076E6">
      <w:pPr>
        <w:rPr>
          <w:rFonts w:eastAsiaTheme="majorEastAsia" w:cstheme="minorHAnsi"/>
          <w:szCs w:val="24"/>
        </w:rPr>
      </w:pPr>
    </w:p>
    <w:p w14:paraId="392D5E98" w14:textId="77777777" w:rsidR="009076E6" w:rsidRPr="009076E6" w:rsidRDefault="009076E6" w:rsidP="009076E6">
      <w:pPr>
        <w:rPr>
          <w:rFonts w:eastAsiaTheme="majorEastAsia" w:cstheme="minorHAnsi"/>
          <w:szCs w:val="24"/>
        </w:rPr>
      </w:pPr>
    </w:p>
    <w:p w14:paraId="1C92C663" w14:textId="77777777" w:rsidR="009076E6" w:rsidRPr="009076E6" w:rsidRDefault="009076E6" w:rsidP="009076E6">
      <w:pPr>
        <w:rPr>
          <w:rFonts w:eastAsiaTheme="majorEastAsia" w:cstheme="minorHAnsi"/>
          <w:szCs w:val="24"/>
        </w:rPr>
      </w:pPr>
    </w:p>
    <w:p w14:paraId="45D17D49" w14:textId="77777777" w:rsidR="009076E6" w:rsidRPr="009076E6" w:rsidRDefault="009076E6" w:rsidP="009076E6">
      <w:pPr>
        <w:rPr>
          <w:rFonts w:eastAsiaTheme="majorEastAsia" w:cstheme="minorHAnsi"/>
          <w:szCs w:val="24"/>
        </w:rPr>
        <w:sectPr w:rsidR="009076E6" w:rsidRPr="009076E6" w:rsidSect="009076E6">
          <w:footerReference w:type="default" r:id="rId25"/>
          <w:footnotePr>
            <w:pos w:val="beneathText"/>
          </w:footnotePr>
          <w:pgSz w:w="12240" w:h="15840"/>
          <w:pgMar w:top="1440" w:right="1440" w:bottom="1440" w:left="1170" w:header="720" w:footer="720" w:gutter="0"/>
          <w:cols w:space="720"/>
        </w:sectPr>
      </w:pPr>
    </w:p>
    <w:p w14:paraId="42F123F3" w14:textId="77777777" w:rsidR="00495D35" w:rsidRPr="00495D35" w:rsidRDefault="00495D35" w:rsidP="00495D35">
      <w:pPr>
        <w:keepNext/>
        <w:keepLines/>
        <w:spacing w:before="160" w:after="80"/>
        <w:jc w:val="center"/>
        <w:outlineLvl w:val="1"/>
        <w:rPr>
          <w:rFonts w:ascii="Aptos Display" w:eastAsia="MS Mincho" w:hAnsi="Aptos Display" w:cs="Times New Roman"/>
          <w:color w:val="215E99" w:themeColor="text2" w:themeTint="BF"/>
          <w:sz w:val="32"/>
          <w:szCs w:val="32"/>
        </w:rPr>
      </w:pPr>
      <w:bookmarkStart w:id="72" w:name="_Toc233421268"/>
      <w:bookmarkStart w:id="73" w:name="_Toc237926347"/>
      <w:bookmarkStart w:id="74" w:name="_Toc239055545"/>
      <w:bookmarkStart w:id="75" w:name="_Toc233421270"/>
      <w:bookmarkStart w:id="76" w:name="_Toc210981826"/>
      <w:bookmarkStart w:id="77" w:name="_Toc172527212"/>
      <w:bookmarkStart w:id="78" w:name="_Toc169870544"/>
      <w:bookmarkStart w:id="79" w:name="_Toc168924002"/>
      <w:bookmarkStart w:id="80" w:name="_Toc152165865"/>
      <w:bookmarkStart w:id="81" w:name="_Toc90975040"/>
      <w:bookmarkStart w:id="82" w:name="_Toc236900438"/>
      <w:bookmarkStart w:id="83" w:name="_Toc237350878"/>
      <w:bookmarkEnd w:id="61"/>
      <w:bookmarkEnd w:id="62"/>
      <w:bookmarkEnd w:id="63"/>
      <w:bookmarkEnd w:id="64"/>
      <w:bookmarkEnd w:id="65"/>
      <w:bookmarkEnd w:id="66"/>
      <w:bookmarkEnd w:id="72"/>
      <w:bookmarkEnd w:id="73"/>
      <w:bookmarkEnd w:id="74"/>
      <w:bookmarkEnd w:id="75"/>
      <w:r w:rsidRPr="00495D35">
        <w:rPr>
          <w:rFonts w:ascii="Aptos Display" w:eastAsia="MS Mincho" w:hAnsi="Aptos Display" w:cs="Times New Roman"/>
          <w:color w:val="215E99" w:themeColor="text2" w:themeTint="BF"/>
          <w:sz w:val="32"/>
          <w:szCs w:val="32"/>
        </w:rPr>
        <w:lastRenderedPageBreak/>
        <w:t>Organization Information Sheet</w:t>
      </w:r>
      <w:bookmarkEnd w:id="76"/>
      <w:bookmarkEnd w:id="77"/>
      <w:bookmarkEnd w:id="78"/>
      <w:bookmarkEnd w:id="79"/>
      <w:bookmarkEnd w:id="80"/>
      <w:bookmarkEnd w:id="81"/>
      <w:bookmarkEnd w:id="82"/>
      <w:bookmarkEnd w:id="83"/>
    </w:p>
    <w:p w14:paraId="37FCEAEF" w14:textId="77777777" w:rsidR="00495D35" w:rsidRPr="00495D35" w:rsidRDefault="00495D35" w:rsidP="00495D35">
      <w:pPr>
        <w:spacing w:after="0"/>
        <w:jc w:val="center"/>
        <w:rPr>
          <w:rFonts w:ascii="Aptos" w:eastAsia="Aptos" w:hAnsi="Aptos" w:cs="Aptos"/>
          <w:sz w:val="24"/>
          <w:szCs w:val="24"/>
        </w:rPr>
      </w:pPr>
      <w:r w:rsidRPr="00495D35">
        <w:rPr>
          <w:rFonts w:ascii="Aptos" w:eastAsia="Aptos" w:hAnsi="Aptos" w:cs="Aptos"/>
          <w:sz w:val="24"/>
          <w:szCs w:val="24"/>
        </w:rPr>
        <w:t>If an item is not applicable, then that section should be listed as “not applicable.”</w:t>
      </w:r>
    </w:p>
    <w:p w14:paraId="7CCD9B80" w14:textId="77777777" w:rsidR="00495D35" w:rsidRPr="00495D35" w:rsidRDefault="00495D35" w:rsidP="00495D35">
      <w:pPr>
        <w:spacing w:after="0"/>
        <w:jc w:val="center"/>
        <w:rPr>
          <w:rFonts w:ascii="Aptos" w:eastAsia="Aptos" w:hAnsi="Aptos" w:cs="Aptos"/>
          <w:sz w:val="24"/>
          <w:szCs w:val="24"/>
        </w:rPr>
      </w:pPr>
    </w:p>
    <w:tbl>
      <w:tblPr>
        <w:tblW w:w="9355" w:type="dxa"/>
        <w:jc w:val="right"/>
        <w:tblLook w:val="04A0" w:firstRow="1" w:lastRow="0" w:firstColumn="1" w:lastColumn="0" w:noHBand="0" w:noVBand="1"/>
      </w:tblPr>
      <w:tblGrid>
        <w:gridCol w:w="4585"/>
        <w:gridCol w:w="4770"/>
      </w:tblGrid>
      <w:tr w:rsidR="00495D35" w:rsidRPr="00495D35" w14:paraId="49F38C6F" w14:textId="77777777" w:rsidTr="00E349A7">
        <w:trPr>
          <w:trHeight w:val="20"/>
          <w:jc w:val="right"/>
        </w:trPr>
        <w:tc>
          <w:tcPr>
            <w:tcW w:w="4585" w:type="dxa"/>
            <w:tcBorders>
              <w:top w:val="single" w:sz="4" w:space="0" w:color="auto"/>
              <w:left w:val="single" w:sz="4" w:space="0" w:color="auto"/>
              <w:bottom w:val="single" w:sz="4" w:space="0" w:color="auto"/>
              <w:right w:val="single" w:sz="4" w:space="0" w:color="auto"/>
            </w:tcBorders>
            <w:vAlign w:val="center"/>
            <w:hideMark/>
          </w:tcPr>
          <w:p w14:paraId="76D3850B"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Offeror Name</w:t>
            </w:r>
          </w:p>
        </w:tc>
        <w:tc>
          <w:tcPr>
            <w:tcW w:w="4770" w:type="dxa"/>
            <w:tcBorders>
              <w:top w:val="single" w:sz="4" w:space="0" w:color="auto"/>
              <w:left w:val="nil"/>
              <w:bottom w:val="single" w:sz="4" w:space="0" w:color="auto"/>
              <w:right w:val="single" w:sz="4" w:space="0" w:color="auto"/>
            </w:tcBorders>
            <w:vAlign w:val="center"/>
            <w:hideMark/>
          </w:tcPr>
          <w:p w14:paraId="2BA3E777"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14E2490D"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1F5F4DC0"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All Places of Performance</w:t>
            </w:r>
          </w:p>
        </w:tc>
        <w:tc>
          <w:tcPr>
            <w:tcW w:w="4770" w:type="dxa"/>
            <w:tcBorders>
              <w:top w:val="nil"/>
              <w:left w:val="nil"/>
              <w:bottom w:val="single" w:sz="4" w:space="0" w:color="auto"/>
              <w:right w:val="single" w:sz="4" w:space="0" w:color="auto"/>
            </w:tcBorders>
            <w:vAlign w:val="center"/>
            <w:hideMark/>
          </w:tcPr>
          <w:p w14:paraId="263686E8"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 </w:t>
            </w:r>
          </w:p>
        </w:tc>
      </w:tr>
      <w:tr w:rsidR="00495D35" w:rsidRPr="00495D35" w14:paraId="346517E5"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4819383C"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Title of Proposed Effort</w:t>
            </w:r>
          </w:p>
        </w:tc>
        <w:tc>
          <w:tcPr>
            <w:tcW w:w="4770" w:type="dxa"/>
            <w:tcBorders>
              <w:top w:val="nil"/>
              <w:left w:val="nil"/>
              <w:bottom w:val="single" w:sz="4" w:space="0" w:color="auto"/>
              <w:right w:val="single" w:sz="4" w:space="0" w:color="auto"/>
            </w:tcBorders>
            <w:vAlign w:val="center"/>
            <w:hideMark/>
          </w:tcPr>
          <w:p w14:paraId="0A8F3EB3"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1D8DE0F1"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25526EE1"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proofErr w:type="gramStart"/>
            <w:r w:rsidRPr="00495D35">
              <w:rPr>
                <w:rFonts w:ascii="Aptos" w:eastAsia="Times New Roman" w:hAnsi="Aptos" w:cs="Times New Roman"/>
                <w:color w:val="000000"/>
                <w:kern w:val="0"/>
                <w:sz w:val="24"/>
                <w:szCs w:val="24"/>
                <w14:ligatures w14:val="none"/>
              </w:rPr>
              <w:t>UEI # (</w:t>
            </w:r>
            <w:proofErr w:type="gramEnd"/>
            <w:r w:rsidRPr="00495D35">
              <w:rPr>
                <w:rFonts w:ascii="Aptos" w:eastAsia="Times New Roman" w:hAnsi="Aptos" w:cs="Times New Roman"/>
                <w:color w:val="000000"/>
                <w:kern w:val="0"/>
                <w:sz w:val="24"/>
                <w:szCs w:val="24"/>
                <w14:ligatures w14:val="none"/>
              </w:rPr>
              <w:t>if applicable)</w:t>
            </w:r>
          </w:p>
        </w:tc>
        <w:tc>
          <w:tcPr>
            <w:tcW w:w="4770" w:type="dxa"/>
            <w:tcBorders>
              <w:top w:val="nil"/>
              <w:left w:val="nil"/>
              <w:bottom w:val="single" w:sz="4" w:space="0" w:color="auto"/>
              <w:right w:val="single" w:sz="4" w:space="0" w:color="auto"/>
            </w:tcBorders>
            <w:vAlign w:val="center"/>
            <w:hideMark/>
          </w:tcPr>
          <w:p w14:paraId="66747A8A"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43312852"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66FB4B19"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CAGE Code (if applicable)</w:t>
            </w:r>
          </w:p>
        </w:tc>
        <w:tc>
          <w:tcPr>
            <w:tcW w:w="4770" w:type="dxa"/>
            <w:tcBorders>
              <w:top w:val="nil"/>
              <w:left w:val="nil"/>
              <w:bottom w:val="single" w:sz="4" w:space="0" w:color="auto"/>
              <w:right w:val="single" w:sz="4" w:space="0" w:color="auto"/>
            </w:tcBorders>
            <w:vAlign w:val="center"/>
            <w:hideMark/>
          </w:tcPr>
          <w:p w14:paraId="517CFE35"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30AE6FEE"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4FE4AF4D"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Small Business (Yes/No)</w:t>
            </w:r>
          </w:p>
        </w:tc>
        <w:tc>
          <w:tcPr>
            <w:tcW w:w="4770" w:type="dxa"/>
            <w:tcBorders>
              <w:top w:val="nil"/>
              <w:left w:val="nil"/>
              <w:bottom w:val="single" w:sz="4" w:space="0" w:color="auto"/>
              <w:right w:val="single" w:sz="4" w:space="0" w:color="auto"/>
            </w:tcBorders>
            <w:vAlign w:val="center"/>
            <w:hideMark/>
          </w:tcPr>
          <w:p w14:paraId="1325EAD4"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2619E379"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2F08B7AE"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Small/Disadvantaged Business (Yes/No); Socioeconomic Category</w:t>
            </w:r>
          </w:p>
        </w:tc>
        <w:tc>
          <w:tcPr>
            <w:tcW w:w="4770" w:type="dxa"/>
            <w:tcBorders>
              <w:top w:val="nil"/>
              <w:left w:val="nil"/>
              <w:bottom w:val="single" w:sz="4" w:space="0" w:color="auto"/>
              <w:right w:val="single" w:sz="4" w:space="0" w:color="auto"/>
            </w:tcBorders>
            <w:vAlign w:val="center"/>
            <w:hideMark/>
          </w:tcPr>
          <w:p w14:paraId="7C7B6D37"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5FB1F2A9"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4A38629C"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Conflict of Interest (Yes/No)</w:t>
            </w:r>
          </w:p>
        </w:tc>
        <w:tc>
          <w:tcPr>
            <w:tcW w:w="4770" w:type="dxa"/>
            <w:tcBorders>
              <w:top w:val="nil"/>
              <w:left w:val="nil"/>
              <w:bottom w:val="single" w:sz="4" w:space="0" w:color="auto"/>
              <w:right w:val="single" w:sz="4" w:space="0" w:color="auto"/>
            </w:tcBorders>
            <w:vAlign w:val="center"/>
            <w:hideMark/>
          </w:tcPr>
          <w:p w14:paraId="702BE9B7"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329201F7"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48B72DDD"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Government Funds</w:t>
            </w:r>
          </w:p>
        </w:tc>
        <w:tc>
          <w:tcPr>
            <w:tcW w:w="4770" w:type="dxa"/>
            <w:tcBorders>
              <w:top w:val="nil"/>
              <w:left w:val="nil"/>
              <w:bottom w:val="single" w:sz="4" w:space="0" w:color="auto"/>
              <w:right w:val="single" w:sz="4" w:space="0" w:color="auto"/>
            </w:tcBorders>
            <w:vAlign w:val="center"/>
            <w:hideMark/>
          </w:tcPr>
          <w:p w14:paraId="3667436A"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1357754D"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26622D02"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Industry Cost Share</w:t>
            </w:r>
          </w:p>
        </w:tc>
        <w:tc>
          <w:tcPr>
            <w:tcW w:w="4770" w:type="dxa"/>
            <w:tcBorders>
              <w:top w:val="nil"/>
              <w:left w:val="nil"/>
              <w:bottom w:val="single" w:sz="4" w:space="0" w:color="auto"/>
              <w:right w:val="single" w:sz="4" w:space="0" w:color="auto"/>
            </w:tcBorders>
            <w:vAlign w:val="center"/>
            <w:hideMark/>
          </w:tcPr>
          <w:p w14:paraId="1F657C1F"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3A3E181B"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1D3BBBC1"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Total Cost of Proposal</w:t>
            </w:r>
          </w:p>
        </w:tc>
        <w:tc>
          <w:tcPr>
            <w:tcW w:w="4770" w:type="dxa"/>
            <w:tcBorders>
              <w:top w:val="nil"/>
              <w:left w:val="nil"/>
              <w:bottom w:val="single" w:sz="4" w:space="0" w:color="auto"/>
              <w:right w:val="single" w:sz="4" w:space="0" w:color="auto"/>
            </w:tcBorders>
            <w:vAlign w:val="center"/>
            <w:hideMark/>
          </w:tcPr>
          <w:p w14:paraId="179E981C"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445050EA"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7B2F848B"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Proposed Period of Performance (Months)</w:t>
            </w:r>
          </w:p>
        </w:tc>
        <w:tc>
          <w:tcPr>
            <w:tcW w:w="4770" w:type="dxa"/>
            <w:tcBorders>
              <w:top w:val="nil"/>
              <w:left w:val="nil"/>
              <w:bottom w:val="single" w:sz="4" w:space="0" w:color="auto"/>
              <w:right w:val="single" w:sz="4" w:space="0" w:color="auto"/>
            </w:tcBorders>
            <w:vAlign w:val="center"/>
            <w:hideMark/>
          </w:tcPr>
          <w:p w14:paraId="68FCC64C"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7285923A"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583CEBC9"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Preferred Payment Method (FFP, CPFF, Cost Reimbursable (CR), CR/Cost Share)</w:t>
            </w:r>
          </w:p>
        </w:tc>
        <w:tc>
          <w:tcPr>
            <w:tcW w:w="4770" w:type="dxa"/>
            <w:tcBorders>
              <w:top w:val="nil"/>
              <w:left w:val="nil"/>
              <w:bottom w:val="single" w:sz="4" w:space="0" w:color="auto"/>
              <w:right w:val="single" w:sz="4" w:space="0" w:color="auto"/>
            </w:tcBorders>
            <w:vAlign w:val="center"/>
            <w:hideMark/>
          </w:tcPr>
          <w:p w14:paraId="342E6280"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163DE394"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0947B116"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Requested Use of Government Resources, Property, Labs, etc. (Yes/No; list if Yes)</w:t>
            </w:r>
          </w:p>
        </w:tc>
        <w:tc>
          <w:tcPr>
            <w:tcW w:w="4770" w:type="dxa"/>
            <w:tcBorders>
              <w:top w:val="nil"/>
              <w:left w:val="nil"/>
              <w:bottom w:val="single" w:sz="4" w:space="0" w:color="auto"/>
              <w:right w:val="single" w:sz="4" w:space="0" w:color="auto"/>
            </w:tcBorders>
            <w:vAlign w:val="center"/>
            <w:hideMark/>
          </w:tcPr>
          <w:p w14:paraId="1E614FC4"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422D08E7"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5F506248"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Proposed Use of Select Biological Agents or Toxins (Yes/No)</w:t>
            </w:r>
          </w:p>
        </w:tc>
        <w:tc>
          <w:tcPr>
            <w:tcW w:w="4770" w:type="dxa"/>
            <w:tcBorders>
              <w:top w:val="nil"/>
              <w:left w:val="nil"/>
              <w:bottom w:val="single" w:sz="4" w:space="0" w:color="auto"/>
              <w:right w:val="single" w:sz="4" w:space="0" w:color="auto"/>
            </w:tcBorders>
            <w:vAlign w:val="center"/>
            <w:hideMark/>
          </w:tcPr>
          <w:p w14:paraId="29D742DE"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393633DE"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54BB5FFB"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Contract/Negotiation Contact (Name, Address, Phone, Email)</w:t>
            </w:r>
          </w:p>
        </w:tc>
        <w:tc>
          <w:tcPr>
            <w:tcW w:w="4770" w:type="dxa"/>
            <w:tcBorders>
              <w:top w:val="nil"/>
              <w:left w:val="nil"/>
              <w:bottom w:val="single" w:sz="4" w:space="0" w:color="auto"/>
              <w:right w:val="single" w:sz="4" w:space="0" w:color="auto"/>
            </w:tcBorders>
            <w:vAlign w:val="center"/>
            <w:hideMark/>
          </w:tcPr>
          <w:p w14:paraId="335E06C3"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1A34DC7A"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6F709AFF"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Technical/Principal Investigator Contact (Name, Address, Phone, Email)</w:t>
            </w:r>
          </w:p>
        </w:tc>
        <w:tc>
          <w:tcPr>
            <w:tcW w:w="4770" w:type="dxa"/>
            <w:tcBorders>
              <w:top w:val="nil"/>
              <w:left w:val="nil"/>
              <w:bottom w:val="single" w:sz="4" w:space="0" w:color="auto"/>
              <w:right w:val="single" w:sz="4" w:space="0" w:color="auto"/>
            </w:tcBorders>
            <w:vAlign w:val="center"/>
            <w:hideMark/>
          </w:tcPr>
          <w:p w14:paraId="4DF71030"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r w:rsidR="00495D35" w:rsidRPr="00495D35" w14:paraId="68CEFF4E" w14:textId="77777777" w:rsidTr="00E349A7">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78FB0264"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Times New Roman" w:hAnsi="Aptos" w:cs="Times New Roman"/>
                <w:color w:val="000000"/>
                <w:kern w:val="0"/>
                <w:sz w:val="24"/>
                <w:szCs w:val="24"/>
                <w14:ligatures w14:val="none"/>
              </w:rPr>
              <w:t>Cognizant Rate Audit Agency Office (if known, include POC, Address, Phone, Email)</w:t>
            </w:r>
          </w:p>
        </w:tc>
        <w:tc>
          <w:tcPr>
            <w:tcW w:w="4770" w:type="dxa"/>
            <w:tcBorders>
              <w:top w:val="nil"/>
              <w:left w:val="nil"/>
              <w:bottom w:val="single" w:sz="4" w:space="0" w:color="auto"/>
              <w:right w:val="single" w:sz="4" w:space="0" w:color="auto"/>
            </w:tcBorders>
            <w:vAlign w:val="center"/>
            <w:hideMark/>
          </w:tcPr>
          <w:p w14:paraId="5097C0DF" w14:textId="77777777" w:rsidR="00495D35" w:rsidRPr="00495D35" w:rsidRDefault="00495D35" w:rsidP="00495D35">
            <w:pPr>
              <w:spacing w:after="0"/>
              <w:rPr>
                <w:rFonts w:ascii="Aptos" w:eastAsia="Times New Roman" w:hAnsi="Aptos" w:cs="Times New Roman"/>
                <w:color w:val="000000"/>
                <w:kern w:val="0"/>
                <w:sz w:val="24"/>
                <w:szCs w:val="24"/>
                <w14:ligatures w14:val="none"/>
              </w:rPr>
            </w:pPr>
            <w:r w:rsidRPr="00495D35">
              <w:rPr>
                <w:rFonts w:ascii="Aptos" w:eastAsia="Aptos" w:hAnsi="Aptos" w:cs="Aptos"/>
                <w:color w:val="000000"/>
                <w:kern w:val="0"/>
                <w:sz w:val="24"/>
                <w:szCs w:val="24"/>
                <w14:ligatures w14:val="none"/>
              </w:rPr>
              <w:t> </w:t>
            </w:r>
          </w:p>
        </w:tc>
      </w:tr>
    </w:tbl>
    <w:p w14:paraId="68253A6F" w14:textId="77777777" w:rsidR="00495D35" w:rsidRPr="00495D35" w:rsidRDefault="00495D35" w:rsidP="00495D35">
      <w:pPr>
        <w:rPr>
          <w:rFonts w:ascii="Aptos" w:eastAsia="MS Mincho" w:hAnsi="Aptos" w:cs="Aptos"/>
          <w:color w:val="0F4761" w:themeColor="accent1" w:themeShade="BF"/>
          <w:sz w:val="32"/>
          <w:szCs w:val="32"/>
        </w:rPr>
      </w:pPr>
      <w:r w:rsidRPr="00495D35">
        <w:rPr>
          <w:rFonts w:ascii="Aptos" w:eastAsia="MS Mincho" w:hAnsi="Aptos" w:cs="Aptos"/>
          <w:kern w:val="0"/>
          <w:szCs w:val="32"/>
          <w14:ligatures w14:val="none"/>
        </w:rPr>
        <w:br w:type="page"/>
      </w:r>
      <w:bookmarkStart w:id="84" w:name="_Toc507227813"/>
      <w:bookmarkStart w:id="85" w:name="_Toc445908029"/>
      <w:bookmarkStart w:id="86" w:name="_Toc445910667"/>
      <w:bookmarkStart w:id="87" w:name="_Toc90975044"/>
      <w:bookmarkStart w:id="88" w:name="_Toc168924003"/>
      <w:bookmarkStart w:id="89" w:name="_Toc152165866"/>
    </w:p>
    <w:p w14:paraId="773FB220" w14:textId="77777777" w:rsidR="00495D35" w:rsidRPr="00495D35" w:rsidRDefault="00495D35" w:rsidP="00495D35">
      <w:pPr>
        <w:keepNext/>
        <w:keepLines/>
        <w:spacing w:before="160" w:after="80"/>
        <w:jc w:val="center"/>
        <w:outlineLvl w:val="1"/>
        <w:rPr>
          <w:rFonts w:ascii="Aptos Display" w:eastAsia="MS Mincho" w:hAnsi="Aptos Display" w:cs="Times New Roman"/>
          <w:color w:val="215E99" w:themeColor="text2" w:themeTint="BF"/>
          <w:sz w:val="32"/>
          <w:szCs w:val="32"/>
        </w:rPr>
      </w:pPr>
      <w:bookmarkStart w:id="90" w:name="_Toc169870545"/>
      <w:bookmarkStart w:id="91" w:name="_Toc172527213"/>
      <w:bookmarkStart w:id="92" w:name="_Toc210981827"/>
      <w:bookmarkStart w:id="93" w:name="_Toc236900439"/>
      <w:bookmarkStart w:id="94" w:name="_Toc237350879"/>
      <w:bookmarkEnd w:id="84"/>
      <w:bookmarkEnd w:id="85"/>
      <w:bookmarkEnd w:id="86"/>
      <w:bookmarkEnd w:id="87"/>
      <w:bookmarkEnd w:id="88"/>
      <w:bookmarkEnd w:id="89"/>
      <w:r w:rsidRPr="00495D35">
        <w:rPr>
          <w:rFonts w:ascii="Aptos Display" w:eastAsia="MS Mincho" w:hAnsi="Aptos Display" w:cs="Times New Roman"/>
          <w:color w:val="215E99" w:themeColor="text2" w:themeTint="BF"/>
          <w:sz w:val="32"/>
          <w:szCs w:val="32"/>
        </w:rPr>
        <w:lastRenderedPageBreak/>
        <w:t>Executive Summary</w:t>
      </w:r>
      <w:bookmarkEnd w:id="90"/>
      <w:bookmarkEnd w:id="91"/>
      <w:bookmarkEnd w:id="92"/>
      <w:bookmarkEnd w:id="93"/>
      <w:bookmarkEnd w:id="94"/>
    </w:p>
    <w:p w14:paraId="61A174DA" w14:textId="77777777" w:rsidR="00495D35" w:rsidRPr="00495D35" w:rsidRDefault="00495D35" w:rsidP="00495D35">
      <w:pPr>
        <w:jc w:val="center"/>
        <w:rPr>
          <w:rFonts w:ascii="Aptos" w:eastAsia="Aptos" w:hAnsi="Aptos" w:cs="Times New Roman"/>
          <w:i/>
          <w:iCs/>
        </w:rPr>
      </w:pPr>
      <w:r w:rsidRPr="00495D35">
        <w:rPr>
          <w:rFonts w:ascii="Aptos" w:eastAsia="Aptos" w:hAnsi="Aptos" w:cs="Times New Roman"/>
          <w:i/>
          <w:iCs/>
        </w:rPr>
        <w:t>Please do not include the instructions in [brackets] in your proposal.</w:t>
      </w:r>
    </w:p>
    <w:p w14:paraId="0A0CB986" w14:textId="77777777" w:rsidR="00495D35" w:rsidRPr="00495D35" w:rsidRDefault="00495D35" w:rsidP="00495D35">
      <w:pPr>
        <w:autoSpaceDN w:val="0"/>
        <w:spacing w:after="0"/>
        <w:rPr>
          <w:rFonts w:ascii="Aptos" w:eastAsia="Arial" w:hAnsi="Aptos" w:cs="Aptos"/>
          <w:kern w:val="0"/>
          <w:sz w:val="24"/>
          <w:szCs w:val="24"/>
          <w:u w:val="single"/>
          <w14:ligatures w14:val="none"/>
        </w:rPr>
      </w:pPr>
      <w:r w:rsidRPr="00495D35">
        <w:rPr>
          <w:rFonts w:ascii="Aptos" w:eastAsia="Arial" w:hAnsi="Aptos" w:cs="Aptos"/>
          <w:b/>
          <w:bCs/>
          <w:kern w:val="0"/>
          <w:sz w:val="24"/>
          <w:szCs w:val="24"/>
          <w14:ligatures w14:val="none"/>
        </w:rPr>
        <w:t xml:space="preserve">Executive Summary: </w:t>
      </w:r>
      <w:r w:rsidRPr="00495D35">
        <w:rPr>
          <w:rFonts w:ascii="Aptos" w:eastAsia="Arial" w:hAnsi="Aptos" w:cs="Aptos"/>
          <w:kern w:val="0"/>
          <w:sz w:val="24"/>
          <w:szCs w:val="24"/>
          <w14:ligatures w14:val="none"/>
        </w:rPr>
        <w:t>[The Executive Summary allows Offerors to concisely present the important aspects of their proposals to evaluators. The summary should present an organized progression of the work to be accomplished, without technical details, so that the reader can understand the core concepts of the proposed project.</w:t>
      </w:r>
      <w:r w:rsidRPr="00495D35">
        <w:rPr>
          <w:rFonts w:ascii="Aptos" w:eastAsia="Arial" w:hAnsi="Aptos" w:cs="Aptos"/>
          <w:kern w:val="0"/>
          <w:sz w:val="24"/>
          <w:szCs w:val="24"/>
          <w:u w:val="single"/>
          <w14:ligatures w14:val="none"/>
        </w:rPr>
        <w:t>]</w:t>
      </w:r>
    </w:p>
    <w:p w14:paraId="2535F37E" w14:textId="77777777" w:rsidR="00495D35" w:rsidRPr="00495D35" w:rsidRDefault="00495D35" w:rsidP="00495D35">
      <w:pPr>
        <w:widowControl w:val="0"/>
        <w:autoSpaceDE w:val="0"/>
        <w:autoSpaceDN w:val="0"/>
        <w:spacing w:after="0"/>
        <w:rPr>
          <w:rFonts w:ascii="Aptos" w:eastAsia="Arial" w:hAnsi="Aptos" w:cs="Aptos"/>
          <w:kern w:val="0"/>
          <w:sz w:val="24"/>
          <w:szCs w:val="24"/>
          <w14:ligatures w14:val="none"/>
        </w:rPr>
      </w:pPr>
    </w:p>
    <w:p w14:paraId="21CAE9E3" w14:textId="77777777" w:rsidR="00495D35" w:rsidRPr="00495D35" w:rsidRDefault="00495D35" w:rsidP="00495D35">
      <w:pPr>
        <w:keepNext/>
        <w:keepLines/>
        <w:spacing w:before="160" w:after="80"/>
        <w:jc w:val="center"/>
        <w:outlineLvl w:val="1"/>
        <w:rPr>
          <w:rFonts w:ascii="Aptos Display" w:eastAsia="MS Mincho" w:hAnsi="Aptos Display" w:cs="Times New Roman"/>
          <w:color w:val="215E99" w:themeColor="text2" w:themeTint="BF"/>
          <w:sz w:val="32"/>
          <w:szCs w:val="32"/>
        </w:rPr>
      </w:pPr>
      <w:bookmarkStart w:id="95" w:name="_Toc168924004"/>
      <w:bookmarkStart w:id="96" w:name="_Toc507227814"/>
      <w:bookmarkStart w:id="97" w:name="_Toc204479640"/>
      <w:bookmarkStart w:id="98" w:name="_Toc445908030"/>
      <w:bookmarkStart w:id="99" w:name="_Toc445910668"/>
      <w:bookmarkStart w:id="100" w:name="_Toc90975045"/>
      <w:bookmarkStart w:id="101" w:name="_Toc152165867"/>
      <w:bookmarkStart w:id="102" w:name="_Toc169870546"/>
      <w:bookmarkStart w:id="103" w:name="_Toc172527214"/>
      <w:bookmarkStart w:id="104" w:name="_Toc210981828"/>
      <w:bookmarkStart w:id="105" w:name="_Toc236900440"/>
      <w:bookmarkStart w:id="106" w:name="_Toc237350880"/>
      <w:r w:rsidRPr="00495D35">
        <w:rPr>
          <w:rFonts w:ascii="Aptos Display" w:eastAsia="MS Mincho" w:hAnsi="Aptos Display" w:cs="Times New Roman"/>
          <w:color w:val="215E99" w:themeColor="text2" w:themeTint="BF"/>
          <w:sz w:val="32"/>
          <w:szCs w:val="32"/>
        </w:rPr>
        <w:t>Technical Approach</w:t>
      </w:r>
      <w:bookmarkEnd w:id="95"/>
      <w:bookmarkEnd w:id="96"/>
      <w:bookmarkEnd w:id="97"/>
      <w:bookmarkEnd w:id="98"/>
      <w:bookmarkEnd w:id="99"/>
      <w:bookmarkEnd w:id="100"/>
      <w:bookmarkEnd w:id="101"/>
      <w:bookmarkEnd w:id="102"/>
      <w:bookmarkEnd w:id="103"/>
      <w:bookmarkEnd w:id="104"/>
      <w:bookmarkEnd w:id="105"/>
      <w:bookmarkEnd w:id="106"/>
    </w:p>
    <w:p w14:paraId="007B7D64" w14:textId="77777777" w:rsidR="00495D35" w:rsidRPr="00495D35" w:rsidRDefault="00495D35" w:rsidP="00495D35">
      <w:pPr>
        <w:widowControl w:val="0"/>
        <w:autoSpaceDE w:val="0"/>
        <w:autoSpaceDN w:val="0"/>
        <w:spacing w:after="0"/>
        <w:rPr>
          <w:rFonts w:ascii="Aptos" w:eastAsia="Arial" w:hAnsi="Aptos" w:cs="Aptos"/>
          <w:kern w:val="0"/>
          <w:sz w:val="24"/>
          <w:szCs w:val="24"/>
          <w14:ligatures w14:val="none"/>
        </w:rPr>
      </w:pPr>
      <w:r w:rsidRPr="00495D35">
        <w:rPr>
          <w:rFonts w:ascii="Aptos" w:eastAsia="Arial" w:hAnsi="Aptos" w:cs="Aptos"/>
          <w:kern w:val="0"/>
          <w:sz w:val="24"/>
          <w:szCs w:val="24"/>
          <w14:ligatures w14:val="none"/>
        </w:rPr>
        <w:t xml:space="preserve">[If recommended for award, </w:t>
      </w:r>
      <w:r w:rsidRPr="00495D35">
        <w:rPr>
          <w:rFonts w:ascii="Aptos" w:eastAsia="Arial" w:hAnsi="Aptos" w:cs="Aptos"/>
          <w:kern w:val="0"/>
          <w:sz w:val="24"/>
          <w:szCs w:val="24"/>
          <w:u w:val="single"/>
          <w14:ligatures w14:val="none"/>
        </w:rPr>
        <w:t>this section will serve as the basis for the Statement of Work</w:t>
      </w:r>
      <w:r w:rsidRPr="00495D35">
        <w:rPr>
          <w:rFonts w:ascii="Aptos" w:eastAsia="Arial" w:hAnsi="Aptos" w:cs="Aptos"/>
          <w:kern w:val="0"/>
          <w:sz w:val="24"/>
          <w:szCs w:val="24"/>
          <w14:ligatures w14:val="none"/>
        </w:rPr>
        <w:t>, which may be further refined and negotiated. Write this section accordingly and avoid generic proposal language. Provide sufficient technical detail and analysis to fully support the proposed solution and clearly define the core approach. Do not simply list or discuss multiple potential solutions; focus on the intended strategy. The following sections are required.]</w:t>
      </w:r>
    </w:p>
    <w:p w14:paraId="1C86033A" w14:textId="77777777" w:rsidR="00495D35" w:rsidRPr="00495D35" w:rsidRDefault="00495D35" w:rsidP="00495D35">
      <w:pPr>
        <w:widowControl w:val="0"/>
        <w:autoSpaceDE w:val="0"/>
        <w:autoSpaceDN w:val="0"/>
        <w:spacing w:after="0"/>
        <w:rPr>
          <w:rFonts w:ascii="Aptos" w:eastAsia="Arial" w:hAnsi="Aptos" w:cs="Aptos"/>
          <w:kern w:val="0"/>
          <w:sz w:val="24"/>
          <w:szCs w:val="24"/>
          <w14:ligatures w14:val="none"/>
        </w:rPr>
      </w:pPr>
    </w:p>
    <w:p w14:paraId="5C368DC1" w14:textId="77777777" w:rsidR="00495D35" w:rsidRPr="00495D35" w:rsidRDefault="00495D35" w:rsidP="00AF342F">
      <w:pPr>
        <w:numPr>
          <w:ilvl w:val="0"/>
          <w:numId w:val="7"/>
        </w:numPr>
        <w:autoSpaceDE w:val="0"/>
        <w:autoSpaceDN w:val="0"/>
        <w:adjustRightInd w:val="0"/>
        <w:spacing w:after="0"/>
        <w:rPr>
          <w:rFonts w:ascii="Aptos" w:eastAsia="Aptos" w:hAnsi="Aptos" w:cs="Aptos"/>
          <w:color w:val="000000"/>
          <w:sz w:val="24"/>
          <w:szCs w:val="24"/>
        </w:rPr>
      </w:pPr>
      <w:r w:rsidRPr="00495D35">
        <w:rPr>
          <w:rFonts w:ascii="Aptos" w:eastAsia="Aptos" w:hAnsi="Aptos" w:cs="Aptos"/>
          <w:b/>
          <w:bCs/>
          <w:color w:val="000000"/>
          <w:sz w:val="24"/>
          <w:szCs w:val="24"/>
        </w:rPr>
        <w:t xml:space="preserve">Background: </w:t>
      </w:r>
      <w:r w:rsidRPr="00495D35">
        <w:rPr>
          <w:rFonts w:ascii="Aptos" w:eastAsia="Aptos" w:hAnsi="Aptos" w:cs="Aptos"/>
          <w:color w:val="000000"/>
          <w:sz w:val="24"/>
          <w:szCs w:val="24"/>
        </w:rPr>
        <w:t xml:space="preserve">[Describe the problem that the solution is addressing.] </w:t>
      </w:r>
    </w:p>
    <w:p w14:paraId="33E9079C" w14:textId="77777777" w:rsidR="00495D35" w:rsidRPr="00495D35" w:rsidRDefault="00495D35" w:rsidP="00AF342F">
      <w:pPr>
        <w:numPr>
          <w:ilvl w:val="0"/>
          <w:numId w:val="7"/>
        </w:numPr>
        <w:autoSpaceDE w:val="0"/>
        <w:autoSpaceDN w:val="0"/>
        <w:adjustRightInd w:val="0"/>
        <w:spacing w:after="0"/>
        <w:rPr>
          <w:rFonts w:ascii="Aptos" w:eastAsia="Aptos" w:hAnsi="Aptos" w:cs="Aptos"/>
          <w:color w:val="000000"/>
          <w:sz w:val="24"/>
          <w:szCs w:val="24"/>
        </w:rPr>
      </w:pPr>
      <w:r w:rsidRPr="00495D35">
        <w:rPr>
          <w:rFonts w:ascii="Aptos" w:eastAsia="Aptos" w:hAnsi="Aptos" w:cs="Aptos"/>
          <w:b/>
          <w:bCs/>
          <w:color w:val="000000"/>
          <w:sz w:val="24"/>
          <w:szCs w:val="24"/>
        </w:rPr>
        <w:t xml:space="preserve">Objectives: </w:t>
      </w:r>
      <w:r w:rsidRPr="00495D35">
        <w:rPr>
          <w:rFonts w:ascii="Aptos" w:eastAsia="Aptos" w:hAnsi="Aptos" w:cs="Aptos"/>
          <w:color w:val="000000"/>
          <w:sz w:val="24"/>
          <w:szCs w:val="24"/>
        </w:rPr>
        <w:t xml:space="preserve">[Describe the goal of the project and what you are going to do to achieve the goal, including the final product(s) and/or anticipated outcome(s). Be as concise as possible.] </w:t>
      </w:r>
    </w:p>
    <w:p w14:paraId="0DD5A96B" w14:textId="77777777" w:rsidR="00495D35" w:rsidRPr="00495D35" w:rsidRDefault="00495D35" w:rsidP="00AF342F">
      <w:pPr>
        <w:numPr>
          <w:ilvl w:val="0"/>
          <w:numId w:val="7"/>
        </w:numPr>
        <w:autoSpaceDE w:val="0"/>
        <w:autoSpaceDN w:val="0"/>
        <w:adjustRightInd w:val="0"/>
        <w:spacing w:after="0"/>
        <w:rPr>
          <w:rFonts w:ascii="Aptos" w:eastAsia="Aptos" w:hAnsi="Aptos" w:cs="Aptos"/>
          <w:color w:val="000000"/>
          <w:sz w:val="24"/>
          <w:szCs w:val="24"/>
        </w:rPr>
      </w:pPr>
      <w:r w:rsidRPr="00495D35">
        <w:rPr>
          <w:rFonts w:ascii="Aptos" w:eastAsia="Aptos" w:hAnsi="Aptos" w:cs="Aptos"/>
          <w:b/>
          <w:bCs/>
          <w:color w:val="000000"/>
          <w:sz w:val="24"/>
          <w:szCs w:val="24"/>
        </w:rPr>
        <w:t>Key Personnel and Project Team:</w:t>
      </w:r>
      <w:r w:rsidRPr="00495D35">
        <w:rPr>
          <w:rFonts w:ascii="Aptos" w:eastAsia="Aptos" w:hAnsi="Aptos" w:cs="Aptos"/>
          <w:color w:val="000000"/>
          <w:sz w:val="24"/>
          <w:szCs w:val="24"/>
        </w:rPr>
        <w:t xml:space="preserve"> [Identify Key Personnel considered essential to the work to be performed. Key Personnel are defined as employees of the contractor or of any subcontractor(s), affiliates, joint venture partners, or team members, as well as consultants engaged by any of those entities. </w:t>
      </w:r>
      <w:r w:rsidRPr="00495D35">
        <w:rPr>
          <w:rFonts w:ascii="Aptos" w:eastAsia="Aptos" w:hAnsi="Aptos" w:cs="Aptos"/>
          <w:i/>
          <w:iCs/>
          <w:color w:val="000000"/>
          <w:sz w:val="24"/>
          <w:szCs w:val="24"/>
        </w:rPr>
        <w:t xml:space="preserve">No changes to the awarded Key Personnel are authorized without express written approval from the Agreements Officer through the CMF. </w:t>
      </w:r>
      <w:r w:rsidRPr="00495D35">
        <w:rPr>
          <w:rFonts w:ascii="Aptos" w:eastAsia="Aptos" w:hAnsi="Aptos" w:cs="Aptos"/>
          <w:color w:val="000000"/>
          <w:sz w:val="24"/>
          <w:szCs w:val="24"/>
        </w:rPr>
        <w:t>Using the summary table below, identify the proposed Key Personnel and other management and technical personnel for the project.</w:t>
      </w:r>
      <w:r w:rsidRPr="00495D35">
        <w:rPr>
          <w:rFonts w:cs="Aptos"/>
          <w:bCs/>
          <w:sz w:val="24"/>
          <w:szCs w:val="24"/>
        </w:rPr>
        <w:t xml:space="preserve"> The Principal Investigator must be identified. If you are partnering with additional organizations to execute the proposed technical and programmatic work, provide details before the table that identify the partners and clearly describe the roles and responsibilities of each organization. If you are not partnering, state that no partners are proposed.]</w:t>
      </w:r>
    </w:p>
    <w:p w14:paraId="58D114C2" w14:textId="77777777" w:rsidR="00495D35" w:rsidRPr="00495D35" w:rsidRDefault="00495D35" w:rsidP="00495D35">
      <w:pPr>
        <w:contextualSpacing/>
        <w:rPr>
          <w:rFonts w:ascii="Aptos" w:eastAsia="Aptos" w:hAnsi="Aptos" w:cs="Aptos"/>
          <w:sz w:val="24"/>
          <w:szCs w:val="24"/>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235"/>
        <w:gridCol w:w="3080"/>
        <w:gridCol w:w="1840"/>
      </w:tblGrid>
      <w:tr w:rsidR="00495D35" w:rsidRPr="00495D35" w14:paraId="6BD74831" w14:textId="77777777" w:rsidTr="00E349A7">
        <w:trPr>
          <w:trHeight w:val="20"/>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68163ABA" w14:textId="77777777" w:rsidR="00495D35" w:rsidRPr="00495D35" w:rsidRDefault="00495D35" w:rsidP="00495D35">
            <w:pPr>
              <w:spacing w:line="256" w:lineRule="auto"/>
              <w:jc w:val="center"/>
              <w:rPr>
                <w:rFonts w:ascii="Aptos" w:eastAsia="Aptos" w:hAnsi="Aptos" w:cs="Times New Roman"/>
                <w:b/>
                <w:bCs/>
                <w:sz w:val="20"/>
                <w:szCs w:val="20"/>
              </w:rPr>
            </w:pPr>
            <w:r w:rsidRPr="00495D35">
              <w:rPr>
                <w:rFonts w:ascii="Aptos" w:eastAsia="Aptos" w:hAnsi="Aptos" w:cs="Times New Roman"/>
                <w:b/>
                <w:bCs/>
                <w:sz w:val="20"/>
                <w:szCs w:val="20"/>
              </w:rPr>
              <w:t>Key Personnel</w:t>
            </w:r>
          </w:p>
        </w:tc>
        <w:tc>
          <w:tcPr>
            <w:tcW w:w="2235" w:type="dxa"/>
            <w:tcBorders>
              <w:top w:val="single" w:sz="4" w:space="0" w:color="auto"/>
              <w:left w:val="single" w:sz="4" w:space="0" w:color="auto"/>
              <w:bottom w:val="single" w:sz="4" w:space="0" w:color="auto"/>
              <w:right w:val="single" w:sz="4" w:space="0" w:color="auto"/>
            </w:tcBorders>
            <w:noWrap/>
            <w:vAlign w:val="center"/>
            <w:hideMark/>
          </w:tcPr>
          <w:p w14:paraId="37D7F31F" w14:textId="77777777" w:rsidR="00495D35" w:rsidRPr="00495D35" w:rsidRDefault="00495D35" w:rsidP="00495D35">
            <w:pPr>
              <w:spacing w:line="256" w:lineRule="auto"/>
              <w:jc w:val="center"/>
              <w:rPr>
                <w:rFonts w:ascii="Aptos" w:eastAsia="Aptos" w:hAnsi="Aptos" w:cs="Times New Roman"/>
                <w:b/>
                <w:bCs/>
                <w:sz w:val="20"/>
                <w:szCs w:val="20"/>
              </w:rPr>
            </w:pPr>
            <w:r w:rsidRPr="00495D35">
              <w:rPr>
                <w:rFonts w:ascii="Aptos" w:eastAsia="Aptos" w:hAnsi="Aptos" w:cs="Times New Roman"/>
                <w:b/>
                <w:bCs/>
                <w:sz w:val="20"/>
                <w:szCs w:val="20"/>
              </w:rPr>
              <w:t>Organization</w:t>
            </w:r>
          </w:p>
        </w:tc>
        <w:tc>
          <w:tcPr>
            <w:tcW w:w="3080" w:type="dxa"/>
            <w:tcBorders>
              <w:top w:val="single" w:sz="4" w:space="0" w:color="auto"/>
              <w:left w:val="single" w:sz="4" w:space="0" w:color="auto"/>
              <w:bottom w:val="single" w:sz="4" w:space="0" w:color="auto"/>
              <w:right w:val="single" w:sz="4" w:space="0" w:color="auto"/>
            </w:tcBorders>
            <w:noWrap/>
            <w:vAlign w:val="center"/>
            <w:hideMark/>
          </w:tcPr>
          <w:p w14:paraId="7296C845" w14:textId="77777777" w:rsidR="00495D35" w:rsidRPr="00495D35" w:rsidRDefault="00495D35" w:rsidP="00495D35">
            <w:pPr>
              <w:spacing w:line="256" w:lineRule="auto"/>
              <w:jc w:val="center"/>
              <w:rPr>
                <w:rFonts w:ascii="Aptos" w:eastAsia="Aptos" w:hAnsi="Aptos" w:cs="Times New Roman"/>
                <w:b/>
                <w:bCs/>
                <w:sz w:val="20"/>
                <w:szCs w:val="20"/>
              </w:rPr>
            </w:pPr>
            <w:r w:rsidRPr="00495D35">
              <w:rPr>
                <w:rFonts w:ascii="Aptos" w:eastAsia="Aptos" w:hAnsi="Aptos" w:cs="Times New Roman"/>
                <w:b/>
                <w:bCs/>
                <w:sz w:val="20"/>
                <w:szCs w:val="20"/>
              </w:rPr>
              <w:t>Role and Key Contribution</w:t>
            </w:r>
          </w:p>
        </w:tc>
        <w:tc>
          <w:tcPr>
            <w:tcW w:w="1840" w:type="dxa"/>
            <w:tcBorders>
              <w:top w:val="single" w:sz="4" w:space="0" w:color="auto"/>
              <w:left w:val="single" w:sz="4" w:space="0" w:color="auto"/>
              <w:bottom w:val="single" w:sz="4" w:space="0" w:color="auto"/>
              <w:right w:val="single" w:sz="4" w:space="0" w:color="auto"/>
            </w:tcBorders>
            <w:noWrap/>
            <w:vAlign w:val="center"/>
            <w:hideMark/>
          </w:tcPr>
          <w:p w14:paraId="1D8E015E" w14:textId="77777777" w:rsidR="00495D35" w:rsidRPr="00495D35" w:rsidRDefault="00495D35" w:rsidP="00495D35">
            <w:pPr>
              <w:spacing w:line="256" w:lineRule="auto"/>
              <w:jc w:val="center"/>
              <w:rPr>
                <w:rFonts w:ascii="Aptos" w:eastAsia="Aptos" w:hAnsi="Aptos" w:cs="Times New Roman"/>
                <w:b/>
                <w:bCs/>
                <w:sz w:val="20"/>
                <w:szCs w:val="20"/>
              </w:rPr>
            </w:pPr>
            <w:r w:rsidRPr="00495D35">
              <w:rPr>
                <w:rFonts w:ascii="Aptos" w:eastAsia="Aptos" w:hAnsi="Aptos" w:cs="Times New Roman"/>
                <w:b/>
                <w:bCs/>
                <w:sz w:val="20"/>
                <w:szCs w:val="20"/>
              </w:rPr>
              <w:t>Level of Effort</w:t>
            </w:r>
          </w:p>
        </w:tc>
      </w:tr>
      <w:tr w:rsidR="00495D35" w:rsidRPr="00495D35" w14:paraId="4E35ED9F" w14:textId="77777777" w:rsidTr="00E349A7">
        <w:trPr>
          <w:trHeight w:val="20"/>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3CF95FDC" w14:textId="77777777" w:rsidR="00495D35" w:rsidRPr="00495D35" w:rsidRDefault="00495D35" w:rsidP="00495D35">
            <w:pPr>
              <w:spacing w:line="256" w:lineRule="auto"/>
              <w:rPr>
                <w:rFonts w:ascii="Aptos" w:eastAsia="Aptos" w:hAnsi="Aptos" w:cs="Times New Roman"/>
                <w:sz w:val="20"/>
                <w:szCs w:val="20"/>
              </w:rPr>
            </w:pPr>
            <w:r w:rsidRPr="00495D35">
              <w:rPr>
                <w:rFonts w:ascii="Aptos" w:eastAsia="Aptos" w:hAnsi="Aptos" w:cs="Times New Roman"/>
                <w:sz w:val="20"/>
                <w:szCs w:val="20"/>
              </w:rPr>
              <w:t>Name (Principal Investigator)</w:t>
            </w:r>
          </w:p>
        </w:tc>
        <w:tc>
          <w:tcPr>
            <w:tcW w:w="2235" w:type="dxa"/>
            <w:tcBorders>
              <w:top w:val="single" w:sz="4" w:space="0" w:color="auto"/>
              <w:left w:val="single" w:sz="4" w:space="0" w:color="auto"/>
              <w:bottom w:val="single" w:sz="4" w:space="0" w:color="auto"/>
              <w:right w:val="single" w:sz="4" w:space="0" w:color="auto"/>
            </w:tcBorders>
            <w:noWrap/>
            <w:vAlign w:val="center"/>
            <w:hideMark/>
          </w:tcPr>
          <w:p w14:paraId="45DF4FAA" w14:textId="77777777" w:rsidR="00495D35" w:rsidRPr="00495D35" w:rsidRDefault="00495D35" w:rsidP="00495D35">
            <w:pPr>
              <w:spacing w:line="256" w:lineRule="auto"/>
              <w:rPr>
                <w:rFonts w:ascii="Aptos" w:eastAsia="Aptos" w:hAnsi="Aptos" w:cs="Times New Roman"/>
                <w:sz w:val="20"/>
                <w:szCs w:val="20"/>
              </w:rPr>
            </w:pPr>
            <w:r w:rsidRPr="00495D35">
              <w:rPr>
                <w:rFonts w:ascii="Aptos" w:eastAsia="Aptos" w:hAnsi="Aptos" w:cs="Times New Roman"/>
                <w:sz w:val="20"/>
                <w:szCs w:val="20"/>
              </w:rPr>
              <w:t> </w:t>
            </w:r>
          </w:p>
        </w:tc>
        <w:tc>
          <w:tcPr>
            <w:tcW w:w="3080" w:type="dxa"/>
            <w:tcBorders>
              <w:top w:val="single" w:sz="4" w:space="0" w:color="auto"/>
              <w:left w:val="single" w:sz="4" w:space="0" w:color="auto"/>
              <w:bottom w:val="single" w:sz="4" w:space="0" w:color="auto"/>
              <w:right w:val="single" w:sz="4" w:space="0" w:color="auto"/>
            </w:tcBorders>
            <w:noWrap/>
            <w:vAlign w:val="center"/>
            <w:hideMark/>
          </w:tcPr>
          <w:p w14:paraId="2300174F" w14:textId="77777777" w:rsidR="00495D35" w:rsidRPr="00495D35" w:rsidRDefault="00495D35" w:rsidP="00495D35">
            <w:pPr>
              <w:spacing w:line="256" w:lineRule="auto"/>
              <w:rPr>
                <w:rFonts w:ascii="Aptos" w:eastAsia="Aptos" w:hAnsi="Aptos" w:cs="Times New Roman"/>
                <w:sz w:val="20"/>
                <w:szCs w:val="20"/>
              </w:rPr>
            </w:pPr>
            <w:r w:rsidRPr="00495D35">
              <w:rPr>
                <w:rFonts w:ascii="Aptos" w:eastAsia="Aptos" w:hAnsi="Aptos" w:cs="Times New Roman"/>
                <w:sz w:val="20"/>
                <w:szCs w:val="20"/>
              </w:rPr>
              <w:t> </w:t>
            </w:r>
          </w:p>
        </w:tc>
        <w:tc>
          <w:tcPr>
            <w:tcW w:w="1840" w:type="dxa"/>
            <w:tcBorders>
              <w:top w:val="single" w:sz="4" w:space="0" w:color="auto"/>
              <w:left w:val="single" w:sz="4" w:space="0" w:color="auto"/>
              <w:bottom w:val="single" w:sz="4" w:space="0" w:color="auto"/>
              <w:right w:val="single" w:sz="4" w:space="0" w:color="auto"/>
            </w:tcBorders>
            <w:noWrap/>
            <w:vAlign w:val="center"/>
            <w:hideMark/>
          </w:tcPr>
          <w:p w14:paraId="558AF06A" w14:textId="77777777" w:rsidR="00495D35" w:rsidRPr="00495D35" w:rsidRDefault="00495D35" w:rsidP="00495D35">
            <w:pPr>
              <w:spacing w:line="256" w:lineRule="auto"/>
              <w:rPr>
                <w:rFonts w:ascii="Aptos" w:eastAsia="Aptos" w:hAnsi="Aptos" w:cs="Times New Roman"/>
                <w:sz w:val="20"/>
                <w:szCs w:val="20"/>
              </w:rPr>
            </w:pPr>
            <w:r w:rsidRPr="00495D35">
              <w:rPr>
                <w:rFonts w:ascii="Aptos" w:eastAsia="Aptos" w:hAnsi="Aptos" w:cs="Times New Roman"/>
                <w:sz w:val="20"/>
                <w:szCs w:val="20"/>
              </w:rPr>
              <w:t>%</w:t>
            </w:r>
          </w:p>
        </w:tc>
      </w:tr>
      <w:tr w:rsidR="00495D35" w:rsidRPr="00495D35" w14:paraId="6B2470AD" w14:textId="77777777" w:rsidTr="00E349A7">
        <w:trPr>
          <w:trHeight w:val="20"/>
          <w:jc w:val="center"/>
        </w:trPr>
        <w:tc>
          <w:tcPr>
            <w:tcW w:w="1800" w:type="dxa"/>
            <w:tcBorders>
              <w:top w:val="single" w:sz="4" w:space="0" w:color="auto"/>
              <w:left w:val="single" w:sz="4" w:space="0" w:color="auto"/>
              <w:bottom w:val="single" w:sz="4" w:space="0" w:color="auto"/>
              <w:right w:val="single" w:sz="4" w:space="0" w:color="auto"/>
            </w:tcBorders>
            <w:noWrap/>
            <w:vAlign w:val="center"/>
          </w:tcPr>
          <w:p w14:paraId="05E9C1CF" w14:textId="77777777" w:rsidR="00495D35" w:rsidRPr="00495D35" w:rsidRDefault="00495D35" w:rsidP="00495D35">
            <w:pPr>
              <w:spacing w:line="256" w:lineRule="auto"/>
              <w:rPr>
                <w:rFonts w:ascii="Aptos" w:eastAsia="Aptos" w:hAnsi="Aptos" w:cs="Times New Roman"/>
                <w:sz w:val="20"/>
                <w:szCs w:val="20"/>
              </w:rPr>
            </w:pPr>
          </w:p>
        </w:tc>
        <w:tc>
          <w:tcPr>
            <w:tcW w:w="2235" w:type="dxa"/>
            <w:tcBorders>
              <w:top w:val="single" w:sz="4" w:space="0" w:color="auto"/>
              <w:left w:val="single" w:sz="4" w:space="0" w:color="auto"/>
              <w:bottom w:val="single" w:sz="4" w:space="0" w:color="auto"/>
              <w:right w:val="single" w:sz="4" w:space="0" w:color="auto"/>
            </w:tcBorders>
            <w:noWrap/>
            <w:vAlign w:val="center"/>
          </w:tcPr>
          <w:p w14:paraId="73BCDBE4" w14:textId="77777777" w:rsidR="00495D35" w:rsidRPr="00495D35" w:rsidRDefault="00495D35" w:rsidP="00495D35">
            <w:pPr>
              <w:spacing w:line="256" w:lineRule="auto"/>
              <w:rPr>
                <w:rFonts w:ascii="Aptos" w:eastAsia="Aptos" w:hAnsi="Aptos" w:cs="Times New Roman"/>
                <w:sz w:val="20"/>
                <w:szCs w:val="20"/>
              </w:rPr>
            </w:pPr>
          </w:p>
        </w:tc>
        <w:tc>
          <w:tcPr>
            <w:tcW w:w="3080" w:type="dxa"/>
            <w:tcBorders>
              <w:top w:val="single" w:sz="4" w:space="0" w:color="auto"/>
              <w:left w:val="single" w:sz="4" w:space="0" w:color="auto"/>
              <w:bottom w:val="single" w:sz="4" w:space="0" w:color="auto"/>
              <w:right w:val="single" w:sz="4" w:space="0" w:color="auto"/>
            </w:tcBorders>
            <w:noWrap/>
            <w:vAlign w:val="center"/>
          </w:tcPr>
          <w:p w14:paraId="2F4CB4C9" w14:textId="77777777" w:rsidR="00495D35" w:rsidRPr="00495D35" w:rsidRDefault="00495D35" w:rsidP="00495D35">
            <w:pPr>
              <w:spacing w:line="256" w:lineRule="auto"/>
              <w:rPr>
                <w:rFonts w:ascii="Aptos" w:eastAsia="Aptos" w:hAnsi="Aptos" w:cs="Times New Roman"/>
                <w:sz w:val="20"/>
                <w:szCs w:val="20"/>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2CC05FB5" w14:textId="77777777" w:rsidR="00495D35" w:rsidRPr="00495D35" w:rsidRDefault="00495D35" w:rsidP="00495D35">
            <w:pPr>
              <w:spacing w:line="256" w:lineRule="auto"/>
              <w:rPr>
                <w:rFonts w:ascii="Aptos" w:eastAsia="Aptos" w:hAnsi="Aptos" w:cs="Times New Roman"/>
                <w:sz w:val="20"/>
                <w:szCs w:val="20"/>
              </w:rPr>
            </w:pPr>
          </w:p>
        </w:tc>
      </w:tr>
      <w:tr w:rsidR="00495D35" w:rsidRPr="00495D35" w14:paraId="1B0219B2" w14:textId="77777777" w:rsidTr="00E349A7">
        <w:trPr>
          <w:trHeight w:val="20"/>
          <w:jc w:val="center"/>
        </w:trPr>
        <w:tc>
          <w:tcPr>
            <w:tcW w:w="1800" w:type="dxa"/>
            <w:tcBorders>
              <w:top w:val="single" w:sz="4" w:space="0" w:color="auto"/>
              <w:left w:val="single" w:sz="4" w:space="0" w:color="auto"/>
              <w:bottom w:val="single" w:sz="4" w:space="0" w:color="auto"/>
              <w:right w:val="single" w:sz="4" w:space="0" w:color="auto"/>
            </w:tcBorders>
            <w:noWrap/>
            <w:vAlign w:val="center"/>
          </w:tcPr>
          <w:p w14:paraId="70039973" w14:textId="77777777" w:rsidR="00495D35" w:rsidRPr="00495D35" w:rsidRDefault="00495D35" w:rsidP="00495D35">
            <w:pPr>
              <w:spacing w:line="256" w:lineRule="auto"/>
              <w:rPr>
                <w:rFonts w:ascii="Aptos" w:eastAsia="Aptos" w:hAnsi="Aptos" w:cs="Times New Roman"/>
                <w:sz w:val="20"/>
                <w:szCs w:val="20"/>
              </w:rPr>
            </w:pPr>
          </w:p>
        </w:tc>
        <w:tc>
          <w:tcPr>
            <w:tcW w:w="2235" w:type="dxa"/>
            <w:tcBorders>
              <w:top w:val="single" w:sz="4" w:space="0" w:color="auto"/>
              <w:left w:val="single" w:sz="4" w:space="0" w:color="auto"/>
              <w:bottom w:val="single" w:sz="4" w:space="0" w:color="auto"/>
              <w:right w:val="single" w:sz="4" w:space="0" w:color="auto"/>
            </w:tcBorders>
            <w:noWrap/>
            <w:vAlign w:val="center"/>
          </w:tcPr>
          <w:p w14:paraId="5522D3AD" w14:textId="77777777" w:rsidR="00495D35" w:rsidRPr="00495D35" w:rsidRDefault="00495D35" w:rsidP="00495D35">
            <w:pPr>
              <w:spacing w:line="256" w:lineRule="auto"/>
              <w:rPr>
                <w:rFonts w:ascii="Aptos" w:eastAsia="Aptos" w:hAnsi="Aptos" w:cs="Times New Roman"/>
                <w:sz w:val="20"/>
                <w:szCs w:val="20"/>
              </w:rPr>
            </w:pPr>
          </w:p>
        </w:tc>
        <w:tc>
          <w:tcPr>
            <w:tcW w:w="3080" w:type="dxa"/>
            <w:tcBorders>
              <w:top w:val="single" w:sz="4" w:space="0" w:color="auto"/>
              <w:left w:val="single" w:sz="4" w:space="0" w:color="auto"/>
              <w:bottom w:val="single" w:sz="4" w:space="0" w:color="auto"/>
              <w:right w:val="single" w:sz="4" w:space="0" w:color="auto"/>
            </w:tcBorders>
            <w:noWrap/>
            <w:vAlign w:val="center"/>
          </w:tcPr>
          <w:p w14:paraId="341F7A47" w14:textId="77777777" w:rsidR="00495D35" w:rsidRPr="00495D35" w:rsidRDefault="00495D35" w:rsidP="00495D35">
            <w:pPr>
              <w:spacing w:line="256" w:lineRule="auto"/>
              <w:rPr>
                <w:rFonts w:ascii="Aptos" w:eastAsia="Aptos" w:hAnsi="Aptos" w:cs="Times New Roman"/>
                <w:sz w:val="20"/>
                <w:szCs w:val="20"/>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36A2B4E2" w14:textId="77777777" w:rsidR="00495D35" w:rsidRPr="00495D35" w:rsidRDefault="00495D35" w:rsidP="00495D35">
            <w:pPr>
              <w:spacing w:line="256" w:lineRule="auto"/>
              <w:rPr>
                <w:rFonts w:ascii="Aptos" w:eastAsia="Aptos" w:hAnsi="Aptos" w:cs="Times New Roman"/>
                <w:sz w:val="20"/>
                <w:szCs w:val="20"/>
              </w:rPr>
            </w:pPr>
          </w:p>
        </w:tc>
      </w:tr>
    </w:tbl>
    <w:p w14:paraId="3AA0821A" w14:textId="77777777" w:rsidR="00495D35" w:rsidRPr="00495D35" w:rsidRDefault="00495D35" w:rsidP="00495D35">
      <w:pPr>
        <w:autoSpaceDE w:val="0"/>
        <w:autoSpaceDN w:val="0"/>
        <w:adjustRightInd w:val="0"/>
        <w:spacing w:after="0"/>
        <w:rPr>
          <w:rFonts w:ascii="Aptos" w:eastAsia="Aptos" w:hAnsi="Aptos" w:cs="Aptos"/>
          <w:b/>
          <w:bCs/>
          <w:color w:val="000000"/>
          <w:szCs w:val="24"/>
        </w:rPr>
      </w:pPr>
    </w:p>
    <w:p w14:paraId="3AAC0161" w14:textId="77777777" w:rsidR="00495D35" w:rsidRPr="00495D35" w:rsidRDefault="00495D35" w:rsidP="00AF342F">
      <w:pPr>
        <w:numPr>
          <w:ilvl w:val="0"/>
          <w:numId w:val="7"/>
        </w:numPr>
        <w:spacing w:after="0"/>
        <w:contextualSpacing/>
        <w:rPr>
          <w:rFonts w:ascii="Aptos" w:eastAsia="Aptos" w:hAnsi="Aptos" w:cs="Aptos"/>
          <w:color w:val="000000" w:themeColor="text1"/>
          <w:sz w:val="24"/>
          <w:szCs w:val="24"/>
        </w:rPr>
      </w:pPr>
      <w:r w:rsidRPr="00495D35">
        <w:rPr>
          <w:rFonts w:ascii="Aptos" w:eastAsia="Aptos" w:hAnsi="Aptos" w:cs="Aptos"/>
          <w:b/>
          <w:color w:val="000000" w:themeColor="text1"/>
          <w:sz w:val="24"/>
          <w:szCs w:val="24"/>
        </w:rPr>
        <w:t xml:space="preserve">General Approach: </w:t>
      </w:r>
      <w:r w:rsidRPr="00495D35">
        <w:rPr>
          <w:rFonts w:ascii="Aptos" w:eastAsia="Aptos" w:hAnsi="Aptos" w:cs="Aptos"/>
          <w:color w:val="000000" w:themeColor="text1"/>
          <w:sz w:val="24"/>
          <w:szCs w:val="24"/>
        </w:rPr>
        <w:t xml:space="preserve">[Summarize your overarching approach/solution and framework for addressing the requirements set forth in the RPP. Include relevant background data and </w:t>
      </w:r>
      <w:r w:rsidRPr="00495D35">
        <w:rPr>
          <w:rFonts w:ascii="Aptos" w:eastAsia="Aptos" w:hAnsi="Aptos" w:cs="Aptos"/>
          <w:color w:val="000000" w:themeColor="text1"/>
          <w:sz w:val="24"/>
          <w:szCs w:val="24"/>
        </w:rPr>
        <w:lastRenderedPageBreak/>
        <w:t xml:space="preserve">information on your platform, facilities, or solution and the current state of the solution if previous development or progress has been made.]  </w:t>
      </w:r>
    </w:p>
    <w:p w14:paraId="73BDA939" w14:textId="77777777" w:rsidR="00495D35" w:rsidRPr="00495D35" w:rsidRDefault="00495D35" w:rsidP="00AF342F">
      <w:pPr>
        <w:numPr>
          <w:ilvl w:val="0"/>
          <w:numId w:val="7"/>
        </w:numPr>
        <w:autoSpaceDE w:val="0"/>
        <w:autoSpaceDN w:val="0"/>
        <w:adjustRightInd w:val="0"/>
        <w:spacing w:after="0"/>
        <w:rPr>
          <w:rFonts w:ascii="Aptos" w:eastAsia="Aptos" w:hAnsi="Aptos" w:cs="Aptos"/>
          <w:color w:val="000000"/>
          <w:sz w:val="24"/>
          <w:szCs w:val="24"/>
        </w:rPr>
      </w:pPr>
      <w:r w:rsidRPr="00495D35">
        <w:rPr>
          <w:rFonts w:ascii="Aptos" w:eastAsia="Aptos" w:hAnsi="Aptos" w:cs="Aptos"/>
          <w:b/>
          <w:bCs/>
          <w:color w:val="000000"/>
          <w:sz w:val="24"/>
          <w:szCs w:val="24"/>
        </w:rPr>
        <w:t>Technical Approach</w:t>
      </w:r>
      <w:r w:rsidRPr="00495D35">
        <w:rPr>
          <w:rFonts w:ascii="Aptos" w:eastAsia="Aptos" w:hAnsi="Aptos" w:cs="Aptos"/>
          <w:color w:val="000000"/>
          <w:sz w:val="24"/>
          <w:szCs w:val="24"/>
        </w:rPr>
        <w:t xml:space="preserve">: [Provide a detailed approach, broken out by </w:t>
      </w:r>
      <w:r w:rsidRPr="00495D35">
        <w:rPr>
          <w:rFonts w:ascii="Aptos" w:eastAsia="Aptos" w:hAnsi="Aptos" w:cs="Aptos"/>
          <w:color w:val="000000"/>
          <w:sz w:val="24"/>
          <w:szCs w:val="24"/>
          <w:u w:val="single"/>
        </w:rPr>
        <w:t>major phases/top-level tasks and gates/decision points</w:t>
      </w:r>
      <w:r w:rsidRPr="00495D35">
        <w:rPr>
          <w:rFonts w:ascii="Aptos" w:eastAsia="Aptos" w:hAnsi="Aptos" w:cs="Aptos"/>
          <w:color w:val="000000"/>
          <w:sz w:val="24"/>
          <w:szCs w:val="24"/>
        </w:rPr>
        <w:t xml:space="preserve">, explaining how your organization intends to address the requirements set forth in the RPP and showing a clear course of action and the roles of organizations (if applicable).] </w:t>
      </w:r>
    </w:p>
    <w:p w14:paraId="4E11D862" w14:textId="77777777" w:rsidR="00495D35" w:rsidRPr="00495D35" w:rsidRDefault="00495D35" w:rsidP="00AF342F">
      <w:pPr>
        <w:numPr>
          <w:ilvl w:val="0"/>
          <w:numId w:val="7"/>
        </w:numPr>
        <w:spacing w:after="0"/>
        <w:rPr>
          <w:rFonts w:ascii="Aptos" w:eastAsia="Aptos" w:hAnsi="Aptos" w:cs="Aptos"/>
          <w:sz w:val="24"/>
          <w:szCs w:val="24"/>
        </w:rPr>
      </w:pPr>
      <w:r w:rsidRPr="00495D35">
        <w:rPr>
          <w:rFonts w:ascii="Aptos" w:eastAsia="Aptos" w:hAnsi="Aptos" w:cs="Aptos"/>
          <w:b/>
          <w:sz w:val="24"/>
          <w:szCs w:val="24"/>
        </w:rPr>
        <w:t xml:space="preserve">Schedule: </w:t>
      </w:r>
      <w:r w:rsidRPr="00495D35">
        <w:rPr>
          <w:rFonts w:ascii="Aptos" w:eastAsia="Aptos" w:hAnsi="Aptos" w:cs="Aptos"/>
          <w:sz w:val="24"/>
          <w:szCs w:val="24"/>
        </w:rPr>
        <w:t>[Include a Gantt chart of the project, developed to include the same level of detail as the work breakdown provided in the Technical Approach section. The Gantt chart may be rolled up to the task level for space efficiency, if necessary.]</w:t>
      </w:r>
    </w:p>
    <w:p w14:paraId="1DA6F801" w14:textId="77777777" w:rsidR="00495D35" w:rsidRPr="00495D35" w:rsidRDefault="00495D35" w:rsidP="00495D35">
      <w:pPr>
        <w:spacing w:after="0"/>
        <w:ind w:left="360"/>
        <w:rPr>
          <w:rFonts w:ascii="Aptos" w:eastAsia="Aptos" w:hAnsi="Aptos" w:cs="Aptos"/>
          <w:sz w:val="24"/>
          <w:szCs w:val="24"/>
        </w:rPr>
      </w:pPr>
    </w:p>
    <w:p w14:paraId="2984EE05" w14:textId="77777777" w:rsidR="00495D35" w:rsidRPr="00495D35" w:rsidRDefault="00495D35" w:rsidP="00495D35">
      <w:pPr>
        <w:spacing w:after="0"/>
        <w:ind w:left="360"/>
        <w:rPr>
          <w:rFonts w:ascii="Aptos" w:eastAsia="Aptos" w:hAnsi="Aptos" w:cs="Aptos"/>
          <w:sz w:val="24"/>
          <w:szCs w:val="24"/>
        </w:rPr>
      </w:pPr>
    </w:p>
    <w:p w14:paraId="6BABFD5F" w14:textId="77777777" w:rsidR="00495D35" w:rsidRPr="00495D35" w:rsidRDefault="00495D35" w:rsidP="00495D35">
      <w:pPr>
        <w:spacing w:after="0"/>
        <w:ind w:left="360"/>
        <w:rPr>
          <w:rFonts w:ascii="Aptos" w:eastAsia="Aptos" w:hAnsi="Aptos" w:cs="Aptos"/>
          <w:sz w:val="24"/>
          <w:szCs w:val="24"/>
        </w:rPr>
      </w:pPr>
    </w:p>
    <w:p w14:paraId="40241142" w14:textId="77777777" w:rsidR="00495D35" w:rsidRPr="00495D35" w:rsidRDefault="00495D35" w:rsidP="00495D35">
      <w:pPr>
        <w:spacing w:after="0"/>
        <w:ind w:left="360"/>
        <w:rPr>
          <w:rFonts w:ascii="Aptos" w:eastAsia="Aptos" w:hAnsi="Aptos" w:cs="Aptos"/>
          <w:sz w:val="24"/>
          <w:szCs w:val="24"/>
        </w:rPr>
      </w:pPr>
    </w:p>
    <w:p w14:paraId="42B6F29C" w14:textId="77777777" w:rsidR="00495D35" w:rsidRPr="00495D35" w:rsidRDefault="00495D35" w:rsidP="00495D35">
      <w:pPr>
        <w:spacing w:after="0"/>
        <w:ind w:left="360"/>
        <w:rPr>
          <w:rFonts w:ascii="Aptos" w:eastAsia="Aptos" w:hAnsi="Aptos" w:cs="Aptos"/>
          <w:sz w:val="24"/>
          <w:szCs w:val="24"/>
        </w:rPr>
      </w:pPr>
    </w:p>
    <w:p w14:paraId="7F861825" w14:textId="77777777" w:rsidR="00495D35" w:rsidRPr="00495D35" w:rsidRDefault="00495D35" w:rsidP="00495D35">
      <w:pPr>
        <w:spacing w:after="0"/>
        <w:rPr>
          <w:rFonts w:ascii="Aptos" w:eastAsia="Aptos" w:hAnsi="Aptos" w:cs="Aptos"/>
          <w:kern w:val="0"/>
          <w:sz w:val="24"/>
          <w:szCs w:val="24"/>
          <w14:ligatures w14:val="none"/>
        </w:rPr>
        <w:sectPr w:rsidR="00495D35" w:rsidRPr="00495D35" w:rsidSect="00495D35">
          <w:pgSz w:w="12240" w:h="15840"/>
          <w:pgMar w:top="1440" w:right="1440" w:bottom="1440" w:left="1440" w:header="720" w:footer="720" w:gutter="0"/>
          <w:cols w:space="720"/>
        </w:sectPr>
      </w:pPr>
    </w:p>
    <w:p w14:paraId="56593C99" w14:textId="77777777" w:rsidR="00495D35" w:rsidRPr="00495D35" w:rsidRDefault="00495D35" w:rsidP="00AF342F">
      <w:pPr>
        <w:numPr>
          <w:ilvl w:val="0"/>
          <w:numId w:val="7"/>
        </w:numPr>
        <w:spacing w:after="0"/>
        <w:rPr>
          <w:rFonts w:ascii="Aptos" w:eastAsia="Aptos" w:hAnsi="Aptos" w:cs="Aptos"/>
          <w:sz w:val="24"/>
          <w:szCs w:val="24"/>
        </w:rPr>
      </w:pPr>
      <w:r w:rsidRPr="00495D35">
        <w:rPr>
          <w:rFonts w:ascii="Aptos" w:eastAsia="Aptos" w:hAnsi="Aptos" w:cs="Aptos"/>
          <w:b/>
          <w:sz w:val="24"/>
          <w:szCs w:val="24"/>
        </w:rPr>
        <w:lastRenderedPageBreak/>
        <w:t xml:space="preserve">Deliverables and Milestone Payments: </w:t>
      </w:r>
    </w:p>
    <w:p w14:paraId="3876AED8" w14:textId="77777777" w:rsidR="00495D35" w:rsidRPr="00495D35" w:rsidRDefault="00495D35" w:rsidP="00495D35">
      <w:pPr>
        <w:spacing w:after="0"/>
        <w:ind w:left="360"/>
        <w:rPr>
          <w:rFonts w:ascii="Aptos" w:eastAsia="Aptos" w:hAnsi="Aptos" w:cs="Aptos"/>
          <w:bCs/>
          <w:sz w:val="24"/>
          <w:szCs w:val="24"/>
        </w:rPr>
      </w:pPr>
      <w:r w:rsidRPr="00495D35">
        <w:rPr>
          <w:rFonts w:ascii="Aptos" w:eastAsia="Aptos" w:hAnsi="Aptos" w:cs="Aptos"/>
          <w:bCs/>
          <w:sz w:val="24"/>
          <w:szCs w:val="24"/>
        </w:rPr>
        <w:t>Instructions:</w:t>
      </w:r>
    </w:p>
    <w:p w14:paraId="3C1E7893" w14:textId="77777777" w:rsidR="00495D35" w:rsidRPr="00495D35" w:rsidRDefault="00495D35" w:rsidP="00730468">
      <w:pPr>
        <w:numPr>
          <w:ilvl w:val="0"/>
          <w:numId w:val="41"/>
        </w:numPr>
        <w:spacing w:after="0"/>
        <w:contextualSpacing/>
        <w:rPr>
          <w:rFonts w:cs="Aptos"/>
          <w:sz w:val="24"/>
          <w:szCs w:val="24"/>
        </w:rPr>
      </w:pPr>
      <w:proofErr w:type="gramStart"/>
      <w:r w:rsidRPr="00495D35">
        <w:rPr>
          <w:rFonts w:cs="Aptos"/>
          <w:sz w:val="24"/>
          <w:szCs w:val="24"/>
        </w:rPr>
        <w:t>Submitted information</w:t>
      </w:r>
      <w:proofErr w:type="gramEnd"/>
      <w:r w:rsidRPr="00495D35">
        <w:rPr>
          <w:rFonts w:cs="Aptos"/>
          <w:sz w:val="24"/>
          <w:szCs w:val="24"/>
        </w:rPr>
        <w:t xml:space="preserve"> may change during negotiations if the Government recommends the proposal for award.</w:t>
      </w:r>
    </w:p>
    <w:p w14:paraId="78046CA6" w14:textId="77777777" w:rsidR="00495D35" w:rsidRPr="00495D35" w:rsidRDefault="00495D35" w:rsidP="00730468">
      <w:pPr>
        <w:numPr>
          <w:ilvl w:val="0"/>
          <w:numId w:val="41"/>
        </w:numPr>
        <w:spacing w:after="0"/>
        <w:contextualSpacing/>
        <w:rPr>
          <w:rFonts w:cs="Aptos"/>
          <w:sz w:val="24"/>
          <w:szCs w:val="24"/>
        </w:rPr>
      </w:pPr>
      <w:r w:rsidRPr="00495D35">
        <w:rPr>
          <w:rFonts w:cs="Aptos"/>
          <w:sz w:val="24"/>
          <w:szCs w:val="24"/>
        </w:rPr>
        <w:t xml:space="preserve">The deliverables listed in Section 4 of Attachment A to the RPP are mandatory. Please populate the table below with all deliverables identified in Section 4 of Attachment A to the RPP, as well as any additional technical deliverables you propose to support the technical effort. The results of the technical effort are contractually binding and must be clearly identified. Offerors should carefully read the Base Agreement. Additionally, any hardware or software to be provided to the Government </w:t>
      </w:r>
      <w:proofErr w:type="gramStart"/>
      <w:r w:rsidRPr="00495D35">
        <w:rPr>
          <w:rFonts w:cs="Aptos"/>
          <w:sz w:val="24"/>
          <w:szCs w:val="24"/>
        </w:rPr>
        <w:t>as a result of</w:t>
      </w:r>
      <w:proofErr w:type="gramEnd"/>
      <w:r w:rsidRPr="00495D35">
        <w:rPr>
          <w:rFonts w:cs="Aptos"/>
          <w:sz w:val="24"/>
          <w:szCs w:val="24"/>
        </w:rPr>
        <w:t xml:space="preserve"> this project must be specified.</w:t>
      </w:r>
    </w:p>
    <w:p w14:paraId="5CC926EC" w14:textId="77777777" w:rsidR="00495D35" w:rsidRPr="00495D35" w:rsidRDefault="00495D35" w:rsidP="00730468">
      <w:pPr>
        <w:numPr>
          <w:ilvl w:val="0"/>
          <w:numId w:val="41"/>
        </w:numPr>
        <w:spacing w:after="0"/>
        <w:contextualSpacing/>
        <w:rPr>
          <w:rFonts w:cs="Aptos"/>
          <w:sz w:val="24"/>
          <w:szCs w:val="24"/>
        </w:rPr>
      </w:pPr>
      <w:r w:rsidRPr="00495D35">
        <w:rPr>
          <w:rFonts w:cs="Aptos"/>
          <w:sz w:val="24"/>
          <w:szCs w:val="24"/>
        </w:rPr>
        <w:t>The proposed milestones and deliverables should be appropriate in number relative to the project’s size and duration, and they should have sufficient monetary value to justify the generation of a deliverable and any related invoices. Please note that recurring programmatic reporting will not be funded. For cost-reimbursable agreements, the Offeror is still required to assign a monetary value to each milestone. However, the total invoice amounts will be based on actual costs incurred and do not have to match the specified amounts exactly.</w:t>
      </w:r>
    </w:p>
    <w:p w14:paraId="2BE70713" w14:textId="77777777" w:rsidR="00495D35" w:rsidRPr="00495D35" w:rsidRDefault="00495D35" w:rsidP="00730468">
      <w:pPr>
        <w:numPr>
          <w:ilvl w:val="0"/>
          <w:numId w:val="41"/>
        </w:numPr>
        <w:spacing w:after="0"/>
        <w:contextualSpacing/>
        <w:rPr>
          <w:rFonts w:cs="Aptos"/>
          <w:sz w:val="24"/>
          <w:szCs w:val="24"/>
        </w:rPr>
      </w:pPr>
      <w:r w:rsidRPr="00495D35">
        <w:rPr>
          <w:rFonts w:cs="Aptos"/>
          <w:sz w:val="24"/>
          <w:szCs w:val="24"/>
        </w:rPr>
        <w:t>List the data rights assertions using the numbers assigned in the data rights assertion table. If an assertion is not applicable to a deliverable, write “N/A.”</w:t>
      </w:r>
    </w:p>
    <w:p w14:paraId="5907277D" w14:textId="77777777" w:rsidR="00495D35" w:rsidRPr="00495D35" w:rsidRDefault="00495D35" w:rsidP="00495D35">
      <w:pPr>
        <w:spacing w:after="0"/>
        <w:ind w:left="1080"/>
        <w:contextualSpacing/>
        <w:rPr>
          <w:rFonts w:cs="Aptos"/>
          <w:szCs w:val="24"/>
        </w:rPr>
      </w:pPr>
    </w:p>
    <w:tbl>
      <w:tblPr>
        <w:tblW w:w="12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2429"/>
        <w:gridCol w:w="2249"/>
        <w:gridCol w:w="3509"/>
        <w:gridCol w:w="1080"/>
        <w:gridCol w:w="1909"/>
        <w:gridCol w:w="1085"/>
      </w:tblGrid>
      <w:tr w:rsidR="00495D35" w:rsidRPr="00495D35" w14:paraId="5C1AC20D" w14:textId="77777777" w:rsidTr="00E349A7">
        <w:trPr>
          <w:trHeight w:val="107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0282BA1C" w14:textId="77777777" w:rsidR="00495D35" w:rsidRPr="00495D35" w:rsidRDefault="00495D35" w:rsidP="00495D35">
            <w:pPr>
              <w:spacing w:after="0" w:line="252" w:lineRule="auto"/>
              <w:jc w:val="center"/>
              <w:rPr>
                <w:rFonts w:ascii="Aptos" w:eastAsia="Aptos" w:hAnsi="Aptos" w:cs="Times New Roman"/>
                <w:b/>
                <w:bCs/>
                <w:sz w:val="18"/>
                <w:szCs w:val="18"/>
              </w:rPr>
            </w:pPr>
            <w:r w:rsidRPr="00495D35">
              <w:rPr>
                <w:rFonts w:ascii="Aptos" w:eastAsia="Aptos" w:hAnsi="Aptos" w:cs="Times New Roman"/>
                <w:b/>
                <w:bCs/>
                <w:sz w:val="18"/>
                <w:szCs w:val="18"/>
              </w:rPr>
              <w:t>Deliverable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6C2A7386" w14:textId="77777777" w:rsidR="00495D35" w:rsidRPr="00495D35" w:rsidRDefault="00495D35" w:rsidP="00495D35">
            <w:pPr>
              <w:spacing w:after="0" w:line="252" w:lineRule="auto"/>
              <w:jc w:val="center"/>
              <w:rPr>
                <w:rFonts w:ascii="Aptos" w:eastAsia="Aptos" w:hAnsi="Aptos" w:cs="Times New Roman"/>
                <w:b/>
                <w:bCs/>
                <w:sz w:val="18"/>
                <w:szCs w:val="18"/>
              </w:rPr>
            </w:pPr>
            <w:r w:rsidRPr="00495D35">
              <w:rPr>
                <w:rFonts w:ascii="Aptos" w:eastAsia="Aptos" w:hAnsi="Aptos" w:cs="Times New Roman"/>
                <w:b/>
                <w:bCs/>
                <w:sz w:val="18"/>
                <w:szCs w:val="18"/>
              </w:rPr>
              <w:t xml:space="preserve">Task # </w:t>
            </w:r>
          </w:p>
          <w:p w14:paraId="339ED418" w14:textId="01EB7661" w:rsidR="00495D35" w:rsidRPr="00495D35" w:rsidRDefault="00495D35" w:rsidP="00495D35">
            <w:pPr>
              <w:spacing w:after="0" w:line="252" w:lineRule="auto"/>
              <w:jc w:val="center"/>
              <w:rPr>
                <w:rFonts w:ascii="Aptos" w:eastAsia="Aptos" w:hAnsi="Aptos" w:cs="Times New Roman"/>
                <w:i/>
                <w:iCs/>
                <w:sz w:val="18"/>
                <w:szCs w:val="18"/>
              </w:rPr>
            </w:pPr>
            <w:r w:rsidRPr="00495D35">
              <w:rPr>
                <w:rFonts w:ascii="Aptos" w:eastAsia="Aptos" w:hAnsi="Aptos" w:cs="Times New Roman"/>
                <w:i/>
                <w:iCs/>
                <w:sz w:val="18"/>
                <w:szCs w:val="18"/>
              </w:rPr>
              <w:t xml:space="preserve">[For technical deliverables in Section 5 (Technical Approach), the Offeror shall reference the applicable Task # or Paragraph #. For mandatory deliverables specified in </w:t>
            </w:r>
            <w:r w:rsidR="00AF3645">
              <w:rPr>
                <w:rFonts w:ascii="Aptos" w:eastAsia="Aptos" w:hAnsi="Aptos" w:cs="Times New Roman"/>
                <w:i/>
                <w:iCs/>
                <w:sz w:val="18"/>
                <w:szCs w:val="18"/>
              </w:rPr>
              <w:t>the RPP</w:t>
            </w:r>
            <w:r w:rsidRPr="00495D35">
              <w:rPr>
                <w:rFonts w:ascii="Aptos" w:eastAsia="Aptos" w:hAnsi="Aptos" w:cs="Times New Roman"/>
                <w:i/>
                <w:iCs/>
                <w:sz w:val="18"/>
                <w:szCs w:val="18"/>
              </w:rPr>
              <w:t>, the Offeror may indicate “N/A”]</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F3B6339" w14:textId="1B759A38" w:rsidR="00495D35" w:rsidRPr="00495D35" w:rsidRDefault="00495D35" w:rsidP="00495D35">
            <w:pPr>
              <w:spacing w:after="0" w:line="252" w:lineRule="auto"/>
              <w:jc w:val="center"/>
              <w:rPr>
                <w:rFonts w:ascii="Aptos" w:eastAsia="Aptos" w:hAnsi="Aptos" w:cs="Times New Roman"/>
                <w:b/>
                <w:bCs/>
                <w:sz w:val="18"/>
                <w:szCs w:val="18"/>
              </w:rPr>
            </w:pPr>
            <w:r w:rsidRPr="00495D35">
              <w:rPr>
                <w:rFonts w:ascii="Aptos" w:eastAsia="Aptos" w:hAnsi="Aptos" w:cs="Times New Roman"/>
                <w:b/>
                <w:bCs/>
                <w:sz w:val="18"/>
                <w:szCs w:val="18"/>
              </w:rPr>
              <w:t xml:space="preserve">Deliverable Name </w:t>
            </w:r>
            <w:r w:rsidRPr="00495D35">
              <w:rPr>
                <w:rFonts w:ascii="Aptos" w:eastAsia="Aptos" w:hAnsi="Aptos" w:cs="Times New Roman"/>
                <w:i/>
                <w:iCs/>
                <w:sz w:val="18"/>
                <w:szCs w:val="18"/>
              </w:rPr>
              <w:t xml:space="preserve">[Include all technical and mandatory deliverables specified in </w:t>
            </w:r>
            <w:r w:rsidR="00AF3645">
              <w:rPr>
                <w:rFonts w:ascii="Aptos" w:eastAsia="Aptos" w:hAnsi="Aptos" w:cs="Times New Roman"/>
                <w:i/>
                <w:iCs/>
                <w:sz w:val="18"/>
                <w:szCs w:val="18"/>
              </w:rPr>
              <w:t>the</w:t>
            </w:r>
            <w:r w:rsidRPr="00495D35">
              <w:rPr>
                <w:rFonts w:ascii="Aptos" w:eastAsia="Aptos" w:hAnsi="Aptos" w:cs="Times New Roman"/>
                <w:i/>
                <w:iCs/>
                <w:sz w:val="18"/>
                <w:szCs w:val="18"/>
              </w:rPr>
              <w:t xml:space="preserve"> RPP.]</w:t>
            </w:r>
          </w:p>
        </w:tc>
        <w:tc>
          <w:tcPr>
            <w:tcW w:w="3510" w:type="dxa"/>
            <w:tcBorders>
              <w:top w:val="single" w:sz="4" w:space="0" w:color="auto"/>
              <w:left w:val="single" w:sz="4" w:space="0" w:color="auto"/>
              <w:bottom w:val="single" w:sz="4" w:space="0" w:color="auto"/>
              <w:right w:val="single" w:sz="4" w:space="0" w:color="auto"/>
            </w:tcBorders>
            <w:vAlign w:val="center"/>
            <w:hideMark/>
          </w:tcPr>
          <w:p w14:paraId="545A7EFC" w14:textId="77777777" w:rsidR="00495D35" w:rsidRPr="00495D35" w:rsidRDefault="00495D35" w:rsidP="00495D35">
            <w:pPr>
              <w:spacing w:after="0" w:line="252" w:lineRule="auto"/>
              <w:jc w:val="center"/>
              <w:rPr>
                <w:rFonts w:ascii="Aptos" w:eastAsia="Aptos" w:hAnsi="Aptos" w:cs="Times New Roman"/>
                <w:b/>
                <w:bCs/>
                <w:sz w:val="18"/>
                <w:szCs w:val="18"/>
              </w:rPr>
            </w:pPr>
            <w:r w:rsidRPr="00495D35">
              <w:rPr>
                <w:rFonts w:ascii="Aptos" w:eastAsia="Aptos" w:hAnsi="Aptos" w:cs="Times New Roman"/>
                <w:b/>
                <w:bCs/>
                <w:sz w:val="18"/>
                <w:szCs w:val="18"/>
              </w:rPr>
              <w:t xml:space="preserve">Deliverable Description </w:t>
            </w:r>
          </w:p>
          <w:p w14:paraId="2EC67E5D" w14:textId="412909C8" w:rsidR="00495D35" w:rsidRPr="00495D35" w:rsidRDefault="00495D35" w:rsidP="00495D35">
            <w:pPr>
              <w:spacing w:after="0" w:line="252" w:lineRule="auto"/>
              <w:jc w:val="center"/>
              <w:rPr>
                <w:rFonts w:ascii="Aptos" w:eastAsia="Aptos" w:hAnsi="Aptos" w:cs="Times New Roman"/>
                <w:i/>
                <w:iCs/>
                <w:sz w:val="18"/>
                <w:szCs w:val="18"/>
              </w:rPr>
            </w:pPr>
            <w:r w:rsidRPr="00495D35">
              <w:rPr>
                <w:rFonts w:ascii="Aptos" w:eastAsia="Aptos" w:hAnsi="Aptos" w:cs="Times New Roman"/>
                <w:i/>
                <w:iCs/>
                <w:sz w:val="18"/>
                <w:szCs w:val="18"/>
              </w:rPr>
              <w:t>[All technical deliverables proposed by the Offeror must include a description. For mandatory deliverables outlined in the RPP, the Offeror may instead state “</w:t>
            </w:r>
            <w:r w:rsidRPr="00495D35">
              <w:rPr>
                <w:rFonts w:ascii="Aptos" w:eastAsia="Aptos" w:hAnsi="Aptos" w:cs="Times New Roman"/>
                <w:b/>
                <w:bCs/>
                <w:i/>
                <w:iCs/>
                <w:sz w:val="18"/>
                <w:szCs w:val="18"/>
              </w:rPr>
              <w:t>the full description is outlined in the RPP</w:t>
            </w:r>
            <w:r w:rsidRPr="00495D35">
              <w:rPr>
                <w:rFonts w:ascii="Aptos" w:eastAsia="Aptos" w:hAnsi="Aptos" w:cs="Times New Roman"/>
                <w:i/>
                <w:iCs/>
                <w:sz w:val="18"/>
                <w:szCs w:val="18"/>
              </w:rPr>
              <w:t>” rather than copying the entire text into the table.]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FEA7015" w14:textId="77777777" w:rsidR="00495D35" w:rsidRPr="00495D35" w:rsidRDefault="00495D35" w:rsidP="00495D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52" w:lineRule="auto"/>
              <w:jc w:val="center"/>
              <w:rPr>
                <w:rFonts w:ascii="Aptos" w:eastAsia="Aptos" w:hAnsi="Aptos" w:cs="Times New Roman"/>
                <w:b/>
                <w:bCs/>
                <w:sz w:val="18"/>
                <w:szCs w:val="18"/>
              </w:rPr>
            </w:pPr>
            <w:r w:rsidRPr="00495D35">
              <w:rPr>
                <w:rFonts w:ascii="Aptos" w:eastAsia="Aptos" w:hAnsi="Aptos" w:cs="Times New Roman"/>
                <w:b/>
                <w:bCs/>
                <w:sz w:val="18"/>
                <w:szCs w:val="18"/>
              </w:rPr>
              <w:t>Due Date (Month)/ Reporting Frequency</w:t>
            </w:r>
          </w:p>
        </w:tc>
        <w:tc>
          <w:tcPr>
            <w:tcW w:w="1910" w:type="dxa"/>
            <w:tcBorders>
              <w:top w:val="single" w:sz="4" w:space="0" w:color="auto"/>
              <w:left w:val="single" w:sz="4" w:space="0" w:color="auto"/>
              <w:bottom w:val="single" w:sz="4" w:space="0" w:color="auto"/>
              <w:right w:val="single" w:sz="4" w:space="0" w:color="auto"/>
            </w:tcBorders>
            <w:vAlign w:val="center"/>
            <w:hideMark/>
          </w:tcPr>
          <w:p w14:paraId="2FDA953F" w14:textId="77777777" w:rsidR="00495D35" w:rsidRPr="00495D35" w:rsidRDefault="00495D35" w:rsidP="00495D35">
            <w:pPr>
              <w:spacing w:after="0" w:line="252" w:lineRule="auto"/>
              <w:jc w:val="center"/>
              <w:rPr>
                <w:rFonts w:ascii="Aptos" w:eastAsia="Aptos" w:hAnsi="Aptos" w:cs="Times New Roman"/>
                <w:b/>
                <w:bCs/>
                <w:sz w:val="18"/>
                <w:szCs w:val="18"/>
              </w:rPr>
            </w:pPr>
            <w:r w:rsidRPr="00495D35">
              <w:rPr>
                <w:rFonts w:ascii="Aptos" w:eastAsia="Aptos" w:hAnsi="Aptos" w:cs="Times New Roman"/>
                <w:b/>
                <w:bCs/>
                <w:sz w:val="18"/>
                <w:szCs w:val="18"/>
              </w:rPr>
              <w:t>Total Cost</w:t>
            </w:r>
          </w:p>
          <w:p w14:paraId="6F9C4D87" w14:textId="12C1985D" w:rsidR="00495D35" w:rsidRPr="00495D35" w:rsidRDefault="00495D35" w:rsidP="00495D35">
            <w:pPr>
              <w:spacing w:after="0" w:line="252" w:lineRule="auto"/>
              <w:jc w:val="center"/>
              <w:rPr>
                <w:rFonts w:ascii="Aptos" w:eastAsia="Aptos" w:hAnsi="Aptos" w:cs="Times New Roman"/>
                <w:sz w:val="18"/>
                <w:szCs w:val="18"/>
              </w:rPr>
            </w:pPr>
            <w:r w:rsidRPr="00495D35">
              <w:rPr>
                <w:rFonts w:ascii="Aptos" w:eastAsia="Aptos" w:hAnsi="Aptos" w:cs="Times New Roman"/>
                <w:i/>
                <w:iCs/>
                <w:sz w:val="18"/>
                <w:szCs w:val="18"/>
              </w:rPr>
              <w:t>[Provide a breakout distinguishing Government funding from cost-share contributions for each deliverable</w:t>
            </w:r>
            <w:r w:rsidR="006D6A14">
              <w:rPr>
                <w:rFonts w:ascii="Aptos" w:eastAsia="Aptos" w:hAnsi="Aptos" w:cs="Times New Roman"/>
                <w:i/>
                <w:iCs/>
                <w:sz w:val="18"/>
                <w:szCs w:val="18"/>
              </w:rPr>
              <w:t xml:space="preserve"> (if applicable)</w:t>
            </w:r>
            <w:r w:rsidRPr="00495D35">
              <w:rPr>
                <w:rFonts w:ascii="Aptos" w:eastAsia="Aptos" w:hAnsi="Aptos" w:cs="Times New Roman"/>
                <w:i/>
                <w:iCs/>
                <w:sz w:val="18"/>
                <w:szCs w:val="18"/>
              </w:rPr>
              <w:t>.]</w:t>
            </w:r>
          </w:p>
        </w:tc>
        <w:tc>
          <w:tcPr>
            <w:tcW w:w="1085" w:type="dxa"/>
            <w:tcBorders>
              <w:top w:val="single" w:sz="4" w:space="0" w:color="auto"/>
              <w:left w:val="single" w:sz="4" w:space="0" w:color="auto"/>
              <w:bottom w:val="single" w:sz="4" w:space="0" w:color="auto"/>
              <w:right w:val="single" w:sz="4" w:space="0" w:color="auto"/>
            </w:tcBorders>
            <w:vAlign w:val="center"/>
            <w:hideMark/>
          </w:tcPr>
          <w:p w14:paraId="5A57245C" w14:textId="77777777" w:rsidR="00495D35" w:rsidRPr="00495D35" w:rsidRDefault="00495D35" w:rsidP="00495D35">
            <w:pPr>
              <w:spacing w:after="0" w:line="252" w:lineRule="auto"/>
              <w:jc w:val="center"/>
              <w:rPr>
                <w:rFonts w:ascii="Aptos" w:eastAsia="Aptos" w:hAnsi="Aptos" w:cs="Times New Roman"/>
                <w:b/>
                <w:bCs/>
                <w:sz w:val="18"/>
                <w:szCs w:val="18"/>
              </w:rPr>
            </w:pPr>
            <w:r w:rsidRPr="00495D35">
              <w:rPr>
                <w:rFonts w:ascii="Aptos" w:eastAsia="Aptos" w:hAnsi="Aptos" w:cs="Times New Roman"/>
                <w:b/>
                <w:bCs/>
                <w:sz w:val="18"/>
                <w:szCs w:val="18"/>
              </w:rPr>
              <w:t>Assertion #</w:t>
            </w:r>
          </w:p>
        </w:tc>
      </w:tr>
      <w:tr w:rsidR="00495D35" w:rsidRPr="00495D35" w14:paraId="6D04D072" w14:textId="77777777" w:rsidTr="00E349A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09934464" w14:textId="77777777" w:rsidR="00495D35" w:rsidRPr="00495D35" w:rsidRDefault="00495D35" w:rsidP="00495D35">
            <w:pPr>
              <w:spacing w:after="0" w:line="252" w:lineRule="auto"/>
              <w:jc w:val="center"/>
              <w:rPr>
                <w:rFonts w:ascii="Aptos" w:eastAsia="Aptos" w:hAnsi="Aptos" w:cs="Times New Roman"/>
                <w:bCs/>
                <w:sz w:val="18"/>
                <w:szCs w:val="18"/>
              </w:rPr>
            </w:pPr>
            <w:r w:rsidRPr="00495D35">
              <w:rPr>
                <w:rFonts w:ascii="Aptos" w:eastAsia="Aptos" w:hAnsi="Aptos" w:cs="Times New Roman"/>
                <w:bCs/>
                <w:sz w:val="18"/>
                <w:szCs w:val="18"/>
              </w:rPr>
              <w:t>1</w:t>
            </w:r>
          </w:p>
        </w:tc>
        <w:tc>
          <w:tcPr>
            <w:tcW w:w="2430" w:type="dxa"/>
            <w:tcBorders>
              <w:top w:val="single" w:sz="4" w:space="0" w:color="auto"/>
              <w:left w:val="single" w:sz="4" w:space="0" w:color="auto"/>
              <w:bottom w:val="single" w:sz="4" w:space="0" w:color="auto"/>
              <w:right w:val="single" w:sz="4" w:space="0" w:color="auto"/>
            </w:tcBorders>
            <w:vAlign w:val="center"/>
          </w:tcPr>
          <w:p w14:paraId="71B377BB" w14:textId="77777777" w:rsidR="00495D35" w:rsidRPr="00495D35" w:rsidRDefault="00495D35" w:rsidP="00495D35">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0D05451C" w14:textId="77777777" w:rsidR="00495D35" w:rsidRPr="00495D35" w:rsidRDefault="00495D35" w:rsidP="00495D35">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1E390689" w14:textId="77777777" w:rsidR="00495D35" w:rsidRPr="00495D35" w:rsidRDefault="00495D35" w:rsidP="00495D35">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0CBC7490" w14:textId="77777777" w:rsidR="00495D35" w:rsidRPr="00495D35" w:rsidRDefault="00495D35" w:rsidP="00495D35">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34D07408" w14:textId="77777777" w:rsidR="00495D35" w:rsidRPr="00495D35" w:rsidRDefault="00495D35" w:rsidP="00495D35">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3C0027D4" w14:textId="77777777" w:rsidR="00495D35" w:rsidRPr="00495D35" w:rsidRDefault="00495D35" w:rsidP="00495D35">
            <w:pPr>
              <w:spacing w:after="0" w:line="252" w:lineRule="auto"/>
              <w:rPr>
                <w:rFonts w:ascii="Aptos" w:eastAsia="Aptos" w:hAnsi="Aptos" w:cs="Times New Roman"/>
                <w:sz w:val="18"/>
                <w:szCs w:val="18"/>
              </w:rPr>
            </w:pPr>
          </w:p>
        </w:tc>
      </w:tr>
      <w:tr w:rsidR="00495D35" w:rsidRPr="00495D35" w14:paraId="5F9EA0CD" w14:textId="77777777" w:rsidTr="00E349A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6CBD9CD9" w14:textId="77777777" w:rsidR="00495D35" w:rsidRPr="00495D35" w:rsidRDefault="00495D35" w:rsidP="00495D35">
            <w:pPr>
              <w:spacing w:after="0" w:line="252" w:lineRule="auto"/>
              <w:jc w:val="center"/>
              <w:rPr>
                <w:rFonts w:ascii="Aptos" w:eastAsia="Aptos" w:hAnsi="Aptos" w:cs="Times New Roman"/>
                <w:bCs/>
                <w:sz w:val="18"/>
                <w:szCs w:val="18"/>
              </w:rPr>
            </w:pPr>
            <w:r w:rsidRPr="00495D35">
              <w:rPr>
                <w:rFonts w:ascii="Aptos" w:eastAsia="Aptos" w:hAnsi="Aptos" w:cs="Times New Roman"/>
                <w:bCs/>
                <w:sz w:val="18"/>
                <w:szCs w:val="18"/>
              </w:rPr>
              <w:t>2</w:t>
            </w:r>
          </w:p>
        </w:tc>
        <w:tc>
          <w:tcPr>
            <w:tcW w:w="2430" w:type="dxa"/>
            <w:tcBorders>
              <w:top w:val="single" w:sz="4" w:space="0" w:color="auto"/>
              <w:left w:val="single" w:sz="4" w:space="0" w:color="auto"/>
              <w:bottom w:val="single" w:sz="4" w:space="0" w:color="auto"/>
              <w:right w:val="single" w:sz="4" w:space="0" w:color="auto"/>
            </w:tcBorders>
            <w:vAlign w:val="center"/>
          </w:tcPr>
          <w:p w14:paraId="41371F5A" w14:textId="77777777" w:rsidR="00495D35" w:rsidRPr="00495D35" w:rsidRDefault="00495D35" w:rsidP="00495D35">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7ABA9689" w14:textId="77777777" w:rsidR="00495D35" w:rsidRPr="00495D35" w:rsidRDefault="00495D35" w:rsidP="00495D35">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632DF39D" w14:textId="77777777" w:rsidR="00495D35" w:rsidRPr="00495D35" w:rsidRDefault="00495D35" w:rsidP="00495D35">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74E7B2F6" w14:textId="77777777" w:rsidR="00495D35" w:rsidRPr="00495D35" w:rsidRDefault="00495D35" w:rsidP="00495D35">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77C97AE7" w14:textId="77777777" w:rsidR="00495D35" w:rsidRPr="00495D35" w:rsidRDefault="00495D35" w:rsidP="00495D35">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077CF3B8" w14:textId="77777777" w:rsidR="00495D35" w:rsidRPr="00495D35" w:rsidRDefault="00495D35" w:rsidP="00495D35">
            <w:pPr>
              <w:spacing w:after="0" w:line="252" w:lineRule="auto"/>
              <w:rPr>
                <w:rFonts w:ascii="Aptos" w:eastAsia="Aptos" w:hAnsi="Aptos" w:cs="Times New Roman"/>
                <w:sz w:val="18"/>
                <w:szCs w:val="18"/>
              </w:rPr>
            </w:pPr>
          </w:p>
        </w:tc>
      </w:tr>
      <w:tr w:rsidR="00495D35" w:rsidRPr="00495D35" w14:paraId="1E762775" w14:textId="77777777" w:rsidTr="00E349A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638BB2D6" w14:textId="77777777" w:rsidR="00495D35" w:rsidRPr="00495D35" w:rsidRDefault="00495D35" w:rsidP="00495D35">
            <w:pPr>
              <w:spacing w:after="0" w:line="252" w:lineRule="auto"/>
              <w:jc w:val="center"/>
              <w:rPr>
                <w:rFonts w:ascii="Aptos" w:eastAsia="Aptos" w:hAnsi="Aptos" w:cs="Times New Roman"/>
                <w:bCs/>
                <w:sz w:val="18"/>
                <w:szCs w:val="18"/>
              </w:rPr>
            </w:pPr>
            <w:r w:rsidRPr="00495D35">
              <w:rPr>
                <w:rFonts w:ascii="Aptos" w:eastAsia="Aptos" w:hAnsi="Aptos" w:cs="Times New Roman"/>
                <w:bCs/>
                <w:sz w:val="18"/>
                <w:szCs w:val="18"/>
              </w:rPr>
              <w:t>3</w:t>
            </w:r>
          </w:p>
        </w:tc>
        <w:tc>
          <w:tcPr>
            <w:tcW w:w="2430" w:type="dxa"/>
            <w:tcBorders>
              <w:top w:val="single" w:sz="4" w:space="0" w:color="auto"/>
              <w:left w:val="single" w:sz="4" w:space="0" w:color="auto"/>
              <w:bottom w:val="single" w:sz="4" w:space="0" w:color="auto"/>
              <w:right w:val="single" w:sz="4" w:space="0" w:color="auto"/>
            </w:tcBorders>
            <w:vAlign w:val="center"/>
          </w:tcPr>
          <w:p w14:paraId="015897D5" w14:textId="77777777" w:rsidR="00495D35" w:rsidRPr="00495D35" w:rsidRDefault="00495D35" w:rsidP="00495D35">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3EC582EC" w14:textId="77777777" w:rsidR="00495D35" w:rsidRPr="00495D35" w:rsidRDefault="00495D35" w:rsidP="00495D35">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3A3C6895" w14:textId="77777777" w:rsidR="00495D35" w:rsidRPr="00495D35" w:rsidRDefault="00495D35" w:rsidP="00495D35">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3A85010F" w14:textId="77777777" w:rsidR="00495D35" w:rsidRPr="00495D35" w:rsidRDefault="00495D35" w:rsidP="00495D35">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1B8669A1" w14:textId="77777777" w:rsidR="00495D35" w:rsidRPr="00495D35" w:rsidRDefault="00495D35" w:rsidP="00495D35">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0E8EFC6A" w14:textId="77777777" w:rsidR="00495D35" w:rsidRPr="00495D35" w:rsidRDefault="00495D35" w:rsidP="00495D35">
            <w:pPr>
              <w:spacing w:after="0" w:line="252" w:lineRule="auto"/>
              <w:rPr>
                <w:rFonts w:ascii="Aptos" w:eastAsia="Aptos" w:hAnsi="Aptos" w:cs="Times New Roman"/>
                <w:sz w:val="18"/>
                <w:szCs w:val="18"/>
              </w:rPr>
            </w:pPr>
          </w:p>
        </w:tc>
      </w:tr>
      <w:tr w:rsidR="00495D35" w:rsidRPr="00495D35" w14:paraId="0A1C4B27" w14:textId="77777777" w:rsidTr="00E349A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35D468C7" w14:textId="77777777" w:rsidR="00495D35" w:rsidRPr="00495D35" w:rsidRDefault="00495D35" w:rsidP="00495D35">
            <w:pPr>
              <w:spacing w:after="0" w:line="252" w:lineRule="auto"/>
              <w:jc w:val="center"/>
              <w:rPr>
                <w:rFonts w:ascii="Aptos" w:eastAsia="Aptos" w:hAnsi="Aptos" w:cs="Times New Roman"/>
                <w:bCs/>
                <w:sz w:val="18"/>
                <w:szCs w:val="18"/>
              </w:rPr>
            </w:pPr>
            <w:r w:rsidRPr="00495D35">
              <w:rPr>
                <w:rFonts w:ascii="Aptos" w:eastAsia="Aptos" w:hAnsi="Aptos" w:cs="Times New Roman"/>
                <w:bCs/>
                <w:sz w:val="18"/>
                <w:szCs w:val="18"/>
              </w:rPr>
              <w:t>4</w:t>
            </w:r>
          </w:p>
        </w:tc>
        <w:tc>
          <w:tcPr>
            <w:tcW w:w="2430" w:type="dxa"/>
            <w:tcBorders>
              <w:top w:val="single" w:sz="4" w:space="0" w:color="auto"/>
              <w:left w:val="single" w:sz="4" w:space="0" w:color="auto"/>
              <w:bottom w:val="single" w:sz="4" w:space="0" w:color="auto"/>
              <w:right w:val="single" w:sz="4" w:space="0" w:color="auto"/>
            </w:tcBorders>
            <w:vAlign w:val="center"/>
          </w:tcPr>
          <w:p w14:paraId="30C479C1" w14:textId="77777777" w:rsidR="00495D35" w:rsidRPr="00495D35" w:rsidRDefault="00495D35" w:rsidP="00495D35">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7C7FA452" w14:textId="77777777" w:rsidR="00495D35" w:rsidRPr="00495D35" w:rsidRDefault="00495D35" w:rsidP="00495D35">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47CFDB5E" w14:textId="77777777" w:rsidR="00495D35" w:rsidRPr="00495D35" w:rsidRDefault="00495D35" w:rsidP="00495D35">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0C1F8F7A" w14:textId="77777777" w:rsidR="00495D35" w:rsidRPr="00495D35" w:rsidRDefault="00495D35" w:rsidP="00495D35">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31CFE522" w14:textId="77777777" w:rsidR="00495D35" w:rsidRPr="00495D35" w:rsidRDefault="00495D35" w:rsidP="00495D35">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0F960A78" w14:textId="77777777" w:rsidR="00495D35" w:rsidRPr="00495D35" w:rsidRDefault="00495D35" w:rsidP="00495D35">
            <w:pPr>
              <w:spacing w:after="0" w:line="252" w:lineRule="auto"/>
              <w:rPr>
                <w:rFonts w:ascii="Aptos" w:eastAsia="Aptos" w:hAnsi="Aptos" w:cs="Times New Roman"/>
                <w:sz w:val="18"/>
                <w:szCs w:val="18"/>
              </w:rPr>
            </w:pPr>
          </w:p>
        </w:tc>
      </w:tr>
      <w:tr w:rsidR="00495D35" w:rsidRPr="00495D35" w14:paraId="1E4563E7" w14:textId="77777777" w:rsidTr="00E349A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7A7BDB6D" w14:textId="77777777" w:rsidR="00495D35" w:rsidRPr="00495D35" w:rsidRDefault="00495D35" w:rsidP="00495D35">
            <w:pPr>
              <w:spacing w:after="0" w:line="252" w:lineRule="auto"/>
              <w:jc w:val="center"/>
              <w:rPr>
                <w:rFonts w:ascii="Aptos" w:eastAsia="Aptos" w:hAnsi="Aptos" w:cs="Times New Roman"/>
                <w:bCs/>
                <w:sz w:val="18"/>
                <w:szCs w:val="18"/>
              </w:rPr>
            </w:pPr>
            <w:r w:rsidRPr="00495D35">
              <w:rPr>
                <w:rFonts w:ascii="Aptos" w:eastAsia="Aptos" w:hAnsi="Aptos" w:cs="Times New Roman"/>
                <w:bCs/>
                <w:sz w:val="18"/>
                <w:szCs w:val="18"/>
              </w:rPr>
              <w:t>Etc.</w:t>
            </w:r>
          </w:p>
        </w:tc>
        <w:tc>
          <w:tcPr>
            <w:tcW w:w="2430" w:type="dxa"/>
            <w:tcBorders>
              <w:top w:val="single" w:sz="4" w:space="0" w:color="auto"/>
              <w:left w:val="single" w:sz="4" w:space="0" w:color="auto"/>
              <w:bottom w:val="single" w:sz="4" w:space="0" w:color="auto"/>
              <w:right w:val="single" w:sz="4" w:space="0" w:color="auto"/>
            </w:tcBorders>
            <w:vAlign w:val="center"/>
          </w:tcPr>
          <w:p w14:paraId="7C9DD0A4" w14:textId="77777777" w:rsidR="00495D35" w:rsidRPr="00495D35" w:rsidRDefault="00495D35" w:rsidP="00495D35">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4D5A2115" w14:textId="77777777" w:rsidR="00495D35" w:rsidRPr="00495D35" w:rsidRDefault="00495D35" w:rsidP="00495D35">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15B40610" w14:textId="77777777" w:rsidR="00495D35" w:rsidRPr="00495D35" w:rsidRDefault="00495D35" w:rsidP="00495D35">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365948B6" w14:textId="77777777" w:rsidR="00495D35" w:rsidRPr="00495D35" w:rsidRDefault="00495D35" w:rsidP="00495D35">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1A47511A" w14:textId="77777777" w:rsidR="00495D35" w:rsidRPr="00495D35" w:rsidRDefault="00495D35" w:rsidP="00495D35">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3CFF03E6" w14:textId="77777777" w:rsidR="00495D35" w:rsidRPr="00495D35" w:rsidRDefault="00495D35" w:rsidP="00495D35">
            <w:pPr>
              <w:spacing w:after="0" w:line="252" w:lineRule="auto"/>
              <w:rPr>
                <w:rFonts w:ascii="Aptos" w:eastAsia="Aptos" w:hAnsi="Aptos" w:cs="Times New Roman"/>
                <w:sz w:val="18"/>
                <w:szCs w:val="18"/>
              </w:rPr>
            </w:pPr>
          </w:p>
        </w:tc>
      </w:tr>
    </w:tbl>
    <w:p w14:paraId="6716441F" w14:textId="77777777" w:rsidR="00495D35" w:rsidRPr="00495D35" w:rsidRDefault="00495D35" w:rsidP="00495D35">
      <w:pPr>
        <w:spacing w:after="0"/>
        <w:ind w:left="360"/>
        <w:jc w:val="both"/>
        <w:rPr>
          <w:rFonts w:ascii="Aptos" w:eastAsia="Aptos" w:hAnsi="Aptos" w:cs="Aptos"/>
          <w:b/>
          <w:bCs/>
          <w:szCs w:val="24"/>
        </w:rPr>
      </w:pPr>
      <w:r w:rsidRPr="00495D35">
        <w:rPr>
          <w:rFonts w:ascii="Aptos" w:eastAsia="Aptos" w:hAnsi="Aptos" w:cs="Aptos"/>
          <w:b/>
          <w:bCs/>
          <w:szCs w:val="24"/>
        </w:rPr>
        <w:t xml:space="preserve">Total Period of </w:t>
      </w:r>
      <w:proofErr w:type="gramStart"/>
      <w:r w:rsidRPr="00495D35">
        <w:rPr>
          <w:rFonts w:ascii="Aptos" w:eastAsia="Aptos" w:hAnsi="Aptos" w:cs="Aptos"/>
          <w:b/>
          <w:bCs/>
          <w:szCs w:val="24"/>
        </w:rPr>
        <w:t>Performance: #</w:t>
      </w:r>
      <w:proofErr w:type="gramEnd"/>
      <w:r w:rsidRPr="00495D35">
        <w:rPr>
          <w:rFonts w:ascii="Aptos" w:eastAsia="Aptos" w:hAnsi="Aptos" w:cs="Aptos"/>
          <w:b/>
          <w:bCs/>
          <w:szCs w:val="24"/>
        </w:rPr>
        <w:t xml:space="preserve"> Months</w:t>
      </w:r>
    </w:p>
    <w:p w14:paraId="5C4043BC" w14:textId="77777777" w:rsidR="00495D35" w:rsidRPr="00495D35" w:rsidRDefault="00495D35" w:rsidP="00495D35">
      <w:pPr>
        <w:spacing w:after="0"/>
        <w:ind w:left="360"/>
        <w:jc w:val="both"/>
        <w:rPr>
          <w:rFonts w:ascii="Aptos" w:eastAsia="Aptos" w:hAnsi="Aptos" w:cs="Aptos"/>
          <w:i/>
          <w:iCs/>
          <w:szCs w:val="24"/>
        </w:rPr>
      </w:pPr>
    </w:p>
    <w:p w14:paraId="28736169" w14:textId="77777777" w:rsidR="00495D35" w:rsidRPr="00495D35" w:rsidRDefault="00495D35" w:rsidP="00495D35">
      <w:pPr>
        <w:spacing w:after="0"/>
        <w:ind w:left="360"/>
        <w:jc w:val="both"/>
        <w:rPr>
          <w:rFonts w:ascii="Aptos" w:eastAsia="Aptos" w:hAnsi="Aptos" w:cs="Aptos"/>
          <w:i/>
          <w:iCs/>
          <w:szCs w:val="24"/>
        </w:rPr>
      </w:pPr>
    </w:p>
    <w:p w14:paraId="6D6CB203" w14:textId="77777777" w:rsidR="00495D35" w:rsidRPr="00495D35" w:rsidRDefault="00495D35" w:rsidP="00495D35">
      <w:pPr>
        <w:spacing w:after="0"/>
        <w:ind w:left="360"/>
        <w:jc w:val="both"/>
        <w:rPr>
          <w:rFonts w:ascii="Aptos" w:eastAsia="Aptos" w:hAnsi="Aptos" w:cs="Aptos"/>
          <w:szCs w:val="24"/>
        </w:rPr>
      </w:pPr>
    </w:p>
    <w:p w14:paraId="7DF6181E" w14:textId="77777777" w:rsidR="00495D35" w:rsidRPr="00495D35" w:rsidRDefault="00495D35" w:rsidP="00495D35">
      <w:pPr>
        <w:spacing w:after="0"/>
        <w:rPr>
          <w:rFonts w:ascii="Aptos" w:eastAsia="Aptos" w:hAnsi="Aptos" w:cs="Aptos"/>
          <w:kern w:val="0"/>
          <w:szCs w:val="24"/>
          <w14:ligatures w14:val="none"/>
        </w:rPr>
        <w:sectPr w:rsidR="00495D35" w:rsidRPr="00495D35" w:rsidSect="00495D35">
          <w:pgSz w:w="15840" w:h="12240" w:orient="landscape"/>
          <w:pgMar w:top="1440" w:right="1440" w:bottom="1440" w:left="1440" w:header="720" w:footer="720" w:gutter="0"/>
          <w:cols w:space="720"/>
        </w:sectPr>
      </w:pPr>
    </w:p>
    <w:p w14:paraId="650840FD" w14:textId="77777777" w:rsidR="00495D35" w:rsidRPr="00495D35" w:rsidRDefault="00495D35" w:rsidP="00AF342F">
      <w:pPr>
        <w:widowControl w:val="0"/>
        <w:numPr>
          <w:ilvl w:val="0"/>
          <w:numId w:val="7"/>
        </w:numPr>
        <w:tabs>
          <w:tab w:val="left" w:pos="810"/>
        </w:tabs>
        <w:autoSpaceDE w:val="0"/>
        <w:autoSpaceDN w:val="0"/>
        <w:spacing w:before="52" w:after="0"/>
        <w:ind w:right="896"/>
        <w:contextualSpacing/>
        <w:jc w:val="both"/>
        <w:rPr>
          <w:rFonts w:eastAsia="Calibri" w:cs="Aptos"/>
          <w:b/>
        </w:rPr>
      </w:pPr>
      <w:r w:rsidRPr="00495D35">
        <w:rPr>
          <w:rFonts w:eastAsia="Calibri" w:cs="Aptos"/>
          <w:b/>
        </w:rPr>
        <w:lastRenderedPageBreak/>
        <w:t>Intellectual Property, Data Rights, and Copy Rights</w:t>
      </w:r>
    </w:p>
    <w:p w14:paraId="08B22120" w14:textId="77777777" w:rsidR="00495D35" w:rsidRPr="00495D35" w:rsidRDefault="00495D35" w:rsidP="00495D35">
      <w:pPr>
        <w:keepNext/>
        <w:keepLines/>
        <w:widowControl w:val="0"/>
        <w:tabs>
          <w:tab w:val="left" w:pos="810"/>
        </w:tabs>
        <w:autoSpaceDE w:val="0"/>
        <w:autoSpaceDN w:val="0"/>
        <w:spacing w:after="0"/>
        <w:jc w:val="both"/>
        <w:rPr>
          <w:rFonts w:ascii="Aptos" w:eastAsia="MS Mincho" w:hAnsi="Aptos" w:cs="Aptos"/>
          <w:iCs/>
          <w:szCs w:val="24"/>
        </w:rPr>
      </w:pPr>
      <w:r w:rsidRPr="00495D35">
        <w:rPr>
          <w:rFonts w:ascii="Aptos" w:eastAsia="MS Mincho" w:hAnsi="Aptos" w:cs="Aptos"/>
          <w:iCs/>
          <w:szCs w:val="24"/>
        </w:rPr>
        <w:t>[If the Offeror intends to provide technical data that existed prior to, or was produced outside of, the proposed effort and for which the Offeror wishes to maintain additional rights, the Offeror should assert these rights by completing the table below. Note that each assertion is subject to negotiation prior to award.</w:t>
      </w:r>
    </w:p>
    <w:p w14:paraId="34AD7BBA" w14:textId="77777777" w:rsidR="00495D35" w:rsidRPr="00495D35" w:rsidRDefault="00495D35" w:rsidP="00495D35">
      <w:pPr>
        <w:keepNext/>
        <w:keepLines/>
        <w:widowControl w:val="0"/>
        <w:tabs>
          <w:tab w:val="left" w:pos="810"/>
        </w:tabs>
        <w:autoSpaceDE w:val="0"/>
        <w:autoSpaceDN w:val="0"/>
        <w:spacing w:after="0"/>
        <w:jc w:val="both"/>
        <w:rPr>
          <w:rFonts w:ascii="Aptos" w:eastAsia="MS Mincho" w:hAnsi="Aptos" w:cs="Aptos"/>
          <w:i/>
          <w:szCs w:val="24"/>
        </w:rPr>
      </w:pPr>
    </w:p>
    <w:p w14:paraId="7E7063C3" w14:textId="77777777" w:rsidR="00495D35" w:rsidRPr="00495D35" w:rsidRDefault="00495D35" w:rsidP="00495D35">
      <w:pPr>
        <w:widowControl w:val="0"/>
        <w:tabs>
          <w:tab w:val="left" w:pos="810"/>
        </w:tabs>
        <w:autoSpaceDE w:val="0"/>
        <w:autoSpaceDN w:val="0"/>
        <w:spacing w:after="0"/>
        <w:jc w:val="both"/>
        <w:rPr>
          <w:rFonts w:ascii="Aptos" w:eastAsia="MS Mincho" w:hAnsi="Aptos" w:cs="Aptos"/>
          <w:szCs w:val="24"/>
        </w:rPr>
      </w:pPr>
      <w:r w:rsidRPr="00495D35">
        <w:rPr>
          <w:rFonts w:ascii="Aptos" w:eastAsia="MS Mincho" w:hAnsi="Aptos" w:cs="Aptos"/>
          <w:szCs w:val="24"/>
        </w:rPr>
        <w:t xml:space="preserve">Rights in such data shall be as established under the terms of the Base Agreement, unless otherwise asserted in the proposal and agreed to by the Government. The table below lists the Awardee’s assertions. </w:t>
      </w:r>
    </w:p>
    <w:p w14:paraId="38B01DD6" w14:textId="77777777" w:rsidR="00495D35" w:rsidRPr="00495D35" w:rsidRDefault="00495D35" w:rsidP="00495D35">
      <w:pPr>
        <w:widowControl w:val="0"/>
        <w:tabs>
          <w:tab w:val="left" w:pos="630"/>
        </w:tabs>
        <w:autoSpaceDE w:val="0"/>
        <w:autoSpaceDN w:val="0"/>
        <w:spacing w:after="0"/>
        <w:jc w:val="both"/>
        <w:rPr>
          <w:rFonts w:ascii="Aptos" w:eastAsia="MS Mincho" w:hAnsi="Aptos" w:cs="Aptos"/>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2443"/>
        <w:gridCol w:w="2340"/>
        <w:gridCol w:w="1287"/>
        <w:gridCol w:w="1953"/>
      </w:tblGrid>
      <w:tr w:rsidR="00495D35" w:rsidRPr="00495D35" w14:paraId="67D65F24" w14:textId="77777777" w:rsidTr="00E349A7">
        <w:trPr>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7756718" w14:textId="77777777" w:rsidR="00495D35" w:rsidRPr="00495D35" w:rsidRDefault="00495D35" w:rsidP="00495D35">
            <w:pPr>
              <w:widowControl w:val="0"/>
              <w:tabs>
                <w:tab w:val="left" w:pos="630"/>
              </w:tabs>
              <w:autoSpaceDE w:val="0"/>
              <w:autoSpaceDN w:val="0"/>
              <w:spacing w:after="0" w:line="256" w:lineRule="auto"/>
              <w:ind w:left="-19"/>
              <w:jc w:val="center"/>
              <w:rPr>
                <w:rFonts w:ascii="Aptos" w:eastAsia="MS Mincho" w:hAnsi="Aptos" w:cs="Aptos"/>
                <w:b/>
                <w:bCs/>
                <w:szCs w:val="24"/>
              </w:rPr>
            </w:pPr>
            <w:r w:rsidRPr="00495D35">
              <w:rPr>
                <w:rFonts w:ascii="Aptos" w:eastAsia="MS Mincho" w:hAnsi="Aptos" w:cs="Aptos"/>
                <w:b/>
                <w:bCs/>
                <w:szCs w:val="24"/>
              </w:rPr>
              <w:t>Assertion #</w:t>
            </w:r>
          </w:p>
        </w:tc>
        <w:tc>
          <w:tcPr>
            <w:tcW w:w="2443"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E00E114" w14:textId="77777777" w:rsidR="00495D35" w:rsidRPr="00495D35" w:rsidRDefault="00495D35" w:rsidP="00495D35">
            <w:pPr>
              <w:widowControl w:val="0"/>
              <w:tabs>
                <w:tab w:val="left" w:pos="630"/>
              </w:tabs>
              <w:autoSpaceDE w:val="0"/>
              <w:autoSpaceDN w:val="0"/>
              <w:spacing w:after="0" w:line="256" w:lineRule="auto"/>
              <w:ind w:left="-19"/>
              <w:rPr>
                <w:rFonts w:ascii="Aptos" w:eastAsia="MS Mincho" w:hAnsi="Aptos" w:cs="Aptos"/>
                <w:b/>
                <w:bCs/>
                <w:szCs w:val="24"/>
              </w:rPr>
            </w:pPr>
            <w:r w:rsidRPr="00495D35">
              <w:rPr>
                <w:rFonts w:ascii="Aptos" w:eastAsia="MS Mincho" w:hAnsi="Aptos" w:cs="Aptos"/>
                <w:b/>
                <w:bCs/>
                <w:szCs w:val="24"/>
              </w:rPr>
              <w:t>Technical Data or Computer Software to be Furnished with Restrictions</w:t>
            </w:r>
          </w:p>
        </w:tc>
        <w:tc>
          <w:tcPr>
            <w:tcW w:w="234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2C7A28C" w14:textId="77777777" w:rsidR="00495D35" w:rsidRPr="00495D35" w:rsidRDefault="00495D35" w:rsidP="00495D35">
            <w:pPr>
              <w:widowControl w:val="0"/>
              <w:autoSpaceDE w:val="0"/>
              <w:autoSpaceDN w:val="0"/>
              <w:spacing w:after="0" w:line="256" w:lineRule="auto"/>
              <w:rPr>
                <w:rFonts w:ascii="Aptos" w:eastAsia="MS Mincho" w:hAnsi="Aptos" w:cs="Aptos"/>
                <w:b/>
                <w:bCs/>
                <w:szCs w:val="24"/>
              </w:rPr>
            </w:pPr>
            <w:r w:rsidRPr="00495D35">
              <w:rPr>
                <w:rFonts w:ascii="Aptos" w:eastAsia="MS Mincho" w:hAnsi="Aptos" w:cs="Aptos"/>
                <w:b/>
                <w:bCs/>
                <w:szCs w:val="24"/>
              </w:rPr>
              <w:t>Basis for Assertion</w:t>
            </w:r>
          </w:p>
          <w:p w14:paraId="0FB38604" w14:textId="77777777" w:rsidR="00495D35" w:rsidRPr="00495D35" w:rsidRDefault="00495D35" w:rsidP="00495D35">
            <w:pPr>
              <w:widowControl w:val="0"/>
              <w:tabs>
                <w:tab w:val="left" w:pos="630"/>
              </w:tabs>
              <w:autoSpaceDE w:val="0"/>
              <w:autoSpaceDN w:val="0"/>
              <w:spacing w:after="0" w:line="256" w:lineRule="auto"/>
              <w:ind w:left="639"/>
              <w:rPr>
                <w:rFonts w:ascii="Aptos" w:eastAsia="MS Mincho" w:hAnsi="Aptos" w:cs="Aptos"/>
                <w:b/>
                <w:bCs/>
                <w:szCs w:val="24"/>
              </w:rPr>
            </w:pPr>
          </w:p>
        </w:tc>
        <w:tc>
          <w:tcPr>
            <w:tcW w:w="1287"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52900EC" w14:textId="77777777" w:rsidR="00495D35" w:rsidRPr="00495D35" w:rsidRDefault="00495D35" w:rsidP="00495D35">
            <w:pPr>
              <w:widowControl w:val="0"/>
              <w:autoSpaceDE w:val="0"/>
              <w:autoSpaceDN w:val="0"/>
              <w:spacing w:after="0" w:line="256" w:lineRule="auto"/>
              <w:rPr>
                <w:rFonts w:ascii="Aptos" w:eastAsia="MS Mincho" w:hAnsi="Aptos" w:cs="Aptos"/>
                <w:b/>
                <w:bCs/>
                <w:szCs w:val="24"/>
              </w:rPr>
            </w:pPr>
            <w:r w:rsidRPr="00495D35">
              <w:rPr>
                <w:rFonts w:ascii="Aptos" w:eastAsia="MS Mincho" w:hAnsi="Aptos" w:cs="Aptos"/>
                <w:b/>
                <w:bCs/>
                <w:szCs w:val="24"/>
              </w:rPr>
              <w:t xml:space="preserve">Asserted Rights </w:t>
            </w:r>
          </w:p>
        </w:tc>
        <w:tc>
          <w:tcPr>
            <w:tcW w:w="1953"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11543C9" w14:textId="77777777" w:rsidR="00495D35" w:rsidRPr="00495D35" w:rsidRDefault="00495D35" w:rsidP="00495D35">
            <w:pPr>
              <w:widowControl w:val="0"/>
              <w:autoSpaceDE w:val="0"/>
              <w:autoSpaceDN w:val="0"/>
              <w:spacing w:after="0" w:line="256" w:lineRule="auto"/>
              <w:ind w:left="39"/>
              <w:rPr>
                <w:rFonts w:ascii="Aptos" w:eastAsia="MS Mincho" w:hAnsi="Aptos" w:cs="Aptos"/>
                <w:b/>
                <w:bCs/>
                <w:szCs w:val="24"/>
              </w:rPr>
            </w:pPr>
            <w:r w:rsidRPr="00495D35">
              <w:rPr>
                <w:rFonts w:ascii="Aptos" w:eastAsia="MS Mincho" w:hAnsi="Aptos" w:cs="Aptos"/>
                <w:b/>
                <w:bCs/>
                <w:szCs w:val="24"/>
              </w:rPr>
              <w:t>Name of Organization Asserting Restrictions</w:t>
            </w:r>
          </w:p>
        </w:tc>
      </w:tr>
      <w:tr w:rsidR="00495D35" w:rsidRPr="00495D35" w14:paraId="5278B463" w14:textId="77777777" w:rsidTr="00E349A7">
        <w:trPr>
          <w:jc w:val="center"/>
        </w:trPr>
        <w:tc>
          <w:tcPr>
            <w:tcW w:w="1242" w:type="dxa"/>
            <w:tcBorders>
              <w:top w:val="single" w:sz="4" w:space="0" w:color="000000"/>
              <w:left w:val="single" w:sz="4" w:space="0" w:color="000000"/>
              <w:bottom w:val="single" w:sz="4" w:space="0" w:color="000000"/>
              <w:right w:val="single" w:sz="4" w:space="0" w:color="000000"/>
            </w:tcBorders>
          </w:tcPr>
          <w:p w14:paraId="260CE237" w14:textId="77777777" w:rsidR="00495D35" w:rsidRPr="00495D35" w:rsidRDefault="00495D35" w:rsidP="00495D35">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c>
          <w:tcPr>
            <w:tcW w:w="2443" w:type="dxa"/>
            <w:tcBorders>
              <w:top w:val="single" w:sz="4" w:space="0" w:color="000000"/>
              <w:left w:val="single" w:sz="4" w:space="0" w:color="000000"/>
              <w:bottom w:val="single" w:sz="4" w:space="0" w:color="000000"/>
              <w:right w:val="single" w:sz="4" w:space="0" w:color="000000"/>
            </w:tcBorders>
          </w:tcPr>
          <w:p w14:paraId="574F0E4D" w14:textId="77777777" w:rsidR="00495D35" w:rsidRPr="00495D35" w:rsidRDefault="00495D35" w:rsidP="00495D35">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c>
          <w:tcPr>
            <w:tcW w:w="2340" w:type="dxa"/>
            <w:tcBorders>
              <w:top w:val="single" w:sz="4" w:space="0" w:color="000000"/>
              <w:left w:val="single" w:sz="4" w:space="0" w:color="000000"/>
              <w:bottom w:val="single" w:sz="4" w:space="0" w:color="000000"/>
              <w:right w:val="single" w:sz="4" w:space="0" w:color="000000"/>
            </w:tcBorders>
          </w:tcPr>
          <w:p w14:paraId="0EE49444" w14:textId="77777777" w:rsidR="00495D35" w:rsidRPr="00495D35" w:rsidRDefault="00495D35" w:rsidP="00495D35">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c>
          <w:tcPr>
            <w:tcW w:w="1287" w:type="dxa"/>
            <w:tcBorders>
              <w:top w:val="single" w:sz="4" w:space="0" w:color="000000"/>
              <w:left w:val="single" w:sz="4" w:space="0" w:color="000000"/>
              <w:bottom w:val="single" w:sz="4" w:space="0" w:color="000000"/>
              <w:right w:val="single" w:sz="4" w:space="0" w:color="000000"/>
            </w:tcBorders>
          </w:tcPr>
          <w:p w14:paraId="7218A494" w14:textId="77777777" w:rsidR="00495D35" w:rsidRPr="00495D35" w:rsidRDefault="00495D35" w:rsidP="00495D35">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c>
          <w:tcPr>
            <w:tcW w:w="1953" w:type="dxa"/>
            <w:tcBorders>
              <w:top w:val="single" w:sz="4" w:space="0" w:color="000000"/>
              <w:left w:val="single" w:sz="4" w:space="0" w:color="000000"/>
              <w:bottom w:val="single" w:sz="4" w:space="0" w:color="000000"/>
              <w:right w:val="single" w:sz="4" w:space="0" w:color="000000"/>
            </w:tcBorders>
          </w:tcPr>
          <w:p w14:paraId="366EC497" w14:textId="77777777" w:rsidR="00495D35" w:rsidRPr="00495D35" w:rsidRDefault="00495D35" w:rsidP="00495D35">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r>
    </w:tbl>
    <w:p w14:paraId="7BAD2A81" w14:textId="77777777" w:rsidR="00495D35" w:rsidRPr="00495D35" w:rsidRDefault="00495D35" w:rsidP="00495D35">
      <w:pPr>
        <w:spacing w:before="51" w:line="292" w:lineRule="exact"/>
        <w:ind w:left="1080"/>
        <w:contextualSpacing/>
        <w:jc w:val="both"/>
        <w:rPr>
          <w:rFonts w:ascii="Aptos" w:eastAsia="Aptos" w:hAnsi="Aptos" w:cs="Aptos"/>
          <w:b/>
          <w:szCs w:val="24"/>
        </w:rPr>
      </w:pPr>
    </w:p>
    <w:p w14:paraId="3D449053" w14:textId="77777777" w:rsidR="00495D35" w:rsidRPr="00495D35" w:rsidRDefault="00495D35" w:rsidP="00495D35">
      <w:pPr>
        <w:spacing w:line="256" w:lineRule="auto"/>
        <w:rPr>
          <w:rFonts w:ascii="Aptos" w:eastAsia="Aptos" w:hAnsi="Aptos" w:cs="Aptos"/>
          <w:b/>
          <w:szCs w:val="24"/>
        </w:rPr>
      </w:pPr>
      <w:r w:rsidRPr="00495D35">
        <w:rPr>
          <w:rFonts w:ascii="Aptos" w:eastAsia="Aptos" w:hAnsi="Aptos" w:cs="Aptos"/>
          <w:b/>
          <w:kern w:val="0"/>
          <w:szCs w:val="24"/>
          <w14:ligatures w14:val="none"/>
        </w:rPr>
        <w:br w:type="page"/>
      </w:r>
    </w:p>
    <w:p w14:paraId="0A618491" w14:textId="77777777" w:rsidR="00495D35" w:rsidRPr="00495D35" w:rsidRDefault="00495D35" w:rsidP="00495D35">
      <w:pPr>
        <w:keepNext/>
        <w:keepLines/>
        <w:spacing w:before="160" w:after="80"/>
        <w:jc w:val="center"/>
        <w:outlineLvl w:val="1"/>
        <w:rPr>
          <w:rFonts w:ascii="Aptos Display" w:eastAsia="MS Mincho" w:hAnsi="Aptos Display" w:cs="Times New Roman"/>
          <w:color w:val="215E99" w:themeColor="text2" w:themeTint="BF"/>
          <w:sz w:val="32"/>
          <w:szCs w:val="32"/>
        </w:rPr>
      </w:pPr>
      <w:bookmarkStart w:id="107" w:name="_Toc169870547"/>
      <w:bookmarkStart w:id="108" w:name="_Toc172527215"/>
      <w:bookmarkStart w:id="109" w:name="_Toc210981829"/>
      <w:bookmarkStart w:id="110" w:name="_Toc236900441"/>
      <w:bookmarkStart w:id="111" w:name="_Toc237350881"/>
      <w:r w:rsidRPr="00495D35">
        <w:rPr>
          <w:rFonts w:ascii="Aptos Display" w:eastAsia="MS Mincho" w:hAnsi="Aptos Display" w:cs="Times New Roman"/>
          <w:color w:val="215E99" w:themeColor="text2" w:themeTint="BF"/>
          <w:sz w:val="32"/>
          <w:szCs w:val="32"/>
        </w:rPr>
        <w:lastRenderedPageBreak/>
        <w:t>Supporting Project Information</w:t>
      </w:r>
      <w:bookmarkEnd w:id="107"/>
      <w:bookmarkEnd w:id="108"/>
      <w:r w:rsidRPr="00495D35">
        <w:rPr>
          <w:rFonts w:ascii="Aptos Display" w:eastAsia="MS Mincho" w:hAnsi="Aptos Display" w:cs="Times New Roman"/>
          <w:color w:val="215E99" w:themeColor="text2" w:themeTint="BF"/>
          <w:sz w:val="32"/>
          <w:szCs w:val="32"/>
        </w:rPr>
        <w:t xml:space="preserve"> Appendix</w:t>
      </w:r>
      <w:bookmarkEnd w:id="109"/>
      <w:bookmarkEnd w:id="110"/>
      <w:bookmarkEnd w:id="111"/>
    </w:p>
    <w:p w14:paraId="5A275BEE" w14:textId="77777777" w:rsidR="00495D35" w:rsidRPr="00495D35" w:rsidRDefault="00495D35" w:rsidP="00730468">
      <w:pPr>
        <w:numPr>
          <w:ilvl w:val="0"/>
          <w:numId w:val="42"/>
        </w:numPr>
        <w:spacing w:line="254" w:lineRule="auto"/>
        <w:ind w:left="360"/>
        <w:contextualSpacing/>
        <w:rPr>
          <w:rFonts w:eastAsia="Aptos"/>
          <w:sz w:val="24"/>
          <w:szCs w:val="24"/>
        </w:rPr>
      </w:pPr>
      <w:r w:rsidRPr="00495D35">
        <w:rPr>
          <w:rFonts w:cs="Aptos"/>
          <w:b/>
          <w:bCs/>
          <w:sz w:val="24"/>
          <w:szCs w:val="24"/>
        </w:rPr>
        <w:t>Cost Summary:</w:t>
      </w:r>
      <w:r w:rsidRPr="00495D35">
        <w:rPr>
          <w:b/>
          <w:bCs/>
          <w:sz w:val="24"/>
          <w:szCs w:val="24"/>
        </w:rPr>
        <w:t xml:space="preserve"> </w:t>
      </w:r>
      <w:r w:rsidRPr="00495D35">
        <w:rPr>
          <w:sz w:val="24"/>
          <w:szCs w:val="24"/>
        </w:rPr>
        <w:t xml:space="preserve">[This section provides technical evaluators with high-level cost data </w:t>
      </w:r>
      <w:proofErr w:type="gramStart"/>
      <w:r w:rsidRPr="00495D35">
        <w:rPr>
          <w:sz w:val="24"/>
          <w:szCs w:val="24"/>
        </w:rPr>
        <w:t>in order for</w:t>
      </w:r>
      <w:proofErr w:type="gramEnd"/>
      <w:r w:rsidRPr="00495D35">
        <w:rPr>
          <w:sz w:val="24"/>
          <w:szCs w:val="24"/>
        </w:rPr>
        <w:t xml:space="preserve"> the evaluators to determine if the costs proposed are realistic as compared to the scope of work proposed. This information must be consistent with the Cost Proposal. The information must be provided in this section of the Technical Proposal. Include the following table as a summary of the costs by cost element.]</w:t>
      </w: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5"/>
        <w:gridCol w:w="2250"/>
        <w:gridCol w:w="4320"/>
      </w:tblGrid>
      <w:tr w:rsidR="00495D35" w:rsidRPr="00495D35" w14:paraId="06079D89" w14:textId="77777777" w:rsidTr="00E349A7">
        <w:trPr>
          <w:trHeight w:val="804"/>
          <w:jc w:val="center"/>
        </w:trPr>
        <w:tc>
          <w:tcPr>
            <w:tcW w:w="9895" w:type="dxa"/>
            <w:gridSpan w:val="3"/>
            <w:tcBorders>
              <w:top w:val="single" w:sz="4" w:space="0" w:color="000000"/>
              <w:left w:val="single" w:sz="4" w:space="0" w:color="000000"/>
              <w:bottom w:val="single" w:sz="4" w:space="0" w:color="000000"/>
              <w:right w:val="single" w:sz="4" w:space="0" w:color="000000"/>
            </w:tcBorders>
            <w:hideMark/>
          </w:tcPr>
          <w:p w14:paraId="32FEAE93" w14:textId="77777777" w:rsidR="00495D35" w:rsidRPr="00495D35" w:rsidRDefault="00495D35" w:rsidP="00495D35">
            <w:pPr>
              <w:spacing w:line="256" w:lineRule="auto"/>
              <w:jc w:val="center"/>
              <w:rPr>
                <w:rFonts w:ascii="Aptos" w:eastAsia="Aptos" w:hAnsi="Aptos" w:cs="Aptos"/>
                <w:b/>
                <w:color w:val="000000"/>
                <w:sz w:val="24"/>
                <w:szCs w:val="24"/>
              </w:rPr>
            </w:pPr>
            <w:r w:rsidRPr="00495D35">
              <w:rPr>
                <w:rFonts w:ascii="Aptos" w:eastAsia="Aptos" w:hAnsi="Aptos" w:cs="Aptos"/>
                <w:b/>
                <w:color w:val="000000" w:themeColor="text1"/>
                <w:sz w:val="24"/>
                <w:szCs w:val="24"/>
              </w:rPr>
              <w:t>Cost Summary EXAMPLE</w:t>
            </w:r>
          </w:p>
          <w:p w14:paraId="6F7C1391" w14:textId="77777777" w:rsidR="00495D35" w:rsidRPr="00495D35" w:rsidRDefault="00495D35" w:rsidP="00495D35">
            <w:pPr>
              <w:spacing w:line="256" w:lineRule="auto"/>
              <w:jc w:val="center"/>
              <w:rPr>
                <w:rFonts w:ascii="Aptos" w:eastAsia="Aptos" w:hAnsi="Aptos" w:cs="Aptos"/>
                <w:color w:val="000000"/>
                <w:sz w:val="24"/>
                <w:szCs w:val="24"/>
              </w:rPr>
            </w:pPr>
            <w:r w:rsidRPr="00495D35">
              <w:rPr>
                <w:rFonts w:ascii="Aptos" w:eastAsia="Aptos" w:hAnsi="Aptos" w:cs="Aptos"/>
                <w:color w:val="000000" w:themeColor="text1"/>
                <w:sz w:val="24"/>
                <w:szCs w:val="24"/>
              </w:rPr>
              <w:t xml:space="preserve">This form is to be completed by Offeror and evaluated by Technical Evaluators. Items in italics are provided as samples only. Offeror must complete table with the applicable information. </w:t>
            </w:r>
          </w:p>
        </w:tc>
      </w:tr>
      <w:tr w:rsidR="00495D35" w:rsidRPr="00495D35" w14:paraId="662C8330" w14:textId="77777777" w:rsidTr="00E349A7">
        <w:trPr>
          <w:trHeight w:val="777"/>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6D334DFC" w14:textId="77777777" w:rsidR="00495D35" w:rsidRPr="00495D35" w:rsidRDefault="00495D35" w:rsidP="00495D35">
            <w:pPr>
              <w:spacing w:line="256" w:lineRule="auto"/>
              <w:rPr>
                <w:rFonts w:ascii="Aptos" w:eastAsia="Aptos" w:hAnsi="Aptos" w:cs="Aptos"/>
                <w:b/>
                <w:bCs/>
                <w:color w:val="000000"/>
                <w:sz w:val="24"/>
                <w:szCs w:val="24"/>
              </w:rPr>
            </w:pPr>
            <w:r w:rsidRPr="00495D35">
              <w:rPr>
                <w:rFonts w:ascii="Aptos" w:eastAsia="Aptos" w:hAnsi="Aptos" w:cs="Aptos"/>
                <w:b/>
                <w:bCs/>
                <w:color w:val="000000"/>
                <w:sz w:val="24"/>
                <w:szCs w:val="24"/>
              </w:rPr>
              <w:t>Cost Element</w:t>
            </w:r>
          </w:p>
        </w:tc>
        <w:tc>
          <w:tcPr>
            <w:tcW w:w="2250" w:type="dxa"/>
            <w:tcBorders>
              <w:top w:val="single" w:sz="4" w:space="0" w:color="000000"/>
              <w:left w:val="single" w:sz="4" w:space="0" w:color="000000"/>
              <w:bottom w:val="single" w:sz="4" w:space="0" w:color="000000"/>
              <w:right w:val="single" w:sz="4" w:space="0" w:color="000000"/>
            </w:tcBorders>
            <w:hideMark/>
          </w:tcPr>
          <w:p w14:paraId="6443A5BF" w14:textId="77777777" w:rsidR="00495D35" w:rsidRPr="00495D35" w:rsidRDefault="00495D35" w:rsidP="00495D35">
            <w:pPr>
              <w:spacing w:line="256" w:lineRule="auto"/>
              <w:ind w:right="77"/>
              <w:jc w:val="both"/>
              <w:rPr>
                <w:rFonts w:ascii="Aptos" w:eastAsia="Aptos" w:hAnsi="Aptos" w:cs="Aptos"/>
                <w:b/>
                <w:bCs/>
                <w:color w:val="000000"/>
                <w:sz w:val="24"/>
                <w:szCs w:val="24"/>
              </w:rPr>
            </w:pPr>
            <w:r w:rsidRPr="00495D35">
              <w:rPr>
                <w:rFonts w:ascii="Aptos" w:eastAsia="Aptos" w:hAnsi="Aptos" w:cs="Aptos"/>
                <w:b/>
                <w:bCs/>
                <w:color w:val="000000"/>
                <w:sz w:val="24"/>
                <w:szCs w:val="24"/>
              </w:rPr>
              <w:t>Total Proposed Cost</w:t>
            </w:r>
          </w:p>
        </w:tc>
        <w:tc>
          <w:tcPr>
            <w:tcW w:w="4320" w:type="dxa"/>
            <w:tcBorders>
              <w:top w:val="single" w:sz="4" w:space="0" w:color="000000"/>
              <w:left w:val="single" w:sz="4" w:space="0" w:color="000000"/>
              <w:bottom w:val="single" w:sz="4" w:space="0" w:color="000000"/>
              <w:right w:val="single" w:sz="4" w:space="0" w:color="000000"/>
            </w:tcBorders>
            <w:noWrap/>
            <w:hideMark/>
          </w:tcPr>
          <w:p w14:paraId="123A6B21" w14:textId="77777777" w:rsidR="00495D35" w:rsidRPr="00495D35" w:rsidRDefault="00495D35" w:rsidP="00495D35">
            <w:pPr>
              <w:spacing w:line="256" w:lineRule="auto"/>
              <w:jc w:val="both"/>
              <w:rPr>
                <w:rFonts w:ascii="Aptos" w:eastAsia="Aptos" w:hAnsi="Aptos" w:cs="Aptos"/>
                <w:b/>
                <w:bCs/>
                <w:color w:val="000000"/>
                <w:sz w:val="24"/>
                <w:szCs w:val="24"/>
              </w:rPr>
            </w:pPr>
            <w:r w:rsidRPr="00495D35">
              <w:rPr>
                <w:rFonts w:ascii="Aptos" w:eastAsia="Aptos" w:hAnsi="Aptos" w:cs="Aptos"/>
                <w:b/>
                <w:bCs/>
                <w:color w:val="000000"/>
                <w:sz w:val="24"/>
                <w:szCs w:val="24"/>
              </w:rPr>
              <w:t>Description/Explanation</w:t>
            </w:r>
          </w:p>
        </w:tc>
      </w:tr>
      <w:tr w:rsidR="00495D35" w:rsidRPr="00495D35" w14:paraId="75AA0793" w14:textId="77777777" w:rsidTr="00E349A7">
        <w:trPr>
          <w:trHeight w:val="35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54B1BD1A" w14:textId="77777777" w:rsidR="00495D35" w:rsidRPr="00495D35" w:rsidRDefault="00495D35" w:rsidP="00495D35">
            <w:pPr>
              <w:spacing w:line="256" w:lineRule="auto"/>
              <w:rPr>
                <w:rFonts w:ascii="Aptos" w:eastAsia="Aptos" w:hAnsi="Aptos" w:cs="Aptos"/>
                <w:b/>
                <w:bCs/>
                <w:color w:val="000000"/>
                <w:sz w:val="24"/>
                <w:szCs w:val="24"/>
              </w:rPr>
            </w:pPr>
            <w:r w:rsidRPr="00495D35">
              <w:rPr>
                <w:rFonts w:ascii="Aptos" w:eastAsia="Aptos" w:hAnsi="Aptos" w:cs="Aptos"/>
                <w:b/>
                <w:bCs/>
                <w:color w:val="000000"/>
                <w:sz w:val="24"/>
                <w:szCs w:val="24"/>
              </w:rPr>
              <w:t>Labor</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41B0612B" w14:textId="77777777" w:rsidR="00495D35" w:rsidRPr="00495D35" w:rsidRDefault="00495D35" w:rsidP="00495D35">
            <w:pPr>
              <w:spacing w:line="256" w:lineRule="auto"/>
              <w:jc w:val="right"/>
              <w:rPr>
                <w:rFonts w:ascii="Aptos" w:eastAsia="Aptos" w:hAnsi="Aptos" w:cs="Aptos"/>
                <w:i/>
                <w:iCs/>
                <w:color w:val="000000"/>
                <w:sz w:val="24"/>
                <w:szCs w:val="24"/>
              </w:rPr>
            </w:pPr>
            <w:r w:rsidRPr="00495D35">
              <w:rPr>
                <w:rFonts w:ascii="Aptos" w:eastAsia="Aptos" w:hAnsi="Aptos" w:cs="Calibri"/>
                <w:i/>
                <w:iCs/>
                <w:color w:val="000000"/>
                <w:sz w:val="24"/>
                <w:szCs w:val="24"/>
              </w:rPr>
              <w:t xml:space="preserve">$XXX </w:t>
            </w:r>
          </w:p>
        </w:tc>
        <w:tc>
          <w:tcPr>
            <w:tcW w:w="4320" w:type="dxa"/>
            <w:vMerge w:val="restart"/>
            <w:tcBorders>
              <w:top w:val="single" w:sz="4" w:space="0" w:color="000000"/>
              <w:left w:val="single" w:sz="4" w:space="0" w:color="000000"/>
              <w:bottom w:val="single" w:sz="4" w:space="0" w:color="000000"/>
              <w:right w:val="single" w:sz="4" w:space="0" w:color="000000"/>
            </w:tcBorders>
            <w:hideMark/>
          </w:tcPr>
          <w:p w14:paraId="268C767B" w14:textId="77777777" w:rsidR="00495D35" w:rsidRPr="00495D35" w:rsidRDefault="00495D35" w:rsidP="00495D35">
            <w:pPr>
              <w:spacing w:line="256" w:lineRule="auto"/>
              <w:rPr>
                <w:rFonts w:ascii="Aptos" w:eastAsia="Aptos" w:hAnsi="Aptos" w:cs="Aptos"/>
                <w:i/>
                <w:iCs/>
                <w:color w:val="000000"/>
                <w:sz w:val="24"/>
                <w:szCs w:val="24"/>
              </w:rPr>
            </w:pPr>
            <w:r w:rsidRPr="00495D35">
              <w:rPr>
                <w:rFonts w:ascii="Aptos" w:eastAsia="Aptos" w:hAnsi="Aptos" w:cs="Aptos"/>
                <w:i/>
                <w:iCs/>
                <w:color w:val="000000"/>
                <w:sz w:val="24"/>
                <w:szCs w:val="24"/>
              </w:rPr>
              <w:t xml:space="preserve">xx </w:t>
            </w:r>
            <w:proofErr w:type="spellStart"/>
            <w:r w:rsidRPr="00495D35">
              <w:rPr>
                <w:rFonts w:ascii="Aptos" w:eastAsia="Aptos" w:hAnsi="Aptos" w:cs="Aptos"/>
                <w:i/>
                <w:iCs/>
                <w:color w:val="000000"/>
                <w:sz w:val="24"/>
                <w:szCs w:val="24"/>
              </w:rPr>
              <w:t>hrs</w:t>
            </w:r>
            <w:proofErr w:type="spellEnd"/>
            <w:r w:rsidRPr="00495D35">
              <w:rPr>
                <w:rFonts w:ascii="Aptos" w:eastAsia="Aptos" w:hAnsi="Aptos" w:cs="Aptos"/>
                <w:i/>
                <w:iCs/>
                <w:color w:val="000000"/>
                <w:sz w:val="24"/>
                <w:szCs w:val="24"/>
              </w:rPr>
              <w:t xml:space="preserve"> of senior scientist; xx hours of program management; include additional as required.</w:t>
            </w:r>
          </w:p>
        </w:tc>
      </w:tr>
      <w:tr w:rsidR="00495D35" w:rsidRPr="00495D35" w14:paraId="0648A298" w14:textId="77777777" w:rsidTr="00E349A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16F189C4" w14:textId="77777777" w:rsidR="00495D35" w:rsidRPr="00495D35" w:rsidRDefault="00495D35" w:rsidP="00495D35">
            <w:pPr>
              <w:spacing w:line="256" w:lineRule="auto"/>
              <w:rPr>
                <w:rFonts w:ascii="Aptos" w:eastAsia="Aptos" w:hAnsi="Aptos" w:cs="Aptos"/>
                <w:b/>
                <w:bCs/>
                <w:color w:val="000000"/>
                <w:sz w:val="24"/>
                <w:szCs w:val="24"/>
              </w:rPr>
            </w:pPr>
            <w:r w:rsidRPr="00495D35">
              <w:rPr>
                <w:rFonts w:ascii="Aptos" w:eastAsia="Aptos" w:hAnsi="Aptos" w:cs="Aptos"/>
                <w:b/>
                <w:bCs/>
                <w:color w:val="000000"/>
                <w:sz w:val="24"/>
                <w:szCs w:val="24"/>
              </w:rPr>
              <w:t>Labor Hours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4B3EE551" w14:textId="77777777" w:rsidR="00495D35" w:rsidRPr="00495D35" w:rsidRDefault="00495D35" w:rsidP="00495D35">
            <w:pPr>
              <w:spacing w:line="256" w:lineRule="auto"/>
              <w:jc w:val="right"/>
              <w:rPr>
                <w:rFonts w:ascii="Aptos" w:eastAsia="Aptos" w:hAnsi="Aptos" w:cs="Aptos"/>
                <w:i/>
                <w:iCs/>
                <w:color w:val="000000"/>
                <w:sz w:val="24"/>
                <w:szCs w:val="24"/>
              </w:rPr>
            </w:pPr>
            <w:r w:rsidRPr="00495D35">
              <w:rPr>
                <w:rFonts w:ascii="Aptos" w:eastAsia="Aptos" w:hAnsi="Aptos" w:cs="Calibri"/>
                <w:i/>
                <w:iCs/>
                <w:color w:val="000000"/>
                <w:sz w:val="24"/>
                <w:szCs w:val="24"/>
              </w:rPr>
              <w:t xml:space="preserve">XX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F02858" w14:textId="77777777" w:rsidR="00495D35" w:rsidRPr="00495D35" w:rsidRDefault="00495D35" w:rsidP="00495D35">
            <w:pPr>
              <w:spacing w:after="0" w:line="256" w:lineRule="auto"/>
              <w:rPr>
                <w:rFonts w:ascii="Aptos" w:eastAsia="Aptos" w:hAnsi="Aptos" w:cs="Aptos"/>
                <w:i/>
                <w:iCs/>
                <w:color w:val="000000"/>
                <w:sz w:val="24"/>
                <w:szCs w:val="24"/>
              </w:rPr>
            </w:pPr>
          </w:p>
        </w:tc>
      </w:tr>
      <w:tr w:rsidR="00495D35" w:rsidRPr="00495D35" w14:paraId="4A5A1459" w14:textId="77777777" w:rsidTr="00E349A7">
        <w:trPr>
          <w:trHeight w:val="568"/>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2B9266E7" w14:textId="77777777" w:rsidR="00495D35" w:rsidRPr="00495D35" w:rsidRDefault="00495D35" w:rsidP="00495D35">
            <w:pPr>
              <w:spacing w:line="256" w:lineRule="auto"/>
              <w:rPr>
                <w:rFonts w:ascii="Aptos" w:eastAsia="Aptos" w:hAnsi="Aptos" w:cs="Aptos"/>
                <w:b/>
                <w:bCs/>
                <w:color w:val="000000"/>
                <w:sz w:val="24"/>
                <w:szCs w:val="24"/>
              </w:rPr>
            </w:pPr>
            <w:r w:rsidRPr="00495D35">
              <w:rPr>
                <w:rFonts w:ascii="Aptos" w:eastAsia="Aptos" w:hAnsi="Aptos" w:cs="Aptos"/>
                <w:b/>
                <w:bCs/>
                <w:color w:val="000000"/>
                <w:sz w:val="24"/>
                <w:szCs w:val="24"/>
              </w:rPr>
              <w:t>Subcontractors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A8282E9" w14:textId="77777777" w:rsidR="00495D35" w:rsidRPr="00495D35" w:rsidRDefault="00495D35" w:rsidP="00495D35">
            <w:pPr>
              <w:spacing w:line="256" w:lineRule="auto"/>
              <w:jc w:val="right"/>
              <w:rPr>
                <w:rFonts w:ascii="Aptos" w:eastAsia="Aptos" w:hAnsi="Aptos" w:cs="Aptos"/>
                <w:i/>
                <w:iCs/>
                <w:color w:val="000000"/>
                <w:sz w:val="24"/>
                <w:szCs w:val="24"/>
              </w:rPr>
            </w:pPr>
            <w:r w:rsidRPr="00495D35">
              <w:rPr>
                <w:rFonts w:ascii="Aptos" w:eastAsia="Aptos" w:hAnsi="Aptos" w:cs="Calibri"/>
                <w:i/>
                <w:iCs/>
                <w:color w:val="000000"/>
                <w:sz w:val="24"/>
                <w:szCs w:val="24"/>
              </w:rPr>
              <w:t xml:space="preserve">$XXX </w:t>
            </w:r>
          </w:p>
        </w:tc>
        <w:tc>
          <w:tcPr>
            <w:tcW w:w="4320" w:type="dxa"/>
            <w:vMerge w:val="restart"/>
            <w:tcBorders>
              <w:top w:val="single" w:sz="4" w:space="0" w:color="000000"/>
              <w:left w:val="single" w:sz="4" w:space="0" w:color="000000"/>
              <w:bottom w:val="single" w:sz="4" w:space="0" w:color="000000"/>
              <w:right w:val="single" w:sz="4" w:space="0" w:color="000000"/>
            </w:tcBorders>
            <w:hideMark/>
          </w:tcPr>
          <w:p w14:paraId="6BE4FA0F" w14:textId="77777777" w:rsidR="00495D35" w:rsidRPr="00495D35" w:rsidRDefault="00495D35" w:rsidP="00495D35">
            <w:pPr>
              <w:spacing w:line="256" w:lineRule="auto"/>
              <w:rPr>
                <w:rFonts w:ascii="Aptos" w:eastAsia="Aptos" w:hAnsi="Aptos" w:cs="Aptos"/>
                <w:i/>
                <w:iCs/>
                <w:color w:val="000000"/>
                <w:sz w:val="24"/>
                <w:szCs w:val="24"/>
              </w:rPr>
            </w:pPr>
            <w:r w:rsidRPr="00495D35">
              <w:rPr>
                <w:rFonts w:ascii="Aptos" w:eastAsia="Aptos" w:hAnsi="Aptos" w:cs="Aptos"/>
                <w:i/>
                <w:iCs/>
                <w:color w:val="000000"/>
                <w:sz w:val="24"/>
                <w:szCs w:val="24"/>
              </w:rPr>
              <w:t xml:space="preserve">Sub A - </w:t>
            </w:r>
            <w:bookmarkStart w:id="112" w:name="_Hlk151989701"/>
            <w:r w:rsidRPr="00495D35">
              <w:rPr>
                <w:rFonts w:ascii="Aptos" w:eastAsia="Aptos" w:hAnsi="Aptos" w:cs="Aptos"/>
                <w:i/>
                <w:iCs/>
                <w:color w:val="000000"/>
                <w:sz w:val="24"/>
                <w:szCs w:val="24"/>
              </w:rPr>
              <w:t xml:space="preserve">$xxx; xx </w:t>
            </w:r>
            <w:bookmarkEnd w:id="112"/>
            <w:r w:rsidRPr="00495D35">
              <w:rPr>
                <w:rFonts w:ascii="Aptos" w:eastAsia="Aptos" w:hAnsi="Aptos" w:cs="Aptos"/>
                <w:i/>
                <w:iCs/>
                <w:color w:val="000000"/>
                <w:sz w:val="24"/>
                <w:szCs w:val="24"/>
              </w:rPr>
              <w:t>legal advisor hours</w:t>
            </w:r>
            <w:r w:rsidRPr="00495D35">
              <w:rPr>
                <w:rFonts w:ascii="Aptos" w:eastAsia="Aptos" w:hAnsi="Aptos" w:cs="Aptos"/>
                <w:i/>
                <w:iCs/>
                <w:color w:val="000000"/>
                <w:sz w:val="24"/>
                <w:szCs w:val="24"/>
              </w:rPr>
              <w:br/>
              <w:t>Sub B - $xxx; xx hours of Testing</w:t>
            </w:r>
          </w:p>
        </w:tc>
      </w:tr>
      <w:tr w:rsidR="00495D35" w:rsidRPr="00495D35" w14:paraId="33474244" w14:textId="77777777" w:rsidTr="00E349A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7CCB80C1" w14:textId="77777777" w:rsidR="00495D35" w:rsidRPr="00495D35" w:rsidRDefault="00495D35" w:rsidP="00495D35">
            <w:pPr>
              <w:spacing w:line="256" w:lineRule="auto"/>
              <w:rPr>
                <w:rFonts w:ascii="Aptos" w:eastAsia="Aptos" w:hAnsi="Aptos" w:cs="Aptos"/>
                <w:b/>
                <w:bCs/>
                <w:color w:val="000000"/>
                <w:sz w:val="24"/>
                <w:szCs w:val="24"/>
              </w:rPr>
            </w:pPr>
            <w:r w:rsidRPr="00495D35">
              <w:rPr>
                <w:rFonts w:ascii="Aptos" w:eastAsia="Aptos" w:hAnsi="Aptos" w:cs="Aptos"/>
                <w:b/>
                <w:bCs/>
                <w:color w:val="000000"/>
                <w:sz w:val="24"/>
                <w:szCs w:val="24"/>
              </w:rPr>
              <w:t>Subcontractor Hours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61777EE" w14:textId="77777777" w:rsidR="00495D35" w:rsidRPr="00495D35" w:rsidRDefault="00495D35" w:rsidP="00495D35">
            <w:pPr>
              <w:spacing w:line="256" w:lineRule="auto"/>
              <w:jc w:val="right"/>
              <w:rPr>
                <w:rFonts w:ascii="Aptos" w:eastAsia="Aptos" w:hAnsi="Aptos" w:cs="Aptos"/>
                <w:i/>
                <w:iCs/>
                <w:color w:val="000000"/>
                <w:sz w:val="24"/>
                <w:szCs w:val="24"/>
              </w:rPr>
            </w:pPr>
            <w:r w:rsidRPr="00495D35">
              <w:rPr>
                <w:rFonts w:ascii="Aptos" w:eastAsia="Aptos" w:hAnsi="Aptos" w:cs="Calibri"/>
                <w:i/>
                <w:iCs/>
                <w:color w:val="000000"/>
                <w:sz w:val="24"/>
                <w:szCs w:val="24"/>
              </w:rPr>
              <w:t xml:space="preserve">XX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60BD33" w14:textId="77777777" w:rsidR="00495D35" w:rsidRPr="00495D35" w:rsidRDefault="00495D35" w:rsidP="00495D35">
            <w:pPr>
              <w:spacing w:after="0" w:line="256" w:lineRule="auto"/>
              <w:rPr>
                <w:rFonts w:ascii="Aptos" w:eastAsia="Aptos" w:hAnsi="Aptos" w:cs="Aptos"/>
                <w:i/>
                <w:iCs/>
                <w:color w:val="000000"/>
                <w:sz w:val="24"/>
                <w:szCs w:val="24"/>
              </w:rPr>
            </w:pPr>
          </w:p>
        </w:tc>
      </w:tr>
      <w:tr w:rsidR="00495D35" w:rsidRPr="00495D35" w14:paraId="5B28EA63" w14:textId="77777777" w:rsidTr="00E349A7">
        <w:trPr>
          <w:trHeight w:val="369"/>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4FC6048B" w14:textId="77777777" w:rsidR="00495D35" w:rsidRPr="00495D35" w:rsidRDefault="00495D35" w:rsidP="00495D35">
            <w:pPr>
              <w:spacing w:line="256" w:lineRule="auto"/>
              <w:rPr>
                <w:rFonts w:ascii="Aptos" w:eastAsia="Aptos" w:hAnsi="Aptos" w:cs="Aptos"/>
                <w:b/>
                <w:bCs/>
                <w:color w:val="000000"/>
                <w:sz w:val="24"/>
                <w:szCs w:val="24"/>
              </w:rPr>
            </w:pPr>
            <w:r w:rsidRPr="00495D35">
              <w:rPr>
                <w:rFonts w:ascii="Aptos" w:eastAsia="Aptos" w:hAnsi="Aptos" w:cs="Aptos"/>
                <w:b/>
                <w:bCs/>
                <w:color w:val="000000"/>
                <w:sz w:val="24"/>
                <w:szCs w:val="24"/>
              </w:rPr>
              <w:t>Consultants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7AA91A2A" w14:textId="77777777" w:rsidR="00495D35" w:rsidRPr="00495D35" w:rsidRDefault="00495D35" w:rsidP="00495D35">
            <w:pPr>
              <w:spacing w:line="256" w:lineRule="auto"/>
              <w:jc w:val="right"/>
              <w:rPr>
                <w:rFonts w:ascii="Aptos" w:eastAsia="Aptos" w:hAnsi="Aptos" w:cs="Aptos"/>
                <w:i/>
                <w:iCs/>
                <w:color w:val="000000"/>
                <w:sz w:val="24"/>
                <w:szCs w:val="24"/>
              </w:rPr>
            </w:pPr>
            <w:r w:rsidRPr="00495D35">
              <w:rPr>
                <w:rFonts w:ascii="Aptos" w:eastAsia="Aptos" w:hAnsi="Aptos" w:cs="Calibri"/>
                <w:i/>
                <w:iCs/>
                <w:color w:val="000000"/>
                <w:sz w:val="24"/>
                <w:szCs w:val="24"/>
              </w:rPr>
              <w:t xml:space="preserve">$XXX </w:t>
            </w:r>
          </w:p>
        </w:tc>
        <w:tc>
          <w:tcPr>
            <w:tcW w:w="4320" w:type="dxa"/>
            <w:vMerge w:val="restart"/>
            <w:tcBorders>
              <w:top w:val="single" w:sz="4" w:space="0" w:color="000000"/>
              <w:left w:val="single" w:sz="4" w:space="0" w:color="000000"/>
              <w:bottom w:val="single" w:sz="4" w:space="0" w:color="000000"/>
              <w:right w:val="single" w:sz="4" w:space="0" w:color="000000"/>
            </w:tcBorders>
            <w:hideMark/>
          </w:tcPr>
          <w:p w14:paraId="445DBD03" w14:textId="77777777" w:rsidR="00495D35" w:rsidRPr="00495D35" w:rsidRDefault="00495D35" w:rsidP="00495D35">
            <w:pPr>
              <w:spacing w:line="256" w:lineRule="auto"/>
              <w:rPr>
                <w:rFonts w:ascii="Aptos" w:eastAsia="Aptos" w:hAnsi="Aptos" w:cs="Aptos"/>
                <w:i/>
                <w:iCs/>
                <w:color w:val="000000"/>
                <w:sz w:val="24"/>
                <w:szCs w:val="24"/>
              </w:rPr>
            </w:pPr>
            <w:r w:rsidRPr="00495D35">
              <w:rPr>
                <w:rFonts w:ascii="Aptos" w:eastAsia="Aptos" w:hAnsi="Aptos" w:cs="Aptos"/>
                <w:i/>
                <w:iCs/>
                <w:color w:val="000000"/>
                <w:sz w:val="24"/>
                <w:szCs w:val="24"/>
              </w:rPr>
              <w:t>Financial consultant supporting all phases</w:t>
            </w:r>
          </w:p>
        </w:tc>
      </w:tr>
      <w:tr w:rsidR="00495D35" w:rsidRPr="00495D35" w14:paraId="0FB64955" w14:textId="77777777" w:rsidTr="00E349A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4BB4D10C" w14:textId="77777777" w:rsidR="00495D35" w:rsidRPr="00495D35" w:rsidRDefault="00495D35" w:rsidP="00495D35">
            <w:pPr>
              <w:spacing w:line="256" w:lineRule="auto"/>
              <w:rPr>
                <w:rFonts w:ascii="Aptos" w:eastAsia="Aptos" w:hAnsi="Aptos" w:cs="Aptos"/>
                <w:b/>
                <w:bCs/>
                <w:color w:val="000000"/>
                <w:sz w:val="24"/>
                <w:szCs w:val="24"/>
              </w:rPr>
            </w:pPr>
            <w:r w:rsidRPr="00495D35">
              <w:rPr>
                <w:rFonts w:ascii="Aptos" w:eastAsia="Aptos" w:hAnsi="Aptos" w:cs="Aptos"/>
                <w:b/>
                <w:bCs/>
                <w:color w:val="000000"/>
                <w:sz w:val="24"/>
                <w:szCs w:val="24"/>
              </w:rPr>
              <w:t>Consultant Hours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72C4A793" w14:textId="77777777" w:rsidR="00495D35" w:rsidRPr="00495D35" w:rsidRDefault="00495D35" w:rsidP="00495D35">
            <w:pPr>
              <w:spacing w:line="256" w:lineRule="auto"/>
              <w:jc w:val="right"/>
              <w:rPr>
                <w:rFonts w:ascii="Aptos" w:eastAsia="Aptos" w:hAnsi="Aptos" w:cs="Aptos"/>
                <w:i/>
                <w:iCs/>
                <w:color w:val="000000"/>
                <w:sz w:val="24"/>
                <w:szCs w:val="24"/>
              </w:rPr>
            </w:pPr>
            <w:r w:rsidRPr="00495D35">
              <w:rPr>
                <w:rFonts w:ascii="Aptos" w:eastAsia="Aptos" w:hAnsi="Aptos" w:cs="Calibri"/>
                <w:i/>
                <w:iCs/>
                <w:color w:val="000000"/>
                <w:sz w:val="24"/>
                <w:szCs w:val="24"/>
              </w:rPr>
              <w:t xml:space="preserve">XX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5DBA05" w14:textId="77777777" w:rsidR="00495D35" w:rsidRPr="00495D35" w:rsidRDefault="00495D35" w:rsidP="00495D35">
            <w:pPr>
              <w:spacing w:after="0" w:line="256" w:lineRule="auto"/>
              <w:rPr>
                <w:rFonts w:ascii="Aptos" w:eastAsia="Aptos" w:hAnsi="Aptos" w:cs="Aptos"/>
                <w:i/>
                <w:iCs/>
                <w:color w:val="000000"/>
                <w:sz w:val="24"/>
                <w:szCs w:val="24"/>
              </w:rPr>
            </w:pPr>
          </w:p>
        </w:tc>
      </w:tr>
      <w:tr w:rsidR="00495D35" w:rsidRPr="00495D35" w14:paraId="0CB8012F" w14:textId="77777777" w:rsidTr="00E349A7">
        <w:trPr>
          <w:trHeight w:val="307"/>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5F27EA90" w14:textId="77777777" w:rsidR="00495D35" w:rsidRPr="00495D35" w:rsidRDefault="00495D35" w:rsidP="00495D35">
            <w:pPr>
              <w:spacing w:line="256" w:lineRule="auto"/>
              <w:rPr>
                <w:rFonts w:ascii="Aptos" w:eastAsia="Aptos" w:hAnsi="Aptos" w:cs="Aptos"/>
                <w:b/>
                <w:bCs/>
                <w:color w:val="000000"/>
                <w:sz w:val="24"/>
                <w:szCs w:val="24"/>
              </w:rPr>
            </w:pPr>
            <w:r w:rsidRPr="00495D35">
              <w:rPr>
                <w:rFonts w:ascii="Aptos" w:eastAsia="Aptos" w:hAnsi="Aptos" w:cs="Aptos"/>
                <w:b/>
                <w:bCs/>
                <w:color w:val="000000"/>
                <w:sz w:val="24"/>
                <w:szCs w:val="24"/>
              </w:rPr>
              <w:t>Material/Equipment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195E885B" w14:textId="77777777" w:rsidR="00495D35" w:rsidRPr="00495D35" w:rsidRDefault="00495D35" w:rsidP="00495D35">
            <w:pPr>
              <w:spacing w:line="256" w:lineRule="auto"/>
              <w:jc w:val="right"/>
              <w:rPr>
                <w:rFonts w:ascii="Aptos" w:eastAsia="Aptos" w:hAnsi="Aptos" w:cs="Aptos"/>
                <w:i/>
                <w:iCs/>
                <w:color w:val="000000"/>
                <w:sz w:val="24"/>
                <w:szCs w:val="24"/>
              </w:rPr>
            </w:pPr>
            <w:r w:rsidRPr="00495D35">
              <w:rPr>
                <w:rFonts w:ascii="Aptos" w:eastAsia="Aptos" w:hAnsi="Aptos" w:cs="Calibri"/>
                <w:i/>
                <w:iCs/>
                <w:color w:val="000000"/>
                <w:sz w:val="24"/>
                <w:szCs w:val="24"/>
              </w:rPr>
              <w:t>$XXX</w:t>
            </w:r>
          </w:p>
        </w:tc>
        <w:tc>
          <w:tcPr>
            <w:tcW w:w="4320" w:type="dxa"/>
            <w:tcBorders>
              <w:top w:val="single" w:sz="4" w:space="0" w:color="000000"/>
              <w:left w:val="single" w:sz="4" w:space="0" w:color="000000"/>
              <w:bottom w:val="single" w:sz="4" w:space="0" w:color="000000"/>
              <w:right w:val="single" w:sz="4" w:space="0" w:color="000000"/>
            </w:tcBorders>
            <w:hideMark/>
          </w:tcPr>
          <w:p w14:paraId="5AA1D011" w14:textId="77777777" w:rsidR="00495D35" w:rsidRPr="00495D35" w:rsidRDefault="00495D35" w:rsidP="00495D35">
            <w:pPr>
              <w:spacing w:line="256" w:lineRule="auto"/>
              <w:rPr>
                <w:rFonts w:ascii="Aptos" w:eastAsia="Aptos" w:hAnsi="Aptos" w:cs="Aptos"/>
                <w:i/>
                <w:iCs/>
                <w:color w:val="000000"/>
                <w:sz w:val="24"/>
                <w:szCs w:val="24"/>
              </w:rPr>
            </w:pPr>
            <w:r w:rsidRPr="00495D35">
              <w:rPr>
                <w:rFonts w:ascii="Aptos" w:eastAsia="Aptos" w:hAnsi="Aptos" w:cs="Aptos"/>
                <w:i/>
                <w:iCs/>
                <w:color w:val="000000"/>
                <w:sz w:val="24"/>
                <w:szCs w:val="24"/>
              </w:rPr>
              <w:t xml:space="preserve">pipettes, gloves, computer software </w:t>
            </w:r>
          </w:p>
        </w:tc>
      </w:tr>
      <w:tr w:rsidR="00495D35" w:rsidRPr="00495D35" w14:paraId="049D1E06" w14:textId="77777777" w:rsidTr="00E349A7">
        <w:trPr>
          <w:trHeight w:val="342"/>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0A1215DC" w14:textId="77777777" w:rsidR="00495D35" w:rsidRPr="00495D35" w:rsidRDefault="00495D35" w:rsidP="00495D35">
            <w:pPr>
              <w:spacing w:line="256" w:lineRule="auto"/>
              <w:rPr>
                <w:rFonts w:ascii="Aptos" w:eastAsia="Aptos" w:hAnsi="Aptos" w:cs="Aptos"/>
                <w:b/>
                <w:bCs/>
                <w:color w:val="000000"/>
                <w:sz w:val="24"/>
                <w:szCs w:val="24"/>
              </w:rPr>
            </w:pPr>
            <w:r w:rsidRPr="00495D35">
              <w:rPr>
                <w:rFonts w:ascii="Aptos" w:eastAsia="Aptos" w:hAnsi="Aptos" w:cs="Aptos"/>
                <w:b/>
                <w:bCs/>
                <w:color w:val="000000"/>
                <w:sz w:val="24"/>
                <w:szCs w:val="24"/>
              </w:rPr>
              <w:t>Other Direct Costs</w:t>
            </w:r>
          </w:p>
        </w:tc>
        <w:tc>
          <w:tcPr>
            <w:tcW w:w="2250" w:type="dxa"/>
            <w:tcBorders>
              <w:top w:val="single" w:sz="4" w:space="0" w:color="000000"/>
              <w:left w:val="single" w:sz="4" w:space="0" w:color="000000"/>
              <w:bottom w:val="single" w:sz="4" w:space="0" w:color="000000"/>
              <w:right w:val="single" w:sz="4" w:space="0" w:color="000000"/>
            </w:tcBorders>
            <w:hideMark/>
          </w:tcPr>
          <w:p w14:paraId="72DD4BB8" w14:textId="77777777" w:rsidR="00495D35" w:rsidRPr="00495D35" w:rsidRDefault="00495D35" w:rsidP="00495D35">
            <w:pPr>
              <w:spacing w:line="256" w:lineRule="auto"/>
              <w:jc w:val="right"/>
              <w:rPr>
                <w:rFonts w:ascii="Aptos" w:eastAsia="Aptos" w:hAnsi="Aptos" w:cs="Aptos"/>
                <w:i/>
                <w:iCs/>
                <w:color w:val="000000"/>
                <w:sz w:val="24"/>
                <w:szCs w:val="24"/>
              </w:rPr>
            </w:pPr>
            <w:r w:rsidRPr="00495D35">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2EAED7E4" w14:textId="77777777" w:rsidR="00495D35" w:rsidRPr="00495D35" w:rsidRDefault="00495D35" w:rsidP="00495D35">
            <w:pPr>
              <w:spacing w:line="256" w:lineRule="auto"/>
              <w:rPr>
                <w:rFonts w:ascii="Aptos" w:eastAsia="Aptos" w:hAnsi="Aptos" w:cs="Aptos"/>
                <w:i/>
                <w:iCs/>
                <w:color w:val="000000"/>
                <w:sz w:val="24"/>
                <w:szCs w:val="24"/>
              </w:rPr>
            </w:pPr>
            <w:r w:rsidRPr="00495D35">
              <w:rPr>
                <w:rFonts w:ascii="Aptos" w:eastAsia="Aptos" w:hAnsi="Aptos" w:cs="Aptos"/>
                <w:i/>
                <w:iCs/>
                <w:color w:val="000000"/>
                <w:sz w:val="24"/>
                <w:szCs w:val="24"/>
              </w:rPr>
              <w:t xml:space="preserve">ship testing materials to lab </w:t>
            </w:r>
          </w:p>
        </w:tc>
      </w:tr>
      <w:tr w:rsidR="00495D35" w:rsidRPr="00495D35" w14:paraId="5D667455" w14:textId="77777777" w:rsidTr="00E349A7">
        <w:trPr>
          <w:trHeight w:val="568"/>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1A9577A4" w14:textId="77777777" w:rsidR="00495D35" w:rsidRPr="00495D35" w:rsidRDefault="00495D35" w:rsidP="00495D35">
            <w:pPr>
              <w:spacing w:line="256" w:lineRule="auto"/>
              <w:rPr>
                <w:rFonts w:ascii="Aptos" w:eastAsia="Aptos" w:hAnsi="Aptos" w:cs="Aptos"/>
                <w:b/>
                <w:bCs/>
                <w:color w:val="000000"/>
                <w:sz w:val="24"/>
                <w:szCs w:val="24"/>
              </w:rPr>
            </w:pPr>
            <w:r w:rsidRPr="00495D35">
              <w:rPr>
                <w:rFonts w:ascii="Aptos" w:eastAsia="Aptos" w:hAnsi="Aptos" w:cs="Aptos"/>
                <w:b/>
                <w:bCs/>
                <w:color w:val="000000"/>
                <w:sz w:val="24"/>
                <w:szCs w:val="24"/>
              </w:rPr>
              <w:t>Travel</w:t>
            </w:r>
          </w:p>
        </w:tc>
        <w:tc>
          <w:tcPr>
            <w:tcW w:w="2250" w:type="dxa"/>
            <w:tcBorders>
              <w:top w:val="single" w:sz="4" w:space="0" w:color="000000"/>
              <w:left w:val="single" w:sz="4" w:space="0" w:color="000000"/>
              <w:bottom w:val="single" w:sz="4" w:space="0" w:color="000000"/>
              <w:right w:val="single" w:sz="4" w:space="0" w:color="000000"/>
            </w:tcBorders>
            <w:hideMark/>
          </w:tcPr>
          <w:p w14:paraId="731B8F8A" w14:textId="77777777" w:rsidR="00495D35" w:rsidRPr="00495D35" w:rsidRDefault="00495D35" w:rsidP="00495D35">
            <w:pPr>
              <w:spacing w:line="256" w:lineRule="auto"/>
              <w:jc w:val="right"/>
              <w:rPr>
                <w:rFonts w:ascii="Aptos" w:eastAsia="Aptos" w:hAnsi="Aptos" w:cs="Aptos"/>
                <w:i/>
                <w:iCs/>
                <w:color w:val="000000"/>
                <w:sz w:val="24"/>
                <w:szCs w:val="24"/>
              </w:rPr>
            </w:pPr>
            <w:r w:rsidRPr="00495D35">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035E8D7C" w14:textId="77777777" w:rsidR="00495D35" w:rsidRPr="00495D35" w:rsidRDefault="00495D35" w:rsidP="00495D35">
            <w:pPr>
              <w:spacing w:line="256" w:lineRule="auto"/>
              <w:rPr>
                <w:rFonts w:ascii="Aptos" w:eastAsia="Aptos" w:hAnsi="Aptos" w:cs="Aptos"/>
                <w:i/>
                <w:iCs/>
                <w:color w:val="000000"/>
                <w:sz w:val="24"/>
                <w:szCs w:val="24"/>
              </w:rPr>
            </w:pPr>
            <w:r w:rsidRPr="00495D35">
              <w:rPr>
                <w:rFonts w:ascii="Aptos" w:eastAsia="Aptos" w:hAnsi="Aptos" w:cs="Aptos"/>
                <w:i/>
                <w:iCs/>
                <w:color w:val="000000"/>
                <w:sz w:val="24"/>
                <w:szCs w:val="24"/>
              </w:rPr>
              <w:t xml:space="preserve">x trips for x people for x days to xx (city), xx (state) from xx (city), xx (state) for program meetings </w:t>
            </w:r>
          </w:p>
        </w:tc>
      </w:tr>
      <w:tr w:rsidR="00495D35" w:rsidRPr="00495D35" w14:paraId="144CE628" w14:textId="77777777" w:rsidTr="00E349A7">
        <w:trPr>
          <w:trHeight w:val="296"/>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3E89DA1D" w14:textId="77777777" w:rsidR="00495D35" w:rsidRPr="00495D35" w:rsidRDefault="00495D35" w:rsidP="00495D35">
            <w:pPr>
              <w:spacing w:line="256" w:lineRule="auto"/>
              <w:rPr>
                <w:rFonts w:ascii="Aptos" w:eastAsia="Aptos" w:hAnsi="Aptos" w:cs="Aptos"/>
                <w:b/>
                <w:bCs/>
                <w:color w:val="000000"/>
                <w:sz w:val="24"/>
                <w:szCs w:val="24"/>
              </w:rPr>
            </w:pPr>
            <w:r w:rsidRPr="00495D35">
              <w:rPr>
                <w:rFonts w:ascii="Aptos" w:eastAsia="Aptos" w:hAnsi="Aptos" w:cs="Aptos"/>
                <w:b/>
                <w:bCs/>
                <w:color w:val="000000"/>
                <w:sz w:val="24"/>
                <w:szCs w:val="24"/>
              </w:rPr>
              <w:t>Indirect Costs</w:t>
            </w:r>
          </w:p>
        </w:tc>
        <w:tc>
          <w:tcPr>
            <w:tcW w:w="2250" w:type="dxa"/>
            <w:tcBorders>
              <w:top w:val="single" w:sz="4" w:space="0" w:color="000000"/>
              <w:left w:val="single" w:sz="4" w:space="0" w:color="000000"/>
              <w:bottom w:val="single" w:sz="4" w:space="0" w:color="000000"/>
              <w:right w:val="single" w:sz="4" w:space="0" w:color="000000"/>
            </w:tcBorders>
            <w:hideMark/>
          </w:tcPr>
          <w:p w14:paraId="49816054" w14:textId="77777777" w:rsidR="00495D35" w:rsidRPr="00495D35" w:rsidRDefault="00495D35" w:rsidP="00495D35">
            <w:pPr>
              <w:spacing w:line="256" w:lineRule="auto"/>
              <w:jc w:val="right"/>
              <w:rPr>
                <w:rFonts w:ascii="Aptos" w:eastAsia="Aptos" w:hAnsi="Aptos" w:cs="Aptos"/>
                <w:i/>
                <w:iCs/>
                <w:color w:val="000000"/>
                <w:sz w:val="24"/>
                <w:szCs w:val="24"/>
              </w:rPr>
            </w:pPr>
            <w:r w:rsidRPr="00495D35">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03594F89" w14:textId="77777777" w:rsidR="00495D35" w:rsidRPr="00495D35" w:rsidRDefault="00495D35" w:rsidP="00495D35">
            <w:pPr>
              <w:spacing w:line="256" w:lineRule="auto"/>
              <w:rPr>
                <w:rFonts w:ascii="Aptos" w:eastAsia="Aptos" w:hAnsi="Aptos" w:cs="Aptos"/>
                <w:i/>
                <w:iCs/>
                <w:color w:val="000000"/>
                <w:sz w:val="24"/>
                <w:szCs w:val="24"/>
              </w:rPr>
            </w:pPr>
            <w:r w:rsidRPr="00495D35">
              <w:rPr>
                <w:rFonts w:ascii="Aptos" w:eastAsia="Aptos" w:hAnsi="Aptos" w:cs="Aptos"/>
                <w:i/>
                <w:iCs/>
                <w:color w:val="000000"/>
                <w:sz w:val="24"/>
                <w:szCs w:val="24"/>
              </w:rPr>
              <w:t>approved by DHHS (provide date)</w:t>
            </w:r>
          </w:p>
        </w:tc>
      </w:tr>
      <w:tr w:rsidR="00495D35" w:rsidRPr="00495D35" w14:paraId="2A834D48" w14:textId="77777777" w:rsidTr="00E349A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65264686" w14:textId="77777777" w:rsidR="00495D35" w:rsidRPr="00495D35" w:rsidRDefault="00495D35" w:rsidP="00495D35">
            <w:pPr>
              <w:spacing w:line="256" w:lineRule="auto"/>
              <w:rPr>
                <w:rFonts w:ascii="Aptos" w:eastAsia="Aptos" w:hAnsi="Aptos" w:cs="Aptos"/>
                <w:b/>
                <w:bCs/>
                <w:color w:val="000000"/>
                <w:sz w:val="24"/>
                <w:szCs w:val="24"/>
              </w:rPr>
            </w:pPr>
            <w:r w:rsidRPr="00495D35">
              <w:rPr>
                <w:rFonts w:ascii="Aptos" w:eastAsia="Aptos" w:hAnsi="Aptos" w:cs="Aptos"/>
                <w:b/>
                <w:bCs/>
                <w:color w:val="000000"/>
                <w:sz w:val="24"/>
                <w:szCs w:val="24"/>
              </w:rPr>
              <w:t>Fee</w:t>
            </w:r>
          </w:p>
        </w:tc>
        <w:tc>
          <w:tcPr>
            <w:tcW w:w="2250" w:type="dxa"/>
            <w:tcBorders>
              <w:top w:val="single" w:sz="4" w:space="0" w:color="000000"/>
              <w:left w:val="single" w:sz="4" w:space="0" w:color="000000"/>
              <w:bottom w:val="single" w:sz="4" w:space="0" w:color="000000"/>
              <w:right w:val="single" w:sz="4" w:space="0" w:color="000000"/>
            </w:tcBorders>
            <w:hideMark/>
          </w:tcPr>
          <w:p w14:paraId="086C7327" w14:textId="77777777" w:rsidR="00495D35" w:rsidRPr="00495D35" w:rsidRDefault="00495D35" w:rsidP="00495D35">
            <w:pPr>
              <w:spacing w:line="256" w:lineRule="auto"/>
              <w:jc w:val="right"/>
              <w:rPr>
                <w:rFonts w:ascii="Aptos" w:eastAsia="Aptos" w:hAnsi="Aptos" w:cs="Aptos"/>
                <w:i/>
                <w:iCs/>
                <w:color w:val="000000"/>
                <w:sz w:val="24"/>
                <w:szCs w:val="24"/>
              </w:rPr>
            </w:pPr>
            <w:r w:rsidRPr="00495D35">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438A44EF" w14:textId="77777777" w:rsidR="00495D35" w:rsidRPr="00495D35" w:rsidRDefault="00495D35" w:rsidP="00495D35">
            <w:pPr>
              <w:spacing w:line="256" w:lineRule="auto"/>
              <w:rPr>
                <w:rFonts w:ascii="Aptos" w:eastAsia="Aptos" w:hAnsi="Aptos" w:cs="Aptos"/>
                <w:i/>
                <w:iCs/>
                <w:color w:val="000000"/>
                <w:sz w:val="24"/>
                <w:szCs w:val="24"/>
              </w:rPr>
            </w:pPr>
            <w:r w:rsidRPr="00495D35">
              <w:rPr>
                <w:rFonts w:ascii="Aptos" w:eastAsia="Aptos" w:hAnsi="Aptos" w:cs="Aptos"/>
                <w:i/>
                <w:iCs/>
                <w:color w:val="000000"/>
                <w:sz w:val="24"/>
                <w:szCs w:val="24"/>
              </w:rPr>
              <w:t>Not applicable if cost share proposed</w:t>
            </w:r>
          </w:p>
        </w:tc>
      </w:tr>
      <w:tr w:rsidR="00495D35" w:rsidRPr="00495D35" w14:paraId="4927CFE1" w14:textId="77777777" w:rsidTr="00E349A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0A388F70" w14:textId="77777777" w:rsidR="00495D35" w:rsidRPr="00495D35" w:rsidRDefault="00495D35" w:rsidP="00495D35">
            <w:pPr>
              <w:spacing w:line="256" w:lineRule="auto"/>
              <w:rPr>
                <w:rFonts w:ascii="Aptos" w:eastAsia="Aptos" w:hAnsi="Aptos" w:cs="Aptos"/>
                <w:b/>
                <w:bCs/>
                <w:color w:val="000000"/>
                <w:sz w:val="24"/>
                <w:szCs w:val="24"/>
              </w:rPr>
            </w:pPr>
            <w:r w:rsidRPr="00495D35">
              <w:rPr>
                <w:rFonts w:ascii="Aptos" w:eastAsia="Aptos" w:hAnsi="Aptos" w:cs="Aptos"/>
                <w:b/>
                <w:bCs/>
                <w:color w:val="000000"/>
                <w:sz w:val="24"/>
                <w:szCs w:val="24"/>
              </w:rPr>
              <w:t>Total Cost to Government</w:t>
            </w:r>
          </w:p>
        </w:tc>
        <w:tc>
          <w:tcPr>
            <w:tcW w:w="2250" w:type="dxa"/>
            <w:tcBorders>
              <w:top w:val="single" w:sz="4" w:space="0" w:color="000000"/>
              <w:left w:val="single" w:sz="4" w:space="0" w:color="000000"/>
              <w:bottom w:val="single" w:sz="4" w:space="0" w:color="000000"/>
              <w:right w:val="single" w:sz="4" w:space="0" w:color="000000"/>
            </w:tcBorders>
            <w:hideMark/>
          </w:tcPr>
          <w:p w14:paraId="36E36BB8" w14:textId="77777777" w:rsidR="00495D35" w:rsidRPr="00495D35" w:rsidRDefault="00495D35" w:rsidP="00495D35">
            <w:pPr>
              <w:spacing w:line="256" w:lineRule="auto"/>
              <w:jc w:val="right"/>
              <w:rPr>
                <w:rFonts w:ascii="Aptos" w:eastAsia="Aptos" w:hAnsi="Aptos" w:cs="Aptos"/>
                <w:i/>
                <w:iCs/>
                <w:color w:val="000000"/>
                <w:sz w:val="24"/>
                <w:szCs w:val="24"/>
              </w:rPr>
            </w:pPr>
            <w:r w:rsidRPr="00495D35">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4DA835E1" w14:textId="77777777" w:rsidR="00495D35" w:rsidRPr="00495D35" w:rsidRDefault="00495D35" w:rsidP="00495D35">
            <w:pPr>
              <w:spacing w:line="256" w:lineRule="auto"/>
              <w:rPr>
                <w:rFonts w:ascii="Aptos" w:eastAsia="Aptos" w:hAnsi="Aptos" w:cs="Aptos"/>
                <w:i/>
                <w:iCs/>
                <w:color w:val="000000"/>
                <w:sz w:val="24"/>
                <w:szCs w:val="24"/>
              </w:rPr>
            </w:pPr>
            <w:r w:rsidRPr="00495D35">
              <w:rPr>
                <w:rFonts w:ascii="Aptos" w:eastAsia="Aptos" w:hAnsi="Aptos" w:cs="Aptos"/>
                <w:i/>
                <w:iCs/>
                <w:color w:val="000000"/>
                <w:sz w:val="24"/>
                <w:szCs w:val="24"/>
              </w:rPr>
              <w:t> </w:t>
            </w:r>
          </w:p>
        </w:tc>
      </w:tr>
      <w:tr w:rsidR="00495D35" w:rsidRPr="00495D35" w14:paraId="6D727C3D" w14:textId="77777777" w:rsidTr="00E349A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175ECE19" w14:textId="77777777" w:rsidR="00495D35" w:rsidRPr="00495D35" w:rsidRDefault="00495D35" w:rsidP="00495D35">
            <w:pPr>
              <w:spacing w:line="256" w:lineRule="auto"/>
              <w:jc w:val="both"/>
              <w:rPr>
                <w:rFonts w:ascii="Aptos" w:eastAsia="Aptos" w:hAnsi="Aptos" w:cs="Aptos"/>
                <w:b/>
                <w:i/>
                <w:iCs/>
                <w:color w:val="000000"/>
                <w:sz w:val="24"/>
                <w:szCs w:val="24"/>
              </w:rPr>
            </w:pPr>
            <w:r w:rsidRPr="00495D35">
              <w:rPr>
                <w:rFonts w:ascii="Aptos" w:eastAsia="Aptos" w:hAnsi="Aptos" w:cs="Aptos"/>
                <w:b/>
                <w:i/>
                <w:iCs/>
                <w:color w:val="000000"/>
                <w:sz w:val="24"/>
                <w:szCs w:val="24"/>
              </w:rPr>
              <w:t>Total Project Value</w:t>
            </w:r>
          </w:p>
        </w:tc>
        <w:tc>
          <w:tcPr>
            <w:tcW w:w="2250" w:type="dxa"/>
            <w:tcBorders>
              <w:top w:val="single" w:sz="4" w:space="0" w:color="000000"/>
              <w:left w:val="single" w:sz="4" w:space="0" w:color="000000"/>
              <w:bottom w:val="single" w:sz="4" w:space="0" w:color="000000"/>
              <w:right w:val="single" w:sz="4" w:space="0" w:color="000000"/>
            </w:tcBorders>
            <w:hideMark/>
          </w:tcPr>
          <w:p w14:paraId="2B154304" w14:textId="77777777" w:rsidR="00495D35" w:rsidRPr="00495D35" w:rsidRDefault="00495D35" w:rsidP="00495D35">
            <w:pPr>
              <w:spacing w:line="256" w:lineRule="auto"/>
              <w:jc w:val="right"/>
              <w:rPr>
                <w:rFonts w:ascii="Aptos" w:eastAsia="Aptos" w:hAnsi="Aptos" w:cs="Aptos"/>
                <w:b/>
                <w:bCs/>
                <w:i/>
                <w:iCs/>
                <w:color w:val="000000"/>
                <w:sz w:val="24"/>
                <w:szCs w:val="24"/>
              </w:rPr>
            </w:pPr>
            <w:r w:rsidRPr="00495D35">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tcPr>
          <w:p w14:paraId="69B8B130" w14:textId="77777777" w:rsidR="00495D35" w:rsidRPr="00495D35" w:rsidRDefault="00495D35" w:rsidP="00495D35">
            <w:pPr>
              <w:spacing w:line="256" w:lineRule="auto"/>
              <w:rPr>
                <w:rFonts w:ascii="Aptos" w:eastAsia="Aptos" w:hAnsi="Aptos" w:cs="Aptos"/>
                <w:i/>
                <w:iCs/>
                <w:color w:val="000000"/>
                <w:sz w:val="24"/>
                <w:szCs w:val="24"/>
              </w:rPr>
            </w:pPr>
          </w:p>
        </w:tc>
      </w:tr>
    </w:tbl>
    <w:p w14:paraId="5C152F63" w14:textId="77777777" w:rsidR="00495D35" w:rsidRPr="00495D35" w:rsidRDefault="00495D35" w:rsidP="00495D35">
      <w:pPr>
        <w:jc w:val="both"/>
        <w:rPr>
          <w:rFonts w:ascii="Aptos" w:eastAsia="Aptos" w:hAnsi="Aptos" w:cs="Aptos"/>
          <w:szCs w:val="24"/>
        </w:rPr>
      </w:pPr>
    </w:p>
    <w:p w14:paraId="33C7D34A" w14:textId="77777777" w:rsidR="00495D35" w:rsidRPr="00495D35" w:rsidRDefault="00495D35" w:rsidP="00730468">
      <w:pPr>
        <w:numPr>
          <w:ilvl w:val="0"/>
          <w:numId w:val="43"/>
        </w:numPr>
        <w:spacing w:after="0"/>
        <w:jc w:val="both"/>
        <w:rPr>
          <w:rFonts w:ascii="Aptos" w:eastAsia="Aptos" w:hAnsi="Aptos" w:cs="Aptos"/>
          <w:color w:val="000000"/>
          <w:sz w:val="24"/>
          <w:szCs w:val="24"/>
        </w:rPr>
      </w:pPr>
      <w:r w:rsidRPr="00495D35">
        <w:rPr>
          <w:rFonts w:ascii="Aptos" w:eastAsia="Aptos" w:hAnsi="Aptos" w:cs="Aptos"/>
          <w:b/>
          <w:sz w:val="24"/>
          <w:szCs w:val="24"/>
        </w:rPr>
        <w:t xml:space="preserve">Risks &amp; Mitigation: </w:t>
      </w:r>
      <w:r w:rsidRPr="00495D35">
        <w:rPr>
          <w:rFonts w:ascii="Aptos" w:eastAsia="Aptos" w:hAnsi="Aptos" w:cs="Aptos"/>
          <w:color w:val="000000"/>
          <w:sz w:val="24"/>
          <w:szCs w:val="24"/>
        </w:rPr>
        <w:t>[Identify potential problem areas (e.g.,</w:t>
      </w:r>
      <w:r w:rsidRPr="00495D35">
        <w:rPr>
          <w:rFonts w:ascii="Aptos" w:eastAsia="Aptos" w:hAnsi="Aptos" w:cs="Times New Roman"/>
          <w:sz w:val="24"/>
          <w:szCs w:val="24"/>
        </w:rPr>
        <w:t xml:space="preserve"> </w:t>
      </w:r>
      <w:r w:rsidRPr="00495D35">
        <w:rPr>
          <w:rFonts w:ascii="Aptos" w:eastAsia="Aptos" w:hAnsi="Aptos" w:cs="Aptos"/>
          <w:color w:val="000000"/>
          <w:sz w:val="24"/>
          <w:szCs w:val="24"/>
        </w:rPr>
        <w:t>technical, schedule, cost) in the proposed approach. Describe risk mitigation methods.]</w:t>
      </w:r>
    </w:p>
    <w:p w14:paraId="14018E0F" w14:textId="77777777" w:rsidR="00495D35" w:rsidRPr="00495D35" w:rsidRDefault="00495D35" w:rsidP="00495D35">
      <w:pPr>
        <w:spacing w:after="0"/>
        <w:ind w:left="360"/>
        <w:jc w:val="both"/>
        <w:rPr>
          <w:rFonts w:ascii="Aptos" w:eastAsia="Aptos" w:hAnsi="Aptos" w:cs="Aptos"/>
          <w:color w:val="000000"/>
          <w:sz w:val="24"/>
          <w:szCs w:val="24"/>
        </w:rPr>
      </w:pPr>
    </w:p>
    <w:p w14:paraId="1AB39691" w14:textId="77777777" w:rsidR="00495D35" w:rsidRPr="00495D35" w:rsidRDefault="00495D35" w:rsidP="00730468">
      <w:pPr>
        <w:numPr>
          <w:ilvl w:val="0"/>
          <w:numId w:val="43"/>
        </w:numPr>
        <w:spacing w:after="0"/>
        <w:contextualSpacing/>
        <w:jc w:val="both"/>
        <w:rPr>
          <w:rFonts w:ascii="Aptos" w:eastAsia="Aptos" w:hAnsi="Aptos" w:cs="Aptos"/>
          <w:b/>
          <w:bCs/>
          <w:sz w:val="24"/>
          <w:szCs w:val="24"/>
        </w:rPr>
      </w:pPr>
      <w:r w:rsidRPr="00495D35">
        <w:rPr>
          <w:rFonts w:ascii="Aptos" w:eastAsia="Aptos" w:hAnsi="Aptos" w:cs="Aptos"/>
          <w:b/>
          <w:bCs/>
          <w:sz w:val="24"/>
          <w:szCs w:val="24"/>
        </w:rPr>
        <w:lastRenderedPageBreak/>
        <w:t xml:space="preserve">Organizational Conflict of Interest: </w:t>
      </w:r>
      <w:r w:rsidRPr="00495D35">
        <w:rPr>
          <w:rFonts w:ascii="Aptos" w:eastAsia="Aptos" w:hAnsi="Aptos" w:cs="Aptos"/>
          <w:bCs/>
          <w:sz w:val="24"/>
          <w:szCs w:val="24"/>
        </w:rPr>
        <w:t>[An Organizational Conflict of Interest can occur when an individual or an entity is unable, or potentially unable, to provide impartial advice or service to the Government or separate entity because of other business activities or relationships. Disclose any potential conflict of interest pertaining to this opportunity. If none, state as such.]</w:t>
      </w:r>
    </w:p>
    <w:p w14:paraId="76A3E63B" w14:textId="77777777" w:rsidR="00495D35" w:rsidRPr="00495D35" w:rsidRDefault="00495D35" w:rsidP="00495D35">
      <w:pPr>
        <w:autoSpaceDE w:val="0"/>
        <w:autoSpaceDN w:val="0"/>
        <w:adjustRightInd w:val="0"/>
        <w:spacing w:after="0"/>
        <w:jc w:val="both"/>
        <w:rPr>
          <w:rFonts w:ascii="Aptos" w:eastAsia="Aptos" w:hAnsi="Aptos" w:cs="Aptos"/>
          <w:color w:val="000000"/>
          <w:sz w:val="24"/>
          <w:szCs w:val="24"/>
        </w:rPr>
      </w:pPr>
    </w:p>
    <w:p w14:paraId="08C4500F" w14:textId="77777777" w:rsidR="00495D35" w:rsidRPr="00495D35" w:rsidRDefault="00495D35" w:rsidP="00730468">
      <w:pPr>
        <w:numPr>
          <w:ilvl w:val="0"/>
          <w:numId w:val="43"/>
        </w:numPr>
        <w:spacing w:before="51"/>
        <w:contextualSpacing/>
        <w:jc w:val="both"/>
        <w:rPr>
          <w:rFonts w:cs="Times New Roman"/>
          <w:b/>
          <w:sz w:val="24"/>
          <w:szCs w:val="24"/>
        </w:rPr>
      </w:pPr>
      <w:r w:rsidRPr="00495D35">
        <w:rPr>
          <w:rFonts w:cs="Aptos"/>
          <w:b/>
          <w:bCs/>
          <w:sz w:val="24"/>
          <w:szCs w:val="24"/>
        </w:rPr>
        <w:t xml:space="preserve">Small Business Utilization: </w:t>
      </w:r>
      <w:r w:rsidRPr="00495D35">
        <w:rPr>
          <w:rFonts w:cs="Aptos"/>
          <w:sz w:val="24"/>
          <w:szCs w:val="24"/>
        </w:rPr>
        <w:t xml:space="preserve">[Complete the following subsections with as much information as currently known. In accordance with the RPP, this information is not part of the Government’s technical evaluation; however, small businesses utilization is encouraged to the maximum extent practicable under the BioMaP-Consortium. To be a small business, an organization must first be a for-profit legal structure. Next, it must qualify with the Small Business Association’s (SBA) size standards, which are structured by NAICS Code (see </w:t>
      </w:r>
      <w:hyperlink r:id="rId26" w:history="1">
        <w:r w:rsidRPr="00495D35">
          <w:rPr>
            <w:rFonts w:cs="Aptos"/>
            <w:color w:val="467886" w:themeColor="hyperlink"/>
            <w:sz w:val="24"/>
            <w:szCs w:val="24"/>
            <w:u w:val="single"/>
          </w:rPr>
          <w:t>https://www.sba.gov/document/support-table-size-standards)</w:t>
        </w:r>
      </w:hyperlink>
      <w:r w:rsidRPr="00495D35">
        <w:rPr>
          <w:rFonts w:cs="Aptos"/>
          <w:sz w:val="24"/>
          <w:szCs w:val="24"/>
        </w:rPr>
        <w:t xml:space="preserve"> for more details). Lastly, some small businesses participate in one or more additional programs with the Small Business Administration (see </w:t>
      </w:r>
      <w:hyperlink r:id="rId27" w:history="1">
        <w:r w:rsidRPr="00495D35">
          <w:rPr>
            <w:rFonts w:cs="Aptos"/>
            <w:color w:val="467886" w:themeColor="hyperlink"/>
            <w:sz w:val="24"/>
            <w:szCs w:val="24"/>
            <w:u w:val="single"/>
          </w:rPr>
          <w:t>https://www.hhs.gov/grants-contracts/small-business-support/programs-supporting-small-businesses/index.html</w:t>
        </w:r>
      </w:hyperlink>
      <w:r w:rsidRPr="00495D35">
        <w:rPr>
          <w:rFonts w:cs="Aptos"/>
          <w:sz w:val="24"/>
          <w:szCs w:val="24"/>
        </w:rPr>
        <w:t xml:space="preserve"> for more details).] </w:t>
      </w:r>
    </w:p>
    <w:p w14:paraId="6E401534" w14:textId="77777777" w:rsidR="00495D35" w:rsidRPr="00495D35" w:rsidRDefault="00495D35" w:rsidP="00730468">
      <w:pPr>
        <w:numPr>
          <w:ilvl w:val="1"/>
          <w:numId w:val="43"/>
        </w:numPr>
        <w:spacing w:after="0"/>
        <w:jc w:val="both"/>
        <w:rPr>
          <w:rFonts w:ascii="Aptos" w:eastAsia="Aptos" w:hAnsi="Aptos" w:cs="Aptos"/>
          <w:b/>
          <w:sz w:val="24"/>
          <w:szCs w:val="24"/>
        </w:rPr>
      </w:pPr>
      <w:r w:rsidRPr="00495D35">
        <w:rPr>
          <w:rFonts w:ascii="Aptos" w:eastAsia="Aptos" w:hAnsi="Aptos" w:cs="Aptos"/>
          <w:b/>
          <w:sz w:val="24"/>
          <w:szCs w:val="24"/>
        </w:rPr>
        <w:t xml:space="preserve">Offeror’s Business Status: </w:t>
      </w:r>
      <w:r w:rsidRPr="00495D35">
        <w:rPr>
          <w:rFonts w:ascii="Aptos" w:eastAsia="Aptos" w:hAnsi="Aptos" w:cs="Aptos"/>
          <w:bCs/>
          <w:sz w:val="24"/>
          <w:szCs w:val="24"/>
        </w:rPr>
        <w:t>[Select and complete the appropriate option. Delete the other two options which do not apply.]</w:t>
      </w:r>
    </w:p>
    <w:p w14:paraId="2B7A7037" w14:textId="77777777" w:rsidR="00495D35" w:rsidRPr="00495D35" w:rsidRDefault="00495D35" w:rsidP="00AF342F">
      <w:pPr>
        <w:numPr>
          <w:ilvl w:val="0"/>
          <w:numId w:val="8"/>
        </w:numPr>
        <w:spacing w:before="51" w:line="292" w:lineRule="exact"/>
        <w:ind w:left="1530"/>
        <w:contextualSpacing/>
        <w:jc w:val="both"/>
        <w:rPr>
          <w:rFonts w:cs="Times New Roman"/>
          <w:bCs/>
          <w:sz w:val="24"/>
          <w:szCs w:val="24"/>
        </w:rPr>
      </w:pPr>
      <w:r w:rsidRPr="00495D35">
        <w:rPr>
          <w:bCs/>
          <w:sz w:val="24"/>
          <w:szCs w:val="24"/>
        </w:rPr>
        <w:t>Offeror qualifies a small business under NAICS code(s) ______</w:t>
      </w:r>
    </w:p>
    <w:p w14:paraId="132FBF6E" w14:textId="77777777" w:rsidR="00495D35" w:rsidRPr="00495D35" w:rsidRDefault="00495D35" w:rsidP="00AF342F">
      <w:pPr>
        <w:numPr>
          <w:ilvl w:val="0"/>
          <w:numId w:val="8"/>
        </w:numPr>
        <w:spacing w:before="51" w:line="292" w:lineRule="exact"/>
        <w:ind w:left="1530"/>
        <w:contextualSpacing/>
        <w:jc w:val="both"/>
        <w:rPr>
          <w:bCs/>
          <w:sz w:val="24"/>
          <w:szCs w:val="24"/>
        </w:rPr>
      </w:pPr>
      <w:r w:rsidRPr="00495D35">
        <w:rPr>
          <w:bCs/>
          <w:sz w:val="24"/>
          <w:szCs w:val="24"/>
        </w:rPr>
        <w:t xml:space="preserve">Offeror qualifies a small business under NAICS code(s) ______ and further participates in the SBA’s </w:t>
      </w:r>
      <w:r w:rsidRPr="00495D35">
        <w:rPr>
          <w:bCs/>
          <w:i/>
          <w:iCs/>
          <w:sz w:val="24"/>
          <w:szCs w:val="24"/>
        </w:rPr>
        <w:t>[select from following list as appropriate: 8(a) Business Development; HUBZone; Service-disabled-veteran-owned; small-disadvantaged-business; Women-owned-small-business]</w:t>
      </w:r>
      <w:r w:rsidRPr="00495D35">
        <w:rPr>
          <w:bCs/>
          <w:sz w:val="24"/>
          <w:szCs w:val="24"/>
        </w:rPr>
        <w:t xml:space="preserve"> program.</w:t>
      </w:r>
    </w:p>
    <w:p w14:paraId="29CFA372" w14:textId="77777777" w:rsidR="00495D35" w:rsidRPr="00495D35" w:rsidRDefault="00495D35" w:rsidP="00AF342F">
      <w:pPr>
        <w:numPr>
          <w:ilvl w:val="0"/>
          <w:numId w:val="8"/>
        </w:numPr>
        <w:spacing w:before="51" w:line="292" w:lineRule="exact"/>
        <w:ind w:left="1530"/>
        <w:contextualSpacing/>
        <w:jc w:val="both"/>
        <w:rPr>
          <w:bCs/>
          <w:sz w:val="24"/>
          <w:szCs w:val="24"/>
        </w:rPr>
      </w:pPr>
      <w:r w:rsidRPr="00495D35">
        <w:rPr>
          <w:bCs/>
          <w:sz w:val="24"/>
          <w:szCs w:val="24"/>
        </w:rPr>
        <w:t>Offeror does not qualify as small business</w:t>
      </w:r>
    </w:p>
    <w:p w14:paraId="1DBE2701" w14:textId="77777777" w:rsidR="00495D35" w:rsidRPr="00495D35" w:rsidRDefault="00495D35" w:rsidP="00730468">
      <w:pPr>
        <w:numPr>
          <w:ilvl w:val="1"/>
          <w:numId w:val="43"/>
        </w:numPr>
        <w:tabs>
          <w:tab w:val="left" w:pos="810"/>
        </w:tabs>
        <w:spacing w:before="51"/>
        <w:ind w:left="720"/>
        <w:contextualSpacing/>
        <w:jc w:val="both"/>
        <w:rPr>
          <w:bCs/>
          <w:sz w:val="24"/>
          <w:szCs w:val="24"/>
        </w:rPr>
      </w:pPr>
      <w:r w:rsidRPr="00495D35">
        <w:rPr>
          <w:b/>
          <w:sz w:val="24"/>
          <w:szCs w:val="24"/>
        </w:rPr>
        <w:t xml:space="preserve">Teaming with Small Businesses: </w:t>
      </w:r>
      <w:r w:rsidRPr="00495D35">
        <w:rPr>
          <w:bCs/>
          <w:sz w:val="24"/>
          <w:szCs w:val="24"/>
        </w:rPr>
        <w:t xml:space="preserve">[Select and complete the appropriate option </w:t>
      </w:r>
    </w:p>
    <w:p w14:paraId="22EB1BFE" w14:textId="77777777" w:rsidR="00495D35" w:rsidRPr="00495D35" w:rsidRDefault="00495D35" w:rsidP="00495D35">
      <w:pPr>
        <w:tabs>
          <w:tab w:val="left" w:pos="810"/>
        </w:tabs>
        <w:spacing w:before="51"/>
        <w:ind w:left="810"/>
        <w:contextualSpacing/>
        <w:jc w:val="both"/>
        <w:rPr>
          <w:bCs/>
          <w:sz w:val="24"/>
          <w:szCs w:val="24"/>
        </w:rPr>
      </w:pPr>
      <w:r w:rsidRPr="00495D35">
        <w:rPr>
          <w:bCs/>
          <w:sz w:val="24"/>
          <w:szCs w:val="24"/>
        </w:rPr>
        <w:t>based on currently proposed teaming plan. Teaming can include subcontractors, consultants, and significant material or service providers. Delete any options with do not apply.]</w:t>
      </w:r>
    </w:p>
    <w:p w14:paraId="309DB5D1" w14:textId="77777777" w:rsidR="00495D35" w:rsidRPr="00495D35" w:rsidRDefault="00495D35" w:rsidP="00495D35">
      <w:pPr>
        <w:spacing w:before="51"/>
        <w:ind w:left="792"/>
        <w:contextualSpacing/>
        <w:jc w:val="both"/>
        <w:rPr>
          <w:rFonts w:cs="Aptos"/>
          <w:b/>
          <w:bCs/>
          <w:sz w:val="24"/>
          <w:szCs w:val="24"/>
        </w:rPr>
      </w:pPr>
    </w:p>
    <w:p w14:paraId="2D54E4E6" w14:textId="77777777" w:rsidR="00495D35" w:rsidRPr="00495D35" w:rsidRDefault="00495D35" w:rsidP="00AF342F">
      <w:pPr>
        <w:numPr>
          <w:ilvl w:val="0"/>
          <w:numId w:val="8"/>
        </w:numPr>
        <w:spacing w:before="51"/>
        <w:ind w:left="1530"/>
        <w:contextualSpacing/>
        <w:jc w:val="both"/>
        <w:rPr>
          <w:rFonts w:cs="Times New Roman"/>
          <w:bCs/>
          <w:sz w:val="24"/>
          <w:szCs w:val="24"/>
        </w:rPr>
      </w:pPr>
      <w:r w:rsidRPr="00495D35">
        <w:rPr>
          <w:bCs/>
          <w:sz w:val="24"/>
          <w:szCs w:val="24"/>
        </w:rPr>
        <w:t>Offeror plans to team with _________, who qualifies a small business under NAICS code(</w:t>
      </w:r>
      <w:proofErr w:type="gramStart"/>
      <w:r w:rsidRPr="00495D35">
        <w:rPr>
          <w:bCs/>
          <w:sz w:val="24"/>
          <w:szCs w:val="24"/>
        </w:rPr>
        <w:t>s) _</w:t>
      </w:r>
      <w:proofErr w:type="gramEnd"/>
      <w:r w:rsidRPr="00495D35">
        <w:rPr>
          <w:bCs/>
          <w:sz w:val="24"/>
          <w:szCs w:val="24"/>
        </w:rPr>
        <w:t>_____</w:t>
      </w:r>
    </w:p>
    <w:p w14:paraId="2CDE1A75" w14:textId="77777777" w:rsidR="00495D35" w:rsidRPr="00495D35" w:rsidRDefault="00495D35" w:rsidP="00AF342F">
      <w:pPr>
        <w:numPr>
          <w:ilvl w:val="0"/>
          <w:numId w:val="8"/>
        </w:numPr>
        <w:spacing w:before="51"/>
        <w:ind w:left="1530"/>
        <w:contextualSpacing/>
        <w:jc w:val="both"/>
        <w:rPr>
          <w:bCs/>
          <w:sz w:val="24"/>
          <w:szCs w:val="24"/>
        </w:rPr>
      </w:pPr>
      <w:r w:rsidRPr="00495D35">
        <w:rPr>
          <w:bCs/>
          <w:sz w:val="24"/>
          <w:szCs w:val="24"/>
        </w:rPr>
        <w:t xml:space="preserve">Offeror plans to team with _________, who qualifies a small business under NAICS code(s) ______ and further participates in the SBA’s </w:t>
      </w:r>
      <w:r w:rsidRPr="00495D35">
        <w:rPr>
          <w:bCs/>
          <w:i/>
          <w:iCs/>
          <w:sz w:val="24"/>
          <w:szCs w:val="24"/>
        </w:rPr>
        <w:t>[select from following list as appropriate: 8(a) Business Development; HUBZone; Service-disabled-veteran-owned; small-disadvantaged-business; Women-owned-small-business]</w:t>
      </w:r>
      <w:r w:rsidRPr="00495D35">
        <w:rPr>
          <w:bCs/>
          <w:sz w:val="24"/>
          <w:szCs w:val="24"/>
        </w:rPr>
        <w:t xml:space="preserve"> program.</w:t>
      </w:r>
    </w:p>
    <w:p w14:paraId="5FA9B83E" w14:textId="77777777" w:rsidR="00495D35" w:rsidRPr="00495D35" w:rsidRDefault="00495D35" w:rsidP="00AF342F">
      <w:pPr>
        <w:numPr>
          <w:ilvl w:val="0"/>
          <w:numId w:val="8"/>
        </w:numPr>
        <w:spacing w:before="51"/>
        <w:ind w:left="1530"/>
        <w:contextualSpacing/>
        <w:jc w:val="both"/>
        <w:rPr>
          <w:bCs/>
          <w:sz w:val="24"/>
          <w:szCs w:val="24"/>
        </w:rPr>
      </w:pPr>
      <w:r w:rsidRPr="00495D35">
        <w:rPr>
          <w:bCs/>
          <w:sz w:val="24"/>
          <w:szCs w:val="24"/>
        </w:rPr>
        <w:t>Offeror does not plan to partner with any small business</w:t>
      </w:r>
    </w:p>
    <w:p w14:paraId="0D0E1624" w14:textId="77777777" w:rsidR="00495D35" w:rsidRPr="00495D35" w:rsidRDefault="00495D35" w:rsidP="00AF342F">
      <w:pPr>
        <w:numPr>
          <w:ilvl w:val="0"/>
          <w:numId w:val="8"/>
        </w:numPr>
        <w:spacing w:before="51"/>
        <w:ind w:left="1530"/>
        <w:contextualSpacing/>
        <w:jc w:val="both"/>
        <w:rPr>
          <w:bCs/>
          <w:sz w:val="24"/>
          <w:szCs w:val="24"/>
        </w:rPr>
      </w:pPr>
      <w:r w:rsidRPr="00495D35">
        <w:rPr>
          <w:bCs/>
          <w:sz w:val="24"/>
          <w:szCs w:val="24"/>
        </w:rPr>
        <w:t>At this time, it is unknown if Offeror will be able to team with any small businesses</w:t>
      </w:r>
    </w:p>
    <w:p w14:paraId="707420F7" w14:textId="77777777" w:rsidR="00495D35" w:rsidRPr="00495D35" w:rsidRDefault="00495D35" w:rsidP="00495D35">
      <w:pPr>
        <w:ind w:left="360"/>
        <w:contextualSpacing/>
        <w:rPr>
          <w:rFonts w:cs="Aptos"/>
          <w:b/>
          <w:bCs/>
          <w:sz w:val="24"/>
          <w:szCs w:val="24"/>
        </w:rPr>
      </w:pPr>
    </w:p>
    <w:p w14:paraId="3221A548" w14:textId="77777777" w:rsidR="00495D35" w:rsidRPr="00495D35" w:rsidRDefault="00495D35" w:rsidP="00730468">
      <w:pPr>
        <w:numPr>
          <w:ilvl w:val="0"/>
          <w:numId w:val="43"/>
        </w:numPr>
        <w:spacing w:line="254" w:lineRule="auto"/>
        <w:contextualSpacing/>
        <w:rPr>
          <w:rFonts w:cs="Aptos"/>
          <w:b/>
          <w:bCs/>
          <w:sz w:val="24"/>
          <w:szCs w:val="24"/>
        </w:rPr>
      </w:pPr>
      <w:r w:rsidRPr="00495D35">
        <w:rPr>
          <w:rFonts w:cs="Aptos"/>
          <w:b/>
          <w:bCs/>
          <w:sz w:val="24"/>
          <w:szCs w:val="24"/>
        </w:rPr>
        <w:t>Relevant Experience</w:t>
      </w:r>
    </w:p>
    <w:p w14:paraId="4FCE973E" w14:textId="77777777" w:rsidR="00495D35" w:rsidRPr="00495D35" w:rsidRDefault="00495D35" w:rsidP="00495D35">
      <w:pPr>
        <w:spacing w:after="0"/>
        <w:ind w:left="360"/>
        <w:contextualSpacing/>
        <w:jc w:val="both"/>
        <w:rPr>
          <w:rFonts w:cs="Aptos"/>
          <w:i/>
          <w:sz w:val="24"/>
          <w:szCs w:val="24"/>
        </w:rPr>
      </w:pPr>
      <w:r w:rsidRPr="00495D35">
        <w:rPr>
          <w:rFonts w:cs="Aptos"/>
          <w:i/>
          <w:sz w:val="24"/>
          <w:szCs w:val="24"/>
        </w:rPr>
        <w:lastRenderedPageBreak/>
        <w:t>[Provide at least one (1) and no more than five (5) current and/or relevant experience examples of performance within the past 5 years. Copy and paste the below template as needed. While this appendix does not count towards the overall page limit of the technical proposal, each relevant experience is limited to three pages.]</w:t>
      </w:r>
    </w:p>
    <w:p w14:paraId="438D086E" w14:textId="77777777" w:rsidR="00495D35" w:rsidRPr="00495D35" w:rsidRDefault="00495D35" w:rsidP="00495D35">
      <w:pPr>
        <w:spacing w:after="0"/>
        <w:ind w:left="360"/>
        <w:contextualSpacing/>
        <w:jc w:val="both"/>
        <w:rPr>
          <w:rFonts w:cs="Aptos"/>
          <w:i/>
          <w:szCs w:val="24"/>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019"/>
        <w:gridCol w:w="2301"/>
        <w:gridCol w:w="2430"/>
      </w:tblGrid>
      <w:tr w:rsidR="00495D35" w:rsidRPr="00495D35" w14:paraId="6EBBC2A9" w14:textId="77777777" w:rsidTr="00E349A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48934D0" w14:textId="77777777" w:rsidR="00495D35" w:rsidRPr="00495D35" w:rsidRDefault="00495D35" w:rsidP="00495D35">
            <w:pPr>
              <w:spacing w:line="256" w:lineRule="auto"/>
              <w:ind w:left="360"/>
              <w:contextualSpacing/>
              <w:jc w:val="both"/>
              <w:rPr>
                <w:rFonts w:cs="Aptos"/>
                <w:b/>
                <w:bCs/>
                <w:iCs/>
                <w:szCs w:val="24"/>
              </w:rPr>
            </w:pPr>
            <w:r w:rsidRPr="00495D35">
              <w:rPr>
                <w:rFonts w:cs="Aptos"/>
                <w:b/>
                <w:bCs/>
                <w:iCs/>
                <w:szCs w:val="24"/>
              </w:rPr>
              <w:t>Respondent’s Name and Contract/Example Name</w:t>
            </w:r>
          </w:p>
        </w:tc>
      </w:tr>
      <w:tr w:rsidR="00495D35" w:rsidRPr="00495D35" w14:paraId="7883DEEE" w14:textId="77777777" w:rsidTr="00E349A7">
        <w:trPr>
          <w:trHeight w:val="20"/>
          <w:jc w:val="center"/>
        </w:trPr>
        <w:tc>
          <w:tcPr>
            <w:tcW w:w="251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427C8F4"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Contract Number</w:t>
            </w:r>
          </w:p>
        </w:tc>
        <w:tc>
          <w:tcPr>
            <w:tcW w:w="2019" w:type="dxa"/>
            <w:tcBorders>
              <w:top w:val="single" w:sz="4" w:space="0" w:color="auto"/>
              <w:left w:val="single" w:sz="4" w:space="0" w:color="auto"/>
              <w:bottom w:val="single" w:sz="4" w:space="0" w:color="auto"/>
              <w:right w:val="single" w:sz="4" w:space="0" w:color="auto"/>
            </w:tcBorders>
            <w:vAlign w:val="center"/>
            <w:hideMark/>
          </w:tcPr>
          <w:p w14:paraId="75550058"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8FB29A7"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Contract Type</w:t>
            </w:r>
          </w:p>
        </w:tc>
        <w:tc>
          <w:tcPr>
            <w:tcW w:w="2430" w:type="dxa"/>
            <w:tcBorders>
              <w:top w:val="single" w:sz="4" w:space="0" w:color="auto"/>
              <w:left w:val="single" w:sz="4" w:space="0" w:color="auto"/>
              <w:bottom w:val="single" w:sz="4" w:space="0" w:color="auto"/>
              <w:right w:val="single" w:sz="4" w:space="0" w:color="auto"/>
            </w:tcBorders>
            <w:vAlign w:val="center"/>
            <w:hideMark/>
          </w:tcPr>
          <w:p w14:paraId="3679C4E9"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r>
      <w:tr w:rsidR="00495D35" w:rsidRPr="00495D35" w14:paraId="3BA7AACD" w14:textId="77777777" w:rsidTr="00E349A7">
        <w:trPr>
          <w:trHeight w:val="20"/>
          <w:jc w:val="center"/>
        </w:trPr>
        <w:tc>
          <w:tcPr>
            <w:tcW w:w="2515" w:type="dxa"/>
            <w:vMerge w:val="restart"/>
            <w:tcBorders>
              <w:top w:val="single" w:sz="4" w:space="0" w:color="auto"/>
              <w:left w:val="single" w:sz="4" w:space="0" w:color="auto"/>
              <w:bottom w:val="single" w:sz="4" w:space="0" w:color="auto"/>
              <w:right w:val="single" w:sz="4" w:space="0" w:color="auto"/>
            </w:tcBorders>
            <w:shd w:val="clear" w:color="auto" w:fill="F3F3F3"/>
            <w:noWrap/>
            <w:vAlign w:val="center"/>
            <w:hideMark/>
          </w:tcPr>
          <w:p w14:paraId="760C4AD1"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Period of Performance</w:t>
            </w:r>
          </w:p>
        </w:tc>
        <w:tc>
          <w:tcPr>
            <w:tcW w:w="2019" w:type="dxa"/>
            <w:vMerge w:val="restart"/>
            <w:tcBorders>
              <w:top w:val="single" w:sz="4" w:space="0" w:color="auto"/>
              <w:left w:val="single" w:sz="4" w:space="0" w:color="auto"/>
              <w:bottom w:val="single" w:sz="4" w:space="0" w:color="auto"/>
              <w:right w:val="single" w:sz="4" w:space="0" w:color="auto"/>
            </w:tcBorders>
            <w:vAlign w:val="center"/>
            <w:hideMark/>
          </w:tcPr>
          <w:p w14:paraId="509F2597"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7200D4"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Contract Value</w:t>
            </w:r>
          </w:p>
        </w:tc>
        <w:tc>
          <w:tcPr>
            <w:tcW w:w="2430" w:type="dxa"/>
            <w:vMerge w:val="restart"/>
            <w:tcBorders>
              <w:top w:val="single" w:sz="4" w:space="0" w:color="auto"/>
              <w:left w:val="single" w:sz="4" w:space="0" w:color="auto"/>
              <w:bottom w:val="single" w:sz="4" w:space="0" w:color="auto"/>
              <w:right w:val="single" w:sz="4" w:space="0" w:color="auto"/>
            </w:tcBorders>
            <w:vAlign w:val="center"/>
            <w:hideMark/>
          </w:tcPr>
          <w:p w14:paraId="249678DE"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r>
      <w:tr w:rsidR="00495D35" w:rsidRPr="00495D35" w14:paraId="6948ED52" w14:textId="77777777" w:rsidTr="00E349A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503F42" w14:textId="77777777" w:rsidR="00495D35" w:rsidRPr="00495D35" w:rsidRDefault="00495D35" w:rsidP="00495D35">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79713" w14:textId="77777777" w:rsidR="00495D35" w:rsidRPr="00495D35" w:rsidRDefault="00495D35" w:rsidP="00495D35">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98B9469" w14:textId="77777777" w:rsidR="00495D35" w:rsidRPr="00495D35" w:rsidRDefault="00495D35" w:rsidP="00495D35">
            <w:pPr>
              <w:spacing w:line="256" w:lineRule="auto"/>
              <w:ind w:left="360"/>
              <w:contextualSpacing/>
              <w:jc w:val="both"/>
              <w:rPr>
                <w:rFonts w:cs="Aptos"/>
                <w:b/>
                <w:bCs/>
                <w:iCs/>
                <w:szCs w:val="24"/>
              </w:rPr>
            </w:pPr>
            <w:r w:rsidRPr="00495D35">
              <w:rPr>
                <w:rFonts w:cs="Aptos"/>
                <w:b/>
                <w:bCs/>
                <w:iCs/>
                <w:szCs w:val="24"/>
              </w:rPr>
              <w:t>(Base and Sub-awards)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95830" w14:textId="77777777" w:rsidR="00495D35" w:rsidRPr="00495D35" w:rsidRDefault="00495D35" w:rsidP="00495D35">
            <w:pPr>
              <w:spacing w:after="0" w:line="256" w:lineRule="auto"/>
              <w:rPr>
                <w:rFonts w:ascii="Aptos" w:eastAsia="Aptos" w:hAnsi="Aptos" w:cs="Aptos"/>
                <w:iCs/>
                <w:szCs w:val="24"/>
              </w:rPr>
            </w:pPr>
          </w:p>
        </w:tc>
      </w:tr>
      <w:tr w:rsidR="00495D35" w:rsidRPr="00495D35" w14:paraId="138B0D8D" w14:textId="77777777" w:rsidTr="00E349A7">
        <w:trPr>
          <w:trHeight w:val="20"/>
          <w:jc w:val="center"/>
        </w:trPr>
        <w:tc>
          <w:tcPr>
            <w:tcW w:w="251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C5525C"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Agency</w:t>
            </w:r>
          </w:p>
        </w:tc>
        <w:tc>
          <w:tcPr>
            <w:tcW w:w="2019" w:type="dxa"/>
            <w:tcBorders>
              <w:top w:val="single" w:sz="4" w:space="0" w:color="auto"/>
              <w:left w:val="single" w:sz="4" w:space="0" w:color="auto"/>
              <w:bottom w:val="single" w:sz="4" w:space="0" w:color="auto"/>
              <w:right w:val="single" w:sz="4" w:space="0" w:color="auto"/>
            </w:tcBorders>
            <w:vAlign w:val="center"/>
            <w:hideMark/>
          </w:tcPr>
          <w:p w14:paraId="05F558A9" w14:textId="77777777" w:rsidR="00495D35" w:rsidRPr="00495D35" w:rsidRDefault="00495D35" w:rsidP="00495D35">
            <w:pPr>
              <w:spacing w:line="256" w:lineRule="auto"/>
              <w:ind w:left="360"/>
              <w:contextualSpacing/>
              <w:rPr>
                <w:rFonts w:cs="Aptos"/>
                <w:iCs/>
                <w:szCs w:val="24"/>
              </w:rPr>
            </w:pPr>
            <w:r w:rsidRPr="00495D35">
              <w:rPr>
                <w:rFonts w:cs="Aptos"/>
                <w:iCs/>
                <w:szCs w:val="24"/>
              </w:rPr>
              <w:t> </w:t>
            </w:r>
          </w:p>
        </w:tc>
        <w:tc>
          <w:tcPr>
            <w:tcW w:w="4731"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14:paraId="3056F894" w14:textId="77777777" w:rsidR="00495D35" w:rsidRPr="00495D35" w:rsidRDefault="00495D35" w:rsidP="00495D35">
            <w:pPr>
              <w:spacing w:line="256" w:lineRule="auto"/>
              <w:ind w:left="360"/>
              <w:contextualSpacing/>
              <w:jc w:val="both"/>
              <w:rPr>
                <w:rFonts w:cs="Aptos"/>
                <w:b/>
                <w:bCs/>
                <w:iCs/>
                <w:szCs w:val="24"/>
              </w:rPr>
            </w:pPr>
            <w:r w:rsidRPr="00495D35">
              <w:rPr>
                <w:rFonts w:cs="Aptos"/>
                <w:b/>
                <w:bCs/>
                <w:iCs/>
                <w:szCs w:val="24"/>
              </w:rPr>
              <w:t>Customer Points of Contact</w:t>
            </w:r>
            <w:r w:rsidRPr="00495D35">
              <w:rPr>
                <w:rFonts w:ascii="Arial" w:hAnsi="Arial" w:cs="Arial"/>
                <w:b/>
                <w:bCs/>
                <w:iCs/>
                <w:szCs w:val="24"/>
              </w:rPr>
              <w:t>  </w:t>
            </w:r>
          </w:p>
        </w:tc>
      </w:tr>
      <w:tr w:rsidR="00495D35" w:rsidRPr="00495D35" w14:paraId="4E730F0C" w14:textId="77777777" w:rsidTr="00E349A7">
        <w:trPr>
          <w:trHeight w:val="20"/>
          <w:jc w:val="center"/>
        </w:trPr>
        <w:tc>
          <w:tcPr>
            <w:tcW w:w="2515" w:type="dxa"/>
            <w:vMerge w:val="restart"/>
            <w:tcBorders>
              <w:top w:val="single" w:sz="4" w:space="0" w:color="auto"/>
              <w:left w:val="single" w:sz="4" w:space="0" w:color="auto"/>
              <w:bottom w:val="single" w:sz="4" w:space="0" w:color="auto"/>
              <w:right w:val="single" w:sz="4" w:space="0" w:color="auto"/>
            </w:tcBorders>
            <w:shd w:val="clear" w:color="auto" w:fill="F3F3F3"/>
            <w:vAlign w:val="center"/>
            <w:hideMark/>
          </w:tcPr>
          <w:p w14:paraId="58938E26" w14:textId="77777777" w:rsidR="00495D35" w:rsidRPr="00495D35" w:rsidRDefault="00495D35" w:rsidP="00495D35">
            <w:pPr>
              <w:spacing w:line="256" w:lineRule="auto"/>
              <w:ind w:left="360"/>
              <w:contextualSpacing/>
              <w:jc w:val="both"/>
              <w:rPr>
                <w:rFonts w:cs="Aptos"/>
                <w:b/>
                <w:bCs/>
                <w:iCs/>
                <w:szCs w:val="24"/>
              </w:rPr>
            </w:pPr>
            <w:r w:rsidRPr="00495D35">
              <w:rPr>
                <w:rFonts w:cs="Aptos"/>
                <w:b/>
                <w:bCs/>
                <w:iCs/>
                <w:szCs w:val="24"/>
              </w:rPr>
              <w:t>Name &amp; Address of Contracting Organization</w:t>
            </w:r>
          </w:p>
        </w:tc>
        <w:tc>
          <w:tcPr>
            <w:tcW w:w="2019" w:type="dxa"/>
            <w:vMerge w:val="restart"/>
            <w:tcBorders>
              <w:top w:val="single" w:sz="4" w:space="0" w:color="auto"/>
              <w:left w:val="single" w:sz="4" w:space="0" w:color="auto"/>
              <w:bottom w:val="single" w:sz="4" w:space="0" w:color="auto"/>
              <w:right w:val="single" w:sz="4" w:space="0" w:color="auto"/>
            </w:tcBorders>
            <w:vAlign w:val="center"/>
            <w:hideMark/>
          </w:tcPr>
          <w:p w14:paraId="2FC11CED"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7F70C3"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Project Officer</w:t>
            </w:r>
            <w:r w:rsidRPr="00495D35">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1A15B951"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r>
      <w:tr w:rsidR="00495D35" w:rsidRPr="00495D35" w14:paraId="19649802" w14:textId="77777777" w:rsidTr="00E349A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152929" w14:textId="77777777" w:rsidR="00495D35" w:rsidRPr="00495D35" w:rsidRDefault="00495D35" w:rsidP="00495D35">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D8CFA7" w14:textId="77777777" w:rsidR="00495D35" w:rsidRPr="00495D35" w:rsidRDefault="00495D35" w:rsidP="00495D35">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A317A0"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Phone</w:t>
            </w:r>
            <w:r w:rsidRPr="00495D35">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4CE4CCA"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r>
      <w:tr w:rsidR="00495D35" w:rsidRPr="00495D35" w14:paraId="27200E91" w14:textId="77777777" w:rsidTr="00E349A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28482A" w14:textId="77777777" w:rsidR="00495D35" w:rsidRPr="00495D35" w:rsidRDefault="00495D35" w:rsidP="00495D35">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653903" w14:textId="77777777" w:rsidR="00495D35" w:rsidRPr="00495D35" w:rsidRDefault="00495D35" w:rsidP="00495D35">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5492C69"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E-mail</w:t>
            </w:r>
            <w:r w:rsidRPr="00495D35">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1339AFF5"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r>
      <w:tr w:rsidR="00495D35" w:rsidRPr="00495D35" w14:paraId="13CD8A8C" w14:textId="77777777" w:rsidTr="00E349A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DB8BDF" w14:textId="77777777" w:rsidR="00495D35" w:rsidRPr="00495D35" w:rsidRDefault="00495D35" w:rsidP="00495D35">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1B084" w14:textId="77777777" w:rsidR="00495D35" w:rsidRPr="00495D35" w:rsidRDefault="00495D35" w:rsidP="00495D35">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2DB53C"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Contracting Officer</w:t>
            </w:r>
            <w:r w:rsidRPr="00495D35">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4C8E8D3F"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r>
      <w:tr w:rsidR="00495D35" w:rsidRPr="00495D35" w14:paraId="1E2148B0" w14:textId="77777777" w:rsidTr="00E349A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8DC79" w14:textId="77777777" w:rsidR="00495D35" w:rsidRPr="00495D35" w:rsidRDefault="00495D35" w:rsidP="00495D35">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3EEFF7" w14:textId="77777777" w:rsidR="00495D35" w:rsidRPr="00495D35" w:rsidRDefault="00495D35" w:rsidP="00495D35">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88A0AF"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Phone</w:t>
            </w:r>
            <w:r w:rsidRPr="00495D35">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1A893E21"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r>
      <w:tr w:rsidR="00495D35" w:rsidRPr="00495D35" w14:paraId="19EEED94" w14:textId="77777777" w:rsidTr="00E349A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EE5376" w14:textId="77777777" w:rsidR="00495D35" w:rsidRPr="00495D35" w:rsidRDefault="00495D35" w:rsidP="00495D35">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04D9AB" w14:textId="77777777" w:rsidR="00495D35" w:rsidRPr="00495D35" w:rsidRDefault="00495D35" w:rsidP="00495D35">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1F3C14"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E-mail</w:t>
            </w:r>
            <w:r w:rsidRPr="00495D35">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7D50A5A0"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r>
      <w:tr w:rsidR="00495D35" w:rsidRPr="00495D35" w14:paraId="3A179E6B" w14:textId="77777777" w:rsidTr="00E349A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E1D0361"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Similarities to this Solicitation</w:t>
            </w:r>
            <w:r w:rsidRPr="00495D35">
              <w:rPr>
                <w:rFonts w:ascii="Arial" w:hAnsi="Arial" w:cs="Arial"/>
                <w:b/>
                <w:bCs/>
                <w:iCs/>
                <w:szCs w:val="24"/>
              </w:rPr>
              <w:t> </w:t>
            </w:r>
          </w:p>
        </w:tc>
      </w:tr>
      <w:tr w:rsidR="00495D35" w:rsidRPr="00495D35" w14:paraId="2BB6C78D" w14:textId="77777777" w:rsidTr="00E349A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vAlign w:val="center"/>
            <w:hideMark/>
          </w:tcPr>
          <w:p w14:paraId="37254437"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r>
      <w:tr w:rsidR="00495D35" w:rsidRPr="00495D35" w14:paraId="3AD50AFD" w14:textId="77777777" w:rsidTr="00E349A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E123056"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Brief Description of Project Scope and Customer Expectations</w:t>
            </w:r>
          </w:p>
        </w:tc>
      </w:tr>
      <w:tr w:rsidR="00495D35" w:rsidRPr="00495D35" w14:paraId="76023F1B" w14:textId="77777777" w:rsidTr="00E349A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vAlign w:val="center"/>
            <w:hideMark/>
          </w:tcPr>
          <w:p w14:paraId="1A136B26"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r>
      <w:tr w:rsidR="00495D35" w:rsidRPr="00495D35" w14:paraId="4AC2C706" w14:textId="77777777" w:rsidTr="00E349A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4F3BF8C0" w14:textId="77777777" w:rsidR="00495D35" w:rsidRPr="00495D35" w:rsidRDefault="00495D35" w:rsidP="00495D35">
            <w:pPr>
              <w:spacing w:line="256" w:lineRule="auto"/>
              <w:ind w:left="360"/>
              <w:contextualSpacing/>
              <w:rPr>
                <w:rFonts w:cs="Aptos"/>
                <w:b/>
                <w:bCs/>
                <w:iCs/>
                <w:szCs w:val="24"/>
              </w:rPr>
            </w:pPr>
            <w:r w:rsidRPr="00495D35">
              <w:rPr>
                <w:rFonts w:cs="Aptos"/>
                <w:b/>
                <w:bCs/>
                <w:iCs/>
                <w:szCs w:val="24"/>
              </w:rPr>
              <w:t xml:space="preserve">Brief Description of Approach and Performance </w:t>
            </w:r>
            <w:r w:rsidRPr="00495D35">
              <w:rPr>
                <w:rFonts w:ascii="Arial" w:hAnsi="Arial" w:cs="Arial"/>
                <w:b/>
                <w:bCs/>
                <w:iCs/>
                <w:szCs w:val="24"/>
              </w:rPr>
              <w:t> </w:t>
            </w:r>
          </w:p>
        </w:tc>
      </w:tr>
      <w:tr w:rsidR="00495D35" w:rsidRPr="00495D35" w14:paraId="739362E8" w14:textId="77777777" w:rsidTr="00E349A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vAlign w:val="center"/>
            <w:hideMark/>
          </w:tcPr>
          <w:p w14:paraId="2D5A12E3" w14:textId="77777777" w:rsidR="00495D35" w:rsidRPr="00495D35" w:rsidRDefault="00495D35" w:rsidP="00495D35">
            <w:pPr>
              <w:spacing w:line="256" w:lineRule="auto"/>
              <w:ind w:left="360"/>
              <w:contextualSpacing/>
              <w:rPr>
                <w:rFonts w:cs="Aptos"/>
                <w:iCs/>
                <w:szCs w:val="24"/>
              </w:rPr>
            </w:pPr>
            <w:r w:rsidRPr="00495D35">
              <w:rPr>
                <w:rFonts w:ascii="Arial" w:hAnsi="Arial" w:cs="Arial"/>
                <w:iCs/>
                <w:szCs w:val="24"/>
              </w:rPr>
              <w:t>   </w:t>
            </w:r>
          </w:p>
        </w:tc>
      </w:tr>
    </w:tbl>
    <w:p w14:paraId="78465351" w14:textId="77777777" w:rsidR="00495D35" w:rsidRPr="00495D35" w:rsidRDefault="00495D35" w:rsidP="00495D35">
      <w:pPr>
        <w:spacing w:after="0"/>
        <w:ind w:left="360"/>
        <w:contextualSpacing/>
        <w:jc w:val="both"/>
        <w:rPr>
          <w:rFonts w:ascii="Aptos" w:hAnsi="Aptos" w:cs="Aptos"/>
          <w:iCs/>
          <w:szCs w:val="24"/>
        </w:rPr>
      </w:pPr>
    </w:p>
    <w:p w14:paraId="3CF74023" w14:textId="77777777" w:rsidR="00495D35" w:rsidRPr="00495D35" w:rsidRDefault="00495D35" w:rsidP="00495D35">
      <w:pPr>
        <w:spacing w:after="0"/>
        <w:ind w:left="360"/>
        <w:contextualSpacing/>
        <w:jc w:val="both"/>
        <w:rPr>
          <w:rFonts w:cs="Aptos"/>
          <w:i/>
          <w:szCs w:val="24"/>
        </w:rPr>
      </w:pPr>
    </w:p>
    <w:p w14:paraId="74646656" w14:textId="77777777" w:rsidR="00495D35" w:rsidRPr="00495D35" w:rsidRDefault="00495D35" w:rsidP="00495D35">
      <w:pPr>
        <w:jc w:val="center"/>
        <w:rPr>
          <w:rFonts w:ascii="Aptos" w:eastAsia="Times New Roman" w:hAnsi="Aptos" w:cs="Aptos"/>
          <w:b/>
          <w:sz w:val="32"/>
          <w:szCs w:val="32"/>
        </w:rPr>
      </w:pPr>
    </w:p>
    <w:p w14:paraId="4AB6F976" w14:textId="77777777" w:rsidR="00495D35" w:rsidRPr="00495D35" w:rsidRDefault="00495D35" w:rsidP="00495D35">
      <w:pPr>
        <w:jc w:val="center"/>
        <w:rPr>
          <w:rFonts w:ascii="Aptos" w:eastAsia="Times New Roman" w:hAnsi="Aptos" w:cs="Aptos"/>
          <w:b/>
          <w:sz w:val="32"/>
          <w:szCs w:val="32"/>
        </w:rPr>
      </w:pPr>
    </w:p>
    <w:p w14:paraId="688D0665" w14:textId="77777777" w:rsidR="00495D35" w:rsidRPr="00495D35" w:rsidRDefault="00495D35" w:rsidP="00495D35">
      <w:pPr>
        <w:jc w:val="center"/>
        <w:rPr>
          <w:rFonts w:ascii="Aptos" w:eastAsia="Times New Roman" w:hAnsi="Aptos" w:cs="Aptos"/>
          <w:b/>
          <w:sz w:val="32"/>
          <w:szCs w:val="32"/>
        </w:rPr>
      </w:pPr>
    </w:p>
    <w:p w14:paraId="053B4B6E" w14:textId="77777777" w:rsidR="00495D35" w:rsidRPr="00495D35" w:rsidRDefault="00495D35" w:rsidP="00495D35">
      <w:pPr>
        <w:jc w:val="center"/>
        <w:rPr>
          <w:rFonts w:ascii="Aptos" w:eastAsia="Times New Roman" w:hAnsi="Aptos" w:cs="Aptos"/>
          <w:b/>
          <w:sz w:val="32"/>
          <w:szCs w:val="32"/>
        </w:rPr>
      </w:pPr>
    </w:p>
    <w:p w14:paraId="4EC95C4E" w14:textId="77777777" w:rsidR="00495D35" w:rsidRPr="00495D35" w:rsidRDefault="00495D35" w:rsidP="00495D35">
      <w:pPr>
        <w:jc w:val="center"/>
        <w:rPr>
          <w:rFonts w:ascii="Aptos" w:eastAsia="Times New Roman" w:hAnsi="Aptos" w:cs="Aptos"/>
          <w:b/>
          <w:sz w:val="32"/>
          <w:szCs w:val="32"/>
        </w:rPr>
      </w:pPr>
    </w:p>
    <w:p w14:paraId="1DE6EFA9" w14:textId="77777777" w:rsidR="00495D35" w:rsidRPr="00495D35" w:rsidRDefault="00495D35" w:rsidP="00495D35">
      <w:pPr>
        <w:jc w:val="center"/>
        <w:rPr>
          <w:rFonts w:ascii="Aptos" w:eastAsia="Times New Roman" w:hAnsi="Aptos" w:cs="Aptos"/>
          <w:b/>
          <w:sz w:val="32"/>
          <w:szCs w:val="32"/>
        </w:rPr>
      </w:pPr>
    </w:p>
    <w:p w14:paraId="3F84D945" w14:textId="77777777" w:rsidR="00495D35" w:rsidRPr="00495D35" w:rsidRDefault="00495D35" w:rsidP="00495D35">
      <w:pPr>
        <w:jc w:val="center"/>
        <w:rPr>
          <w:rFonts w:ascii="Aptos" w:eastAsia="Times New Roman" w:hAnsi="Aptos" w:cs="Aptos"/>
          <w:b/>
          <w:sz w:val="32"/>
          <w:szCs w:val="32"/>
        </w:rPr>
      </w:pPr>
    </w:p>
    <w:p w14:paraId="669012B7" w14:textId="77777777" w:rsidR="00495D35" w:rsidRPr="00495D35" w:rsidRDefault="00495D35" w:rsidP="00495D35">
      <w:pPr>
        <w:spacing w:line="256" w:lineRule="auto"/>
        <w:rPr>
          <w:rFonts w:ascii="Aptos" w:eastAsia="Aptos" w:hAnsi="Aptos" w:cs="Aptos"/>
        </w:rPr>
      </w:pPr>
      <w:r w:rsidRPr="00495D35">
        <w:rPr>
          <w:rFonts w:ascii="Aptos" w:eastAsia="Times New Roman" w:hAnsi="Aptos" w:cs="Aptos"/>
          <w:kern w:val="0"/>
          <w:sz w:val="24"/>
          <w:szCs w:val="24"/>
          <w14:ligatures w14:val="none"/>
        </w:rPr>
        <w:br w:type="page"/>
      </w:r>
    </w:p>
    <w:p w14:paraId="402AF0D7" w14:textId="77777777" w:rsidR="00495D35" w:rsidRPr="00495D35" w:rsidRDefault="00495D35" w:rsidP="00495D35">
      <w:pPr>
        <w:keepNext/>
        <w:keepLines/>
        <w:spacing w:before="360" w:after="80"/>
        <w:jc w:val="center"/>
        <w:outlineLvl w:val="0"/>
        <w:rPr>
          <w:rFonts w:ascii="Aptos Display" w:eastAsia="Times New Roman" w:hAnsi="Aptos Display" w:cs="Times New Roman"/>
          <w:color w:val="153D63" w:themeColor="text2" w:themeTint="E6"/>
          <w:sz w:val="40"/>
          <w:szCs w:val="40"/>
        </w:rPr>
      </w:pPr>
      <w:bookmarkStart w:id="113" w:name="_Toc210981830"/>
      <w:bookmarkStart w:id="114" w:name="_Toc236900442"/>
      <w:bookmarkStart w:id="115" w:name="_Toc237350882"/>
      <w:r w:rsidRPr="00495D35">
        <w:rPr>
          <w:rFonts w:ascii="Aptos Display" w:eastAsia="Times New Roman" w:hAnsi="Aptos Display" w:cs="Times New Roman"/>
          <w:color w:val="153D63" w:themeColor="text2" w:themeTint="E6"/>
          <w:sz w:val="40"/>
          <w:szCs w:val="40"/>
        </w:rPr>
        <w:lastRenderedPageBreak/>
        <w:t>Cost Proposal Template</w:t>
      </w:r>
      <w:bookmarkEnd w:id="113"/>
      <w:bookmarkEnd w:id="114"/>
      <w:bookmarkEnd w:id="115"/>
    </w:p>
    <w:p w14:paraId="4A663355" w14:textId="77777777" w:rsidR="00495D35" w:rsidRPr="00495D35" w:rsidRDefault="00495D35" w:rsidP="00495D35">
      <w:pPr>
        <w:rPr>
          <w:rFonts w:ascii="Aptos" w:eastAsia="Aptos" w:hAnsi="Aptos" w:cs="Times New Roman"/>
        </w:rPr>
      </w:pPr>
    </w:p>
    <w:p w14:paraId="4DCC2BCE" w14:textId="77777777" w:rsidR="00495D35" w:rsidRPr="00495D35" w:rsidRDefault="00495D35" w:rsidP="00495D35">
      <w:pPr>
        <w:jc w:val="both"/>
        <w:rPr>
          <w:rFonts w:ascii="Aptos" w:eastAsia="Aptos" w:hAnsi="Aptos" w:cs="Times New Roman"/>
          <w:sz w:val="24"/>
          <w:szCs w:val="24"/>
        </w:rPr>
      </w:pPr>
      <w:r w:rsidRPr="00495D35">
        <w:rPr>
          <w:rFonts w:ascii="Aptos" w:eastAsia="Aptos" w:hAnsi="Aptos" w:cs="Times New Roman"/>
          <w:sz w:val="24"/>
          <w:szCs w:val="24"/>
        </w:rPr>
        <w:t xml:space="preserve">The objective of the Cost Proposal is to provide sufficient cost information to substantiate that the proposed cost is realistic, reasonable, and complete for the proposed work. The Cost Proposal should provide enough information to ensure that a complete and fair evaluation of the reasonableness and realism of cost or price can be conducted and reflect the best estimate of the costs for the project. The Cost Proposal must be consistent with information provided in the Statement of Work and general technical approach (i.e., costs, cost share, dates, etc.). Proposals that deviate substantially from these guidelines, omit substantial parts or sections, or deviate significantly from the original Proposal Rough Order of Magnitude (ROM) estimate may be eliminated from further review and funding consideration. </w:t>
      </w:r>
    </w:p>
    <w:p w14:paraId="2CB95534" w14:textId="77777777" w:rsidR="00495D35" w:rsidRPr="00495D35" w:rsidRDefault="00495D35" w:rsidP="00495D35">
      <w:pPr>
        <w:jc w:val="both"/>
        <w:rPr>
          <w:rFonts w:ascii="Aptos" w:eastAsia="Aptos" w:hAnsi="Aptos" w:cs="Times New Roman"/>
          <w:b/>
          <w:bCs/>
          <w:sz w:val="24"/>
          <w:szCs w:val="24"/>
        </w:rPr>
      </w:pPr>
      <w:r w:rsidRPr="00495D35">
        <w:rPr>
          <w:rFonts w:ascii="Aptos" w:eastAsia="Aptos" w:hAnsi="Aptos" w:cs="Times New Roman"/>
          <w:b/>
          <w:bCs/>
          <w:sz w:val="24"/>
          <w:szCs w:val="24"/>
        </w:rPr>
        <w:t xml:space="preserve">To ensure Cost Proposals receive proper consideration, it is mandatory that the Cost Proposal include both Section I: Cost Proposal Narrative and Section II: Cost Proposal Format. </w:t>
      </w:r>
    </w:p>
    <w:p w14:paraId="5D067DC9" w14:textId="77777777" w:rsidR="00495D35" w:rsidRPr="00495D35" w:rsidRDefault="00495D35" w:rsidP="00495D35">
      <w:pPr>
        <w:jc w:val="both"/>
        <w:rPr>
          <w:rFonts w:ascii="Aptos" w:eastAsia="Aptos" w:hAnsi="Aptos" w:cs="Times New Roman"/>
          <w:sz w:val="24"/>
          <w:szCs w:val="24"/>
        </w:rPr>
      </w:pPr>
      <w:r w:rsidRPr="00495D35">
        <w:rPr>
          <w:rFonts w:ascii="Aptos" w:eastAsia="Aptos" w:hAnsi="Aptos" w:cs="Times New Roman"/>
          <w:sz w:val="24"/>
          <w:szCs w:val="24"/>
        </w:rPr>
        <w:t>The Cost Proposal Narrative is used to assess various criteria. This section will be used to determine reasonableness, allowability, and allocability of costs. The Cost Proposal Narrative section should provide a more detailed breakdown of the figures that are contained in the Cost Proposal Format. The Cost Proposal Narrative section also should give substantiation and written explanation of proposed costs. Breakdowns should be as accurate and specific as possible. Ensure that any figures presented in this part are consistent with the figures in the Cost Proposal Format.</w:t>
      </w:r>
    </w:p>
    <w:p w14:paraId="5D147650" w14:textId="77777777" w:rsidR="00495D35" w:rsidRPr="00495D35" w:rsidRDefault="00495D35" w:rsidP="00495D35">
      <w:pPr>
        <w:jc w:val="both"/>
        <w:rPr>
          <w:rFonts w:ascii="Aptos" w:eastAsia="MS Mincho" w:hAnsi="Aptos" w:cs="Times New Roman"/>
          <w:sz w:val="24"/>
          <w:szCs w:val="24"/>
        </w:rPr>
      </w:pPr>
      <w:r w:rsidRPr="00495D35">
        <w:rPr>
          <w:rFonts w:ascii="Aptos" w:eastAsia="MS Mincho" w:hAnsi="Aptos" w:cs="Times New Roman"/>
          <w:sz w:val="24"/>
          <w:szCs w:val="24"/>
        </w:rPr>
        <w:t>Separately, the Cost Proposal Format must be provided in Excel, with working formulas to the maximum extent practicable. Optional formats are available on the Members Only website. However, Offerors are encouraged to use their own formats so long as the required level of detail is provided.</w:t>
      </w:r>
    </w:p>
    <w:p w14:paraId="750BC349" w14:textId="77777777" w:rsidR="00495D35" w:rsidRPr="00495D35" w:rsidRDefault="00495D35" w:rsidP="00495D35">
      <w:pPr>
        <w:keepNext/>
        <w:keepLines/>
        <w:spacing w:before="160" w:after="80"/>
        <w:outlineLvl w:val="1"/>
        <w:rPr>
          <w:rFonts w:ascii="Aptos Display" w:eastAsia="Times New Roman" w:hAnsi="Aptos Display" w:cs="Times New Roman"/>
          <w:color w:val="215E99" w:themeColor="text2" w:themeTint="BF"/>
          <w:sz w:val="24"/>
          <w:szCs w:val="32"/>
        </w:rPr>
      </w:pPr>
      <w:bookmarkStart w:id="116" w:name="_Toc169870549"/>
      <w:bookmarkStart w:id="117" w:name="_Toc210981831"/>
      <w:bookmarkStart w:id="118" w:name="_Toc236900443"/>
      <w:bookmarkStart w:id="119" w:name="_Toc237350883"/>
      <w:r w:rsidRPr="00495D35">
        <w:rPr>
          <w:rFonts w:ascii="Aptos Display" w:eastAsia="Times New Roman" w:hAnsi="Aptos Display" w:cs="Times New Roman"/>
          <w:color w:val="215E99" w:themeColor="text2" w:themeTint="BF"/>
          <w:sz w:val="32"/>
          <w:szCs w:val="32"/>
        </w:rPr>
        <w:t>Cost Proposal Section I: Cost Proposal Narrative</w:t>
      </w:r>
      <w:bookmarkEnd w:id="116"/>
      <w:bookmarkEnd w:id="117"/>
      <w:bookmarkEnd w:id="118"/>
      <w:bookmarkEnd w:id="119"/>
      <w:r w:rsidRPr="00495D35">
        <w:rPr>
          <w:rFonts w:ascii="Aptos Display" w:eastAsia="Times New Roman" w:hAnsi="Aptos Display" w:cs="Times New Roman"/>
          <w:color w:val="215E99" w:themeColor="text2" w:themeTint="BF"/>
          <w:sz w:val="32"/>
          <w:szCs w:val="32"/>
        </w:rPr>
        <w:t xml:space="preserve"> </w:t>
      </w:r>
    </w:p>
    <w:p w14:paraId="5F4FBAC2" w14:textId="77777777" w:rsidR="00495D35" w:rsidRPr="00495D35" w:rsidRDefault="00495D35" w:rsidP="00495D35">
      <w:pPr>
        <w:jc w:val="both"/>
        <w:rPr>
          <w:rFonts w:ascii="Aptos" w:eastAsia="Aptos" w:hAnsi="Aptos" w:cs="Times New Roman"/>
          <w:sz w:val="24"/>
          <w:szCs w:val="24"/>
        </w:rPr>
      </w:pPr>
      <w:r w:rsidRPr="00495D35">
        <w:rPr>
          <w:rFonts w:ascii="Aptos" w:eastAsia="Aptos" w:hAnsi="Aptos" w:cs="Times New Roman"/>
          <w:sz w:val="24"/>
          <w:szCs w:val="24"/>
        </w:rPr>
        <w:t>The Cost Proposal Narrative must include sufficient information to evaluate the proposed value through cost information. This information is required to properly perform the cost and/or price analysis of a proposal. All Proposals must provide the following overview information as part of the Cost Proposal Narrative:</w:t>
      </w:r>
    </w:p>
    <w:p w14:paraId="10BC8C68" w14:textId="77777777" w:rsidR="00495D35" w:rsidRPr="00495D35" w:rsidRDefault="00495D35" w:rsidP="00495D35">
      <w:pPr>
        <w:jc w:val="both"/>
        <w:rPr>
          <w:rFonts w:ascii="Aptos" w:eastAsia="Aptos" w:hAnsi="Aptos" w:cs="Times New Roman"/>
          <w:b/>
          <w:sz w:val="24"/>
          <w:szCs w:val="24"/>
        </w:rPr>
      </w:pPr>
      <w:r w:rsidRPr="00495D35">
        <w:rPr>
          <w:rFonts w:ascii="Aptos" w:eastAsia="Aptos" w:hAnsi="Aptos" w:cs="Times New Roman"/>
          <w:b/>
          <w:sz w:val="24"/>
          <w:szCs w:val="24"/>
        </w:rPr>
        <w:t xml:space="preserve">Overall Approach. </w:t>
      </w:r>
      <w:r w:rsidRPr="00495D35">
        <w:rPr>
          <w:rFonts w:ascii="Aptos" w:eastAsia="Aptos" w:hAnsi="Aptos" w:cs="Times New Roman"/>
          <w:bCs/>
          <w:sz w:val="24"/>
          <w:szCs w:val="24"/>
        </w:rPr>
        <w:t>Provide an overall and succinct explanation of how this Proposal is structured.</w:t>
      </w:r>
    </w:p>
    <w:p w14:paraId="2C6322C9" w14:textId="77777777" w:rsidR="00495D35" w:rsidRPr="00495D35" w:rsidRDefault="00495D35" w:rsidP="00495D35">
      <w:pPr>
        <w:jc w:val="both"/>
        <w:rPr>
          <w:rFonts w:ascii="Aptos" w:eastAsia="Aptos" w:hAnsi="Aptos" w:cs="Times New Roman"/>
          <w:b/>
          <w:sz w:val="24"/>
          <w:szCs w:val="24"/>
        </w:rPr>
      </w:pPr>
      <w:r w:rsidRPr="00495D35">
        <w:rPr>
          <w:rFonts w:ascii="Aptos" w:eastAsia="Aptos" w:hAnsi="Aptos" w:cs="Times New Roman"/>
          <w:b/>
          <w:sz w:val="24"/>
          <w:szCs w:val="24"/>
        </w:rPr>
        <w:t>Assumptions.</w:t>
      </w:r>
      <w:r w:rsidRPr="00495D35">
        <w:rPr>
          <w:rFonts w:ascii="Aptos" w:eastAsia="Aptos" w:hAnsi="Aptos" w:cs="Times New Roman"/>
          <w:bCs/>
          <w:sz w:val="24"/>
          <w:szCs w:val="24"/>
        </w:rPr>
        <w:t xml:space="preserve"> Provide any assumptions. Note that assumptions should be limited to cost or pricing. Technical assumptions are better captured in the Statement of Work.</w:t>
      </w:r>
    </w:p>
    <w:p w14:paraId="723A4AEA" w14:textId="77777777" w:rsidR="00495D35" w:rsidRPr="00495D35" w:rsidRDefault="00495D35" w:rsidP="00495D35">
      <w:pPr>
        <w:jc w:val="both"/>
        <w:rPr>
          <w:rFonts w:ascii="Aptos" w:eastAsia="Aptos" w:hAnsi="Aptos" w:cs="Times New Roman"/>
          <w:b/>
          <w:sz w:val="24"/>
          <w:szCs w:val="24"/>
        </w:rPr>
      </w:pPr>
      <w:r w:rsidRPr="00495D35">
        <w:rPr>
          <w:rFonts w:ascii="Aptos" w:eastAsia="Aptos" w:hAnsi="Aptos" w:cs="Times New Roman"/>
          <w:b/>
          <w:sz w:val="24"/>
          <w:szCs w:val="24"/>
        </w:rPr>
        <w:t xml:space="preserve">Preferred Payment Method. </w:t>
      </w:r>
      <w:r w:rsidRPr="00495D35">
        <w:rPr>
          <w:rFonts w:ascii="Aptos" w:eastAsia="Aptos" w:hAnsi="Aptos" w:cs="Times New Roman"/>
          <w:bCs/>
          <w:sz w:val="24"/>
          <w:szCs w:val="24"/>
        </w:rPr>
        <w:t xml:space="preserve">Identify which of the payment methods is preferred. The methods are (1) Cost Reimbursable Milestones with Ceiling, (2) Cost Reimbursable/Cost </w:t>
      </w:r>
      <w:r w:rsidRPr="00495D35">
        <w:rPr>
          <w:rFonts w:ascii="Aptos" w:eastAsia="Aptos" w:hAnsi="Aptos" w:cs="Times New Roman"/>
          <w:bCs/>
          <w:sz w:val="24"/>
          <w:szCs w:val="24"/>
        </w:rPr>
        <w:lastRenderedPageBreak/>
        <w:t>Share with Ceiling, (3) Cost Plus Fixed Fee Milestones with Ceiling and (4) Fixed Price Milestones with Ceiling.</w:t>
      </w:r>
    </w:p>
    <w:p w14:paraId="4158E14D" w14:textId="77777777" w:rsidR="00495D35" w:rsidRPr="00495D35" w:rsidRDefault="00495D35" w:rsidP="00495D35">
      <w:pPr>
        <w:jc w:val="both"/>
        <w:rPr>
          <w:rFonts w:ascii="Aptos" w:eastAsia="Aptos" w:hAnsi="Aptos" w:cs="Times New Roman"/>
          <w:spacing w:val="-3"/>
          <w:sz w:val="24"/>
          <w:szCs w:val="24"/>
        </w:rPr>
      </w:pPr>
      <w:r w:rsidRPr="00495D35">
        <w:rPr>
          <w:rFonts w:ascii="Aptos" w:eastAsia="Aptos" w:hAnsi="Aptos" w:cs="Times New Roman"/>
          <w:b/>
          <w:sz w:val="24"/>
          <w:szCs w:val="24"/>
        </w:rPr>
        <w:t xml:space="preserve">Detailed Cost Element Explanation: </w:t>
      </w:r>
      <w:r w:rsidRPr="00495D35">
        <w:rPr>
          <w:rFonts w:ascii="Aptos" w:eastAsia="Aptos" w:hAnsi="Aptos" w:cs="Times New Roman"/>
          <w:bCs/>
          <w:sz w:val="24"/>
          <w:szCs w:val="24"/>
        </w:rPr>
        <w:t>The Cost Proposal Narrative must include the following cost categories and details, at a minimum:</w:t>
      </w:r>
    </w:p>
    <w:p w14:paraId="09C82F34" w14:textId="77777777" w:rsidR="00495D35" w:rsidRPr="00495D35" w:rsidRDefault="00495D35" w:rsidP="00495D35">
      <w:pPr>
        <w:rPr>
          <w:rFonts w:ascii="Aptos" w:eastAsia="Aptos" w:hAnsi="Aptos" w:cs="Times New Roman"/>
          <w:spacing w:val="-3"/>
          <w:sz w:val="24"/>
          <w:szCs w:val="24"/>
        </w:rPr>
      </w:pPr>
    </w:p>
    <w:p w14:paraId="5FC78467" w14:textId="77777777" w:rsidR="00495D35" w:rsidRPr="00495D35" w:rsidRDefault="00495D35" w:rsidP="00730468">
      <w:pPr>
        <w:numPr>
          <w:ilvl w:val="7"/>
          <w:numId w:val="44"/>
        </w:numPr>
        <w:spacing w:after="0"/>
        <w:ind w:left="990" w:hanging="270"/>
        <w:contextualSpacing/>
        <w:jc w:val="both"/>
        <w:rPr>
          <w:rFonts w:cs="Aptos"/>
          <w:spacing w:val="-3"/>
          <w:sz w:val="24"/>
          <w:szCs w:val="24"/>
        </w:rPr>
      </w:pPr>
      <w:r w:rsidRPr="00495D35">
        <w:rPr>
          <w:rFonts w:cs="Aptos"/>
          <w:b/>
          <w:sz w:val="24"/>
          <w:szCs w:val="24"/>
        </w:rPr>
        <w:t>Labor Rates</w:t>
      </w:r>
      <w:r w:rsidRPr="00495D35">
        <w:rPr>
          <w:rFonts w:cs="Aptos"/>
          <w:sz w:val="24"/>
          <w:szCs w:val="24"/>
        </w:rPr>
        <w:t>. Portions of labor information may be included in the Cost Proposal Format instead of this Cost Proposal Narrative if more practical.</w:t>
      </w:r>
      <w:r w:rsidRPr="00495D35">
        <w:rPr>
          <w:rFonts w:cs="Aptos"/>
          <w:b/>
          <w:sz w:val="24"/>
          <w:szCs w:val="24"/>
        </w:rPr>
        <w:t xml:space="preserve"> </w:t>
      </w:r>
      <w:r w:rsidRPr="00495D35">
        <w:rPr>
          <w:rFonts w:cs="Aptos"/>
          <w:sz w:val="24"/>
          <w:szCs w:val="24"/>
        </w:rPr>
        <w:t xml:space="preserve">Identify the position title of all personnel, the labor category description, the hourly rate for </w:t>
      </w:r>
      <w:proofErr w:type="gramStart"/>
      <w:r w:rsidRPr="00495D35">
        <w:rPr>
          <w:rFonts w:cs="Aptos"/>
          <w:sz w:val="24"/>
          <w:szCs w:val="24"/>
        </w:rPr>
        <w:t>each individual</w:t>
      </w:r>
      <w:proofErr w:type="gramEnd"/>
      <w:r w:rsidRPr="00495D35">
        <w:rPr>
          <w:rFonts w:cs="Aptos"/>
          <w:sz w:val="24"/>
          <w:szCs w:val="24"/>
        </w:rPr>
        <w:t xml:space="preserve">, and show estimated hours for each labor category proposed. If an approved organizational estimating procedure </w:t>
      </w:r>
      <w:proofErr w:type="gramStart"/>
      <w:r w:rsidRPr="00495D35">
        <w:rPr>
          <w:rFonts w:cs="Aptos"/>
          <w:sz w:val="24"/>
          <w:szCs w:val="24"/>
        </w:rPr>
        <w:t>use</w:t>
      </w:r>
      <w:proofErr w:type="gramEnd"/>
      <w:r w:rsidRPr="00495D35">
        <w:rPr>
          <w:rFonts w:cs="Aptos"/>
          <w:sz w:val="24"/>
          <w:szCs w:val="24"/>
        </w:rPr>
        <w:t xml:space="preserve"> average labor rates for specific labor categories, this would be acceptable. </w:t>
      </w:r>
    </w:p>
    <w:p w14:paraId="042F4B33" w14:textId="77777777" w:rsidR="00495D35" w:rsidRPr="00495D35" w:rsidRDefault="00495D35" w:rsidP="00495D35">
      <w:pPr>
        <w:ind w:left="360"/>
        <w:contextualSpacing/>
        <w:jc w:val="both"/>
        <w:rPr>
          <w:rFonts w:cs="Aptos"/>
          <w:bCs/>
          <w:sz w:val="24"/>
          <w:szCs w:val="24"/>
        </w:rPr>
      </w:pPr>
    </w:p>
    <w:p w14:paraId="25648699"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 xml:space="preserve">It is recognized that an organization may not be able to identify </w:t>
      </w:r>
      <w:proofErr w:type="gramStart"/>
      <w:r w:rsidRPr="00495D35">
        <w:rPr>
          <w:rFonts w:cs="Aptos"/>
          <w:bCs/>
          <w:sz w:val="24"/>
          <w:szCs w:val="24"/>
        </w:rPr>
        <w:t>all of</w:t>
      </w:r>
      <w:proofErr w:type="gramEnd"/>
      <w:r w:rsidRPr="00495D35">
        <w:rPr>
          <w:rFonts w:cs="Aptos"/>
          <w:bCs/>
          <w:sz w:val="24"/>
          <w:szCs w:val="24"/>
        </w:rPr>
        <w:t xml:space="preserve"> the personnel to be assigned to the project several years in advance. Where this cannot be done, use generic position titles such as “scientist.” If direct labor costs include allocated direct costs or other direct costs in accordance with established accounting and estimating practices and systems, identify these costs separately and provide an explanation and basis for proposed costs.</w:t>
      </w:r>
    </w:p>
    <w:p w14:paraId="1C8C4F5C" w14:textId="77777777" w:rsidR="00495D35" w:rsidRPr="00495D35" w:rsidRDefault="00495D35" w:rsidP="00495D35">
      <w:pPr>
        <w:spacing w:after="0"/>
        <w:ind w:left="990"/>
        <w:contextualSpacing/>
        <w:jc w:val="both"/>
        <w:rPr>
          <w:rFonts w:cs="Aptos"/>
          <w:bCs/>
          <w:sz w:val="24"/>
          <w:szCs w:val="24"/>
        </w:rPr>
      </w:pPr>
    </w:p>
    <w:p w14:paraId="4DCD439A"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 xml:space="preserve">Provide an explanation for any proposed labor escalation. </w:t>
      </w:r>
    </w:p>
    <w:p w14:paraId="56A75A36" w14:textId="77777777" w:rsidR="00495D35" w:rsidRPr="00495D35" w:rsidRDefault="00495D35" w:rsidP="00495D35">
      <w:pPr>
        <w:spacing w:after="0"/>
        <w:ind w:left="990"/>
        <w:contextualSpacing/>
        <w:jc w:val="both"/>
        <w:rPr>
          <w:rFonts w:cs="Aptos"/>
          <w:bCs/>
          <w:sz w:val="24"/>
          <w:szCs w:val="24"/>
        </w:rPr>
      </w:pPr>
    </w:p>
    <w:p w14:paraId="6D3CBFB4"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 xml:space="preserve">Offerors are expected to avoid overtime as much as practicable, except when lower overall costs </w:t>
      </w:r>
      <w:proofErr w:type="gramStart"/>
      <w:r w:rsidRPr="00495D35">
        <w:rPr>
          <w:rFonts w:cs="Aptos"/>
          <w:bCs/>
          <w:sz w:val="24"/>
          <w:szCs w:val="24"/>
        </w:rPr>
        <w:t>to</w:t>
      </w:r>
      <w:proofErr w:type="gramEnd"/>
      <w:r w:rsidRPr="00495D35">
        <w:rPr>
          <w:rFonts w:cs="Aptos"/>
          <w:bCs/>
          <w:sz w:val="24"/>
          <w:szCs w:val="24"/>
        </w:rPr>
        <w:t xml:space="preserve"> the Government will result or when it is necessary to meet urgent program needs. If overtime is proposed, provide an explanation as to why.</w:t>
      </w:r>
    </w:p>
    <w:p w14:paraId="4E93406B" w14:textId="77777777" w:rsidR="00495D35" w:rsidRPr="00495D35" w:rsidRDefault="00495D35" w:rsidP="00495D35">
      <w:pPr>
        <w:ind w:left="360"/>
        <w:contextualSpacing/>
        <w:jc w:val="both"/>
        <w:rPr>
          <w:rFonts w:cs="Aptos"/>
          <w:sz w:val="24"/>
          <w:szCs w:val="24"/>
        </w:rPr>
      </w:pPr>
    </w:p>
    <w:p w14:paraId="021B3599" w14:textId="77777777" w:rsidR="00495D35" w:rsidRPr="00495D35" w:rsidRDefault="00495D35" w:rsidP="00730468">
      <w:pPr>
        <w:numPr>
          <w:ilvl w:val="7"/>
          <w:numId w:val="44"/>
        </w:numPr>
        <w:spacing w:after="0"/>
        <w:ind w:left="990" w:hanging="270"/>
        <w:contextualSpacing/>
        <w:jc w:val="both"/>
        <w:rPr>
          <w:rFonts w:cs="Aptos"/>
          <w:bCs/>
          <w:sz w:val="24"/>
          <w:szCs w:val="24"/>
        </w:rPr>
      </w:pPr>
      <w:r w:rsidRPr="00495D35">
        <w:rPr>
          <w:rFonts w:cs="Aptos"/>
          <w:b/>
          <w:sz w:val="24"/>
          <w:szCs w:val="24"/>
        </w:rPr>
        <w:t xml:space="preserve">Salary Rate Limitation. </w:t>
      </w:r>
      <w:r w:rsidRPr="00495D35">
        <w:rPr>
          <w:rFonts w:cs="Aptos"/>
          <w:bCs/>
          <w:sz w:val="24"/>
          <w:szCs w:val="24"/>
        </w:rPr>
        <w:t xml:space="preserve">Payment of the direct salary of an individual at a rate </w:t>
      </w:r>
      <w:proofErr w:type="gramStart"/>
      <w:r w:rsidRPr="00495D35">
        <w:rPr>
          <w:rFonts w:cs="Aptos"/>
          <w:bCs/>
          <w:sz w:val="24"/>
          <w:szCs w:val="24"/>
        </w:rPr>
        <w:t>in excess of</w:t>
      </w:r>
      <w:proofErr w:type="gramEnd"/>
      <w:r w:rsidRPr="00495D35">
        <w:rPr>
          <w:rFonts w:cs="Aptos"/>
          <w:bCs/>
          <w:sz w:val="24"/>
          <w:szCs w:val="24"/>
        </w:rPr>
        <w:t xml:space="preserve"> the Federal Executive Schedule Level II is an unallowable cost under the BioMaP-Consortium OTA and shall be addressed in </w:t>
      </w:r>
      <w:proofErr w:type="gramStart"/>
      <w:r w:rsidRPr="00495D35">
        <w:rPr>
          <w:rFonts w:cs="Aptos"/>
          <w:bCs/>
          <w:sz w:val="24"/>
          <w:szCs w:val="24"/>
        </w:rPr>
        <w:t>accordance</w:t>
      </w:r>
      <w:proofErr w:type="gramEnd"/>
      <w:r w:rsidRPr="00495D35">
        <w:rPr>
          <w:rFonts w:cs="Aptos"/>
          <w:bCs/>
          <w:sz w:val="24"/>
          <w:szCs w:val="24"/>
        </w:rPr>
        <w:t xml:space="preserve"> the BioMaP-Consortium Base Agreement.</w:t>
      </w:r>
    </w:p>
    <w:p w14:paraId="68E3D132" w14:textId="77777777" w:rsidR="00495D35" w:rsidRPr="00495D35" w:rsidRDefault="00495D35" w:rsidP="00495D35">
      <w:pPr>
        <w:spacing w:after="0"/>
        <w:ind w:left="990"/>
        <w:contextualSpacing/>
        <w:jc w:val="both"/>
        <w:rPr>
          <w:rFonts w:cs="Aptos"/>
          <w:bCs/>
          <w:sz w:val="24"/>
          <w:szCs w:val="24"/>
        </w:rPr>
      </w:pPr>
    </w:p>
    <w:p w14:paraId="06DD683A"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For purposes of the salary rate limitation, the terms “direct salary,” “salary,” and “institutional base salary” have the same meaning and are collectively referred to as “direct salary.” An individual’s direct salary is the annual compensation that the entity pays for an individual’s direct effort (costs). Direct salary excludes any income that an individual may be permitted to earn outside of duties to the entity. Direct salary also excludes fringe benefits, overhead, and general and administrative expenses (also referred to as indirect costs or facilities and administrative [F&amp;A] costs).</w:t>
      </w:r>
    </w:p>
    <w:p w14:paraId="76F42340" w14:textId="77777777" w:rsidR="00495D35" w:rsidRPr="00495D35" w:rsidRDefault="00495D35" w:rsidP="00495D35">
      <w:pPr>
        <w:spacing w:after="0"/>
        <w:ind w:left="990"/>
        <w:contextualSpacing/>
        <w:jc w:val="both"/>
        <w:rPr>
          <w:rFonts w:cs="Aptos"/>
          <w:bCs/>
          <w:sz w:val="24"/>
          <w:szCs w:val="24"/>
        </w:rPr>
      </w:pPr>
    </w:p>
    <w:p w14:paraId="0EF95892"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 xml:space="preserve">The </w:t>
      </w:r>
      <w:proofErr w:type="gramStart"/>
      <w:r w:rsidRPr="00495D35">
        <w:rPr>
          <w:rFonts w:cs="Aptos"/>
          <w:bCs/>
          <w:sz w:val="24"/>
          <w:szCs w:val="24"/>
        </w:rPr>
        <w:t>salary rate</w:t>
      </w:r>
      <w:proofErr w:type="gramEnd"/>
      <w:r w:rsidRPr="00495D35">
        <w:rPr>
          <w:rFonts w:cs="Aptos"/>
          <w:bCs/>
          <w:sz w:val="24"/>
          <w:szCs w:val="24"/>
        </w:rPr>
        <w:t xml:space="preserve"> limitation does not restrict the salary that an entity may pay an individual, it merely limits the portion of that salary that may be paid with Federal funds.</w:t>
      </w:r>
    </w:p>
    <w:p w14:paraId="0EC79882" w14:textId="77777777" w:rsidR="00495D35" w:rsidRPr="00495D35" w:rsidRDefault="00495D35" w:rsidP="00495D35">
      <w:pPr>
        <w:spacing w:after="0"/>
        <w:ind w:left="990"/>
        <w:contextualSpacing/>
        <w:jc w:val="both"/>
        <w:rPr>
          <w:rFonts w:cs="Aptos"/>
          <w:bCs/>
          <w:sz w:val="24"/>
          <w:szCs w:val="24"/>
        </w:rPr>
      </w:pPr>
    </w:p>
    <w:p w14:paraId="1A3260EF"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See the salaries and wages pay tables on the U.S. Office of Personnel Management Web site for Federal Executive Schedule salary levels that apply to the current period. See the BioMaP-Consortium Base Agreement for further details.</w:t>
      </w:r>
    </w:p>
    <w:p w14:paraId="19BD8306" w14:textId="77777777" w:rsidR="00495D35" w:rsidRPr="00495D35" w:rsidRDefault="00495D35" w:rsidP="00495D35">
      <w:pPr>
        <w:spacing w:after="0"/>
        <w:ind w:left="990"/>
        <w:contextualSpacing/>
        <w:jc w:val="both"/>
        <w:rPr>
          <w:rFonts w:cs="Aptos"/>
          <w:bCs/>
          <w:sz w:val="24"/>
          <w:szCs w:val="24"/>
        </w:rPr>
      </w:pPr>
    </w:p>
    <w:p w14:paraId="16583AA0" w14:textId="77777777" w:rsidR="00495D35" w:rsidRPr="00495D35" w:rsidRDefault="00495D35" w:rsidP="00730468">
      <w:pPr>
        <w:numPr>
          <w:ilvl w:val="7"/>
          <w:numId w:val="44"/>
        </w:numPr>
        <w:spacing w:after="0"/>
        <w:ind w:left="990" w:hanging="270"/>
        <w:contextualSpacing/>
        <w:jc w:val="both"/>
        <w:rPr>
          <w:rFonts w:cs="Aptos"/>
          <w:b/>
          <w:sz w:val="24"/>
          <w:szCs w:val="24"/>
        </w:rPr>
      </w:pPr>
      <w:r w:rsidRPr="00495D35">
        <w:rPr>
          <w:rFonts w:cs="Aptos"/>
          <w:b/>
          <w:sz w:val="24"/>
          <w:szCs w:val="24"/>
        </w:rPr>
        <w:t xml:space="preserve">Fringe Benefits. </w:t>
      </w:r>
      <w:r w:rsidRPr="00495D35">
        <w:rPr>
          <w:rFonts w:cs="Aptos"/>
          <w:bCs/>
          <w:sz w:val="24"/>
          <w:szCs w:val="24"/>
        </w:rPr>
        <w:t xml:space="preserve">Identify </w:t>
      </w:r>
      <w:proofErr w:type="gramStart"/>
      <w:r w:rsidRPr="00495D35">
        <w:rPr>
          <w:rFonts w:cs="Aptos"/>
          <w:bCs/>
          <w:sz w:val="24"/>
          <w:szCs w:val="24"/>
        </w:rPr>
        <w:t>whether or not</w:t>
      </w:r>
      <w:proofErr w:type="gramEnd"/>
      <w:r w:rsidRPr="00495D35">
        <w:rPr>
          <w:rFonts w:cs="Aptos"/>
          <w:bCs/>
          <w:sz w:val="24"/>
          <w:szCs w:val="24"/>
        </w:rPr>
        <w:t xml:space="preserve"> the proposed labor rates include fringe costs. If so, then identify the percentage rate. If not, then provide a statement </w:t>
      </w:r>
      <w:proofErr w:type="gramStart"/>
      <w:r w:rsidRPr="00495D35">
        <w:rPr>
          <w:rFonts w:cs="Aptos"/>
          <w:bCs/>
          <w:sz w:val="24"/>
          <w:szCs w:val="24"/>
        </w:rPr>
        <w:t>to</w:t>
      </w:r>
      <w:proofErr w:type="gramEnd"/>
      <w:r w:rsidRPr="00495D35">
        <w:rPr>
          <w:rFonts w:cs="Aptos"/>
          <w:bCs/>
          <w:sz w:val="24"/>
          <w:szCs w:val="24"/>
        </w:rPr>
        <w:t xml:space="preserve"> that effect and include the fringe costs in the indirect section instead.</w:t>
      </w:r>
    </w:p>
    <w:p w14:paraId="51CDBD81" w14:textId="77777777" w:rsidR="00495D35" w:rsidRPr="00495D35" w:rsidRDefault="00495D35" w:rsidP="00495D35">
      <w:pPr>
        <w:spacing w:after="0"/>
        <w:ind w:left="990"/>
        <w:contextualSpacing/>
        <w:jc w:val="both"/>
        <w:rPr>
          <w:rFonts w:cs="Aptos"/>
          <w:b/>
          <w:sz w:val="24"/>
          <w:szCs w:val="24"/>
        </w:rPr>
      </w:pPr>
    </w:p>
    <w:p w14:paraId="5CEBCC3D" w14:textId="77777777" w:rsidR="00495D35" w:rsidRPr="00495D35" w:rsidRDefault="00495D35" w:rsidP="00730468">
      <w:pPr>
        <w:numPr>
          <w:ilvl w:val="7"/>
          <w:numId w:val="44"/>
        </w:numPr>
        <w:spacing w:after="0"/>
        <w:ind w:left="990" w:hanging="270"/>
        <w:contextualSpacing/>
        <w:jc w:val="both"/>
        <w:rPr>
          <w:rFonts w:cs="Aptos"/>
          <w:b/>
          <w:sz w:val="24"/>
          <w:szCs w:val="24"/>
        </w:rPr>
      </w:pPr>
      <w:r w:rsidRPr="00495D35">
        <w:rPr>
          <w:rFonts w:cs="Aptos"/>
          <w:b/>
          <w:sz w:val="24"/>
          <w:szCs w:val="24"/>
        </w:rPr>
        <w:t xml:space="preserve">Travel. </w:t>
      </w:r>
      <w:r w:rsidRPr="00495D35">
        <w:rPr>
          <w:rFonts w:cs="Aptos"/>
          <w:bCs/>
          <w:sz w:val="24"/>
          <w:szCs w:val="24"/>
        </w:rPr>
        <w:t xml:space="preserve">Portions of travel information may be included in the Cost Proposal Format instead of this Cost Proposal Narrative if more practical. Identify the total travel amount proposed. Provide an estimate of the cost per trip; number of trips; number of days; number of </w:t>
      </w:r>
      <w:proofErr w:type="gramStart"/>
      <w:r w:rsidRPr="00495D35">
        <w:rPr>
          <w:rFonts w:cs="Aptos"/>
          <w:bCs/>
          <w:sz w:val="24"/>
          <w:szCs w:val="24"/>
        </w:rPr>
        <w:t>persons</w:t>
      </w:r>
      <w:proofErr w:type="gramEnd"/>
      <w:r w:rsidRPr="00495D35">
        <w:rPr>
          <w:rFonts w:cs="Aptos"/>
          <w:bCs/>
          <w:sz w:val="24"/>
          <w:szCs w:val="24"/>
        </w:rPr>
        <w:t xml:space="preserve">; departure city, destination city; approximate travel time frames; and the purpose of the travel. The key is to apply best estimating techniques that are auditable. Include a brief explanation of the methodology used to estimate travel costs. If exact destination is unknown at time of proposal, for pricing purposes use a potential location using best known information. Note that BioMaP-Consortium Project Awardees are expected to be cost-conscious regarding travel (e.g., using coach rather than first class </w:t>
      </w:r>
      <w:proofErr w:type="gramStart"/>
      <w:r w:rsidRPr="00495D35">
        <w:rPr>
          <w:rFonts w:cs="Aptos"/>
          <w:bCs/>
          <w:sz w:val="24"/>
          <w:szCs w:val="24"/>
        </w:rPr>
        <w:t>accommodations</w:t>
      </w:r>
      <w:proofErr w:type="gramEnd"/>
      <w:r w:rsidRPr="00495D35">
        <w:rPr>
          <w:rFonts w:cs="Aptos"/>
          <w:bCs/>
          <w:sz w:val="24"/>
          <w:szCs w:val="24"/>
        </w:rPr>
        <w:t xml:space="preserve"> and, whenever possible, using Government per diem, or similar regulations, as a guideline for lodging and subsistence costs). If travel is estimated based on an approved methodology, then state as such.</w:t>
      </w:r>
    </w:p>
    <w:p w14:paraId="5D0719D9" w14:textId="77777777" w:rsidR="00495D35" w:rsidRPr="00495D35" w:rsidRDefault="00495D35" w:rsidP="00495D35">
      <w:pPr>
        <w:spacing w:after="0"/>
        <w:ind w:left="990"/>
        <w:contextualSpacing/>
        <w:jc w:val="both"/>
        <w:rPr>
          <w:rFonts w:cs="Aptos"/>
          <w:b/>
          <w:sz w:val="24"/>
          <w:szCs w:val="24"/>
        </w:rPr>
      </w:pPr>
    </w:p>
    <w:p w14:paraId="747783ED" w14:textId="77777777" w:rsidR="00495D35" w:rsidRPr="00495D35" w:rsidRDefault="00495D35" w:rsidP="00730468">
      <w:pPr>
        <w:numPr>
          <w:ilvl w:val="7"/>
          <w:numId w:val="44"/>
        </w:numPr>
        <w:spacing w:after="0"/>
        <w:ind w:left="990" w:hanging="270"/>
        <w:contextualSpacing/>
        <w:jc w:val="both"/>
        <w:rPr>
          <w:rFonts w:cs="Aptos"/>
          <w:bCs/>
          <w:sz w:val="24"/>
          <w:szCs w:val="24"/>
        </w:rPr>
      </w:pPr>
      <w:r w:rsidRPr="00495D35">
        <w:rPr>
          <w:rFonts w:cs="Aptos"/>
          <w:b/>
          <w:sz w:val="24"/>
          <w:szCs w:val="24"/>
        </w:rPr>
        <w:t xml:space="preserve">Subcontractors/Consultants. </w:t>
      </w:r>
      <w:r w:rsidRPr="00495D35">
        <w:rPr>
          <w:rFonts w:cs="Aptos"/>
          <w:bCs/>
          <w:sz w:val="24"/>
          <w:szCs w:val="24"/>
        </w:rPr>
        <w:t xml:space="preserve">Portions of subcontractor/consultant information may be included in the Cost Proposal Format instead of this Cost Proposal Narrative if more practical. Provide a list of all subcontractor/consultant and a total cost for each. If a cost and/or price analysis has been performed, provide a copy or summary of results. </w:t>
      </w:r>
    </w:p>
    <w:p w14:paraId="280D2318" w14:textId="77777777" w:rsidR="00495D35" w:rsidRPr="00495D35" w:rsidRDefault="00495D35" w:rsidP="00495D35">
      <w:pPr>
        <w:spacing w:after="0"/>
        <w:ind w:left="990"/>
        <w:contextualSpacing/>
        <w:jc w:val="both"/>
        <w:rPr>
          <w:rFonts w:cs="Aptos"/>
          <w:bCs/>
          <w:sz w:val="24"/>
          <w:szCs w:val="24"/>
        </w:rPr>
      </w:pPr>
    </w:p>
    <w:p w14:paraId="1B081D46"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Support is required for each subcontractor/consultant as follows:</w:t>
      </w:r>
    </w:p>
    <w:p w14:paraId="2157B9D5" w14:textId="77777777" w:rsidR="00495D35" w:rsidRPr="00495D35" w:rsidRDefault="00495D35" w:rsidP="00495D35">
      <w:pPr>
        <w:ind w:left="360"/>
        <w:contextualSpacing/>
        <w:jc w:val="both"/>
        <w:rPr>
          <w:rFonts w:cs="Aptos"/>
          <w:b/>
          <w:sz w:val="24"/>
          <w:szCs w:val="24"/>
        </w:rPr>
      </w:pPr>
    </w:p>
    <w:p w14:paraId="3D80EB15" w14:textId="77777777" w:rsidR="00495D35" w:rsidRPr="00495D35" w:rsidRDefault="00495D35" w:rsidP="00730468">
      <w:pPr>
        <w:numPr>
          <w:ilvl w:val="0"/>
          <w:numId w:val="45"/>
        </w:numPr>
        <w:ind w:left="1710" w:hanging="450"/>
        <w:contextualSpacing/>
        <w:jc w:val="both"/>
        <w:rPr>
          <w:rFonts w:cs="Aptos"/>
          <w:b/>
          <w:sz w:val="24"/>
          <w:szCs w:val="24"/>
        </w:rPr>
      </w:pPr>
      <w:r w:rsidRPr="00495D35">
        <w:rPr>
          <w:rFonts w:cs="Aptos"/>
          <w:bCs/>
          <w:sz w:val="24"/>
          <w:szCs w:val="24"/>
        </w:rPr>
        <w:t>If a subcontractor/consultant is based on commercial pricing, provide an explanation of the commerciality determination and supporting documentation (e.g., website pricing, catalogue pricing, etc.)</w:t>
      </w:r>
    </w:p>
    <w:p w14:paraId="15C76224" w14:textId="77777777" w:rsidR="00495D35" w:rsidRPr="00495D35" w:rsidRDefault="00495D35" w:rsidP="00730468">
      <w:pPr>
        <w:numPr>
          <w:ilvl w:val="0"/>
          <w:numId w:val="45"/>
        </w:numPr>
        <w:ind w:left="1710" w:hanging="450"/>
        <w:contextualSpacing/>
        <w:jc w:val="both"/>
        <w:rPr>
          <w:rFonts w:cs="Aptos"/>
          <w:bCs/>
          <w:sz w:val="24"/>
          <w:szCs w:val="24"/>
        </w:rPr>
      </w:pPr>
      <w:r w:rsidRPr="00495D35">
        <w:rPr>
          <w:rFonts w:cs="Aptos"/>
          <w:bCs/>
          <w:sz w:val="24"/>
          <w:szCs w:val="24"/>
        </w:rPr>
        <w:t>For a subcontractor/consultant less than $250,000, provide a brief explanation of the work to be performed.</w:t>
      </w:r>
    </w:p>
    <w:p w14:paraId="1D0CCCEE" w14:textId="77777777" w:rsidR="00495D35" w:rsidRPr="00495D35" w:rsidRDefault="00495D35" w:rsidP="00730468">
      <w:pPr>
        <w:numPr>
          <w:ilvl w:val="0"/>
          <w:numId w:val="45"/>
        </w:numPr>
        <w:ind w:left="1710" w:hanging="450"/>
        <w:contextualSpacing/>
        <w:jc w:val="both"/>
        <w:rPr>
          <w:rFonts w:cs="Aptos"/>
          <w:bCs/>
          <w:sz w:val="24"/>
          <w:szCs w:val="24"/>
        </w:rPr>
      </w:pPr>
      <w:r w:rsidRPr="00495D35">
        <w:rPr>
          <w:rFonts w:cs="Aptos"/>
          <w:bCs/>
          <w:sz w:val="24"/>
          <w:szCs w:val="24"/>
        </w:rPr>
        <w:t xml:space="preserve">For a subcontractor/consultant greater than $250,000 and less than or equal to $2,000,000, provide a supporting quote and confirmation of compliance with the Salary Rate Limitation. </w:t>
      </w:r>
    </w:p>
    <w:p w14:paraId="0F1E95BD" w14:textId="77777777" w:rsidR="00495D35" w:rsidRPr="00495D35" w:rsidRDefault="00495D35" w:rsidP="00730468">
      <w:pPr>
        <w:numPr>
          <w:ilvl w:val="0"/>
          <w:numId w:val="45"/>
        </w:numPr>
        <w:ind w:left="1710" w:hanging="450"/>
        <w:contextualSpacing/>
        <w:jc w:val="both"/>
        <w:rPr>
          <w:rFonts w:cs="Aptos"/>
          <w:bCs/>
          <w:sz w:val="24"/>
          <w:szCs w:val="24"/>
        </w:rPr>
      </w:pPr>
      <w:r w:rsidRPr="00495D35">
        <w:rPr>
          <w:rFonts w:cs="Aptos"/>
          <w:bCs/>
          <w:sz w:val="24"/>
          <w:szCs w:val="24"/>
        </w:rPr>
        <w:t>If a subcontractor/consultant over $2,000,000 was competitively solicited, provide the price analysis showing how the price was determined reasonable, summary of competition, and copies of the competitive quotes.</w:t>
      </w:r>
    </w:p>
    <w:p w14:paraId="23632DE2" w14:textId="77777777" w:rsidR="00495D35" w:rsidRPr="00495D35" w:rsidRDefault="00495D35" w:rsidP="00730468">
      <w:pPr>
        <w:numPr>
          <w:ilvl w:val="0"/>
          <w:numId w:val="45"/>
        </w:numPr>
        <w:ind w:left="1710" w:hanging="450"/>
        <w:contextualSpacing/>
        <w:jc w:val="both"/>
        <w:rPr>
          <w:rFonts w:cs="Aptos"/>
          <w:bCs/>
          <w:sz w:val="24"/>
          <w:szCs w:val="24"/>
        </w:rPr>
      </w:pPr>
      <w:r w:rsidRPr="00495D35">
        <w:rPr>
          <w:rFonts w:cs="Aptos"/>
          <w:bCs/>
          <w:sz w:val="24"/>
          <w:szCs w:val="24"/>
        </w:rPr>
        <w:lastRenderedPageBreak/>
        <w:t>Absent any of the above, if relying on cost data for a subcontractor/consultant greater than $2,000,000, a cost-by-cost element breakout must be provided to the same level of detail as the Offeror.</w:t>
      </w:r>
    </w:p>
    <w:p w14:paraId="2EE3EFC0" w14:textId="77777777" w:rsidR="00495D35" w:rsidRPr="00495D35" w:rsidRDefault="00495D35" w:rsidP="00495D35">
      <w:pPr>
        <w:ind w:left="1080"/>
        <w:contextualSpacing/>
        <w:jc w:val="both"/>
        <w:rPr>
          <w:rFonts w:cs="Aptos"/>
          <w:bCs/>
          <w:sz w:val="24"/>
          <w:szCs w:val="24"/>
        </w:rPr>
      </w:pPr>
    </w:p>
    <w:p w14:paraId="79715883" w14:textId="77777777" w:rsidR="00495D35" w:rsidRPr="00495D35" w:rsidRDefault="00495D35" w:rsidP="00730468">
      <w:pPr>
        <w:numPr>
          <w:ilvl w:val="7"/>
          <w:numId w:val="44"/>
        </w:numPr>
        <w:spacing w:after="0"/>
        <w:ind w:left="990" w:hanging="270"/>
        <w:contextualSpacing/>
        <w:jc w:val="both"/>
        <w:rPr>
          <w:rFonts w:cs="Aptos"/>
          <w:bCs/>
          <w:sz w:val="24"/>
          <w:szCs w:val="24"/>
        </w:rPr>
      </w:pPr>
      <w:r w:rsidRPr="00495D35">
        <w:rPr>
          <w:rFonts w:cs="Aptos"/>
          <w:b/>
          <w:sz w:val="24"/>
          <w:szCs w:val="24"/>
        </w:rPr>
        <w:t xml:space="preserve">Material/Equipment/Other Direct Costs. </w:t>
      </w:r>
      <w:r w:rsidRPr="00495D35">
        <w:rPr>
          <w:rFonts w:cs="Aptos"/>
          <w:bCs/>
          <w:sz w:val="24"/>
          <w:szCs w:val="24"/>
        </w:rPr>
        <w:t>Portions of the material/equipment/other direct cost information may be included in the Cost Proposal Format instead of this Cost Proposal Narrative if more practical. Provide an itemized list of the material/equipment/other direct costs</w:t>
      </w:r>
      <w:bookmarkStart w:id="120" w:name="OLE_LINK17"/>
      <w:bookmarkStart w:id="121" w:name="OLE_LINK18"/>
      <w:r w:rsidRPr="00495D35">
        <w:rPr>
          <w:rFonts w:cs="Aptos"/>
          <w:bCs/>
          <w:sz w:val="24"/>
          <w:szCs w:val="24"/>
        </w:rPr>
        <w:t>, including the itemized unit cost and quantity. Identify the supplier/manufacturer and basis of cost (i.e., vendor quote, catalog pricing data, past purchase orders, etc.) for each item, if known. Additionally, a copy of the basis of cost documentation for each piece of proposed material/equipment/other direct cost with a unit cost greater than or equal to $25,000; or total cost greater than or equal to $150,000; must be provided.</w:t>
      </w:r>
      <w:bookmarkEnd w:id="120"/>
      <w:bookmarkEnd w:id="121"/>
      <w:r w:rsidRPr="00495D35">
        <w:rPr>
          <w:rFonts w:cs="Aptos"/>
          <w:bCs/>
          <w:sz w:val="24"/>
          <w:szCs w:val="24"/>
        </w:rPr>
        <w:t xml:space="preserve"> If material/equipment/other direct cost is estimated based on an approved methodology, then state as such.</w:t>
      </w:r>
    </w:p>
    <w:p w14:paraId="0C5D8989" w14:textId="77777777" w:rsidR="00495D35" w:rsidRPr="00495D35" w:rsidRDefault="00495D35" w:rsidP="00495D35">
      <w:pPr>
        <w:spacing w:after="0"/>
        <w:ind w:left="990"/>
        <w:contextualSpacing/>
        <w:jc w:val="both"/>
        <w:rPr>
          <w:rFonts w:cs="Aptos"/>
          <w:bCs/>
          <w:sz w:val="24"/>
          <w:szCs w:val="24"/>
        </w:rPr>
      </w:pPr>
    </w:p>
    <w:p w14:paraId="7B720EA1"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If any sort of usage cost is determined by a rate, identify the basis and rational used to derive the rate.</w:t>
      </w:r>
    </w:p>
    <w:p w14:paraId="61A829BA" w14:textId="77777777" w:rsidR="00495D35" w:rsidRPr="00495D35" w:rsidRDefault="00495D35" w:rsidP="00495D35">
      <w:pPr>
        <w:spacing w:after="0"/>
        <w:ind w:left="990"/>
        <w:contextualSpacing/>
        <w:jc w:val="both"/>
        <w:rPr>
          <w:rFonts w:cs="Aptos"/>
          <w:bCs/>
          <w:sz w:val="24"/>
          <w:szCs w:val="24"/>
        </w:rPr>
      </w:pPr>
    </w:p>
    <w:p w14:paraId="0B55AC80"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Only in extraordinary circumstances will government funds be used to purchase equipment. Examples of acceptable equipment might include special test equipment, special tooling, or other specialized equipment specific to the research effort. This award is not an assistance agreement/instrument and Offerors should normally have the required equipment to perform. The value of equipment should be prorated according to the share of total use dedicated to carrying out the proposed work. Include a brief explanation of the prorating methodology used.</w:t>
      </w:r>
    </w:p>
    <w:p w14:paraId="70C75B80" w14:textId="77777777" w:rsidR="00495D35" w:rsidRPr="00495D35" w:rsidRDefault="00495D35" w:rsidP="00495D35">
      <w:pPr>
        <w:ind w:left="360"/>
        <w:contextualSpacing/>
        <w:jc w:val="both"/>
        <w:rPr>
          <w:rFonts w:cs="Aptos"/>
          <w:bCs/>
          <w:sz w:val="24"/>
          <w:szCs w:val="24"/>
        </w:rPr>
      </w:pPr>
    </w:p>
    <w:p w14:paraId="2B0E35C3" w14:textId="77777777" w:rsidR="00495D35" w:rsidRPr="00495D35" w:rsidRDefault="00495D35" w:rsidP="00730468">
      <w:pPr>
        <w:numPr>
          <w:ilvl w:val="7"/>
          <w:numId w:val="44"/>
        </w:numPr>
        <w:spacing w:after="0"/>
        <w:ind w:left="990" w:hanging="270"/>
        <w:contextualSpacing/>
        <w:jc w:val="both"/>
        <w:rPr>
          <w:rFonts w:cs="Aptos"/>
          <w:b/>
          <w:sz w:val="24"/>
          <w:szCs w:val="24"/>
        </w:rPr>
      </w:pPr>
      <w:r w:rsidRPr="00495D35">
        <w:rPr>
          <w:rFonts w:cs="Aptos"/>
          <w:b/>
          <w:sz w:val="24"/>
          <w:szCs w:val="24"/>
        </w:rPr>
        <w:t>Indirect Costs</w:t>
      </w:r>
      <w:r w:rsidRPr="00495D35">
        <w:rPr>
          <w:rFonts w:cs="Aptos"/>
          <w:bCs/>
          <w:sz w:val="24"/>
          <w:szCs w:val="24"/>
        </w:rPr>
        <w:t>. Portions of the indirect cost information may be included in the Cost Proposal Format instead of this Cost Proposal Narrative if more practical. Provide an estimate of the total indirect costs, identify each rate used in the proposal, and provide documentation to support the indirect cost rates by one of the below methods.</w:t>
      </w:r>
      <w:r w:rsidRPr="00495D35">
        <w:rPr>
          <w:rFonts w:cs="Aptos"/>
          <w:b/>
          <w:sz w:val="24"/>
          <w:szCs w:val="24"/>
        </w:rPr>
        <w:t xml:space="preserve"> </w:t>
      </w:r>
    </w:p>
    <w:p w14:paraId="5B3141D8" w14:textId="77777777" w:rsidR="00495D35" w:rsidRPr="00495D35" w:rsidRDefault="00495D35" w:rsidP="00730468">
      <w:pPr>
        <w:numPr>
          <w:ilvl w:val="8"/>
          <w:numId w:val="44"/>
        </w:numPr>
        <w:spacing w:after="0"/>
        <w:ind w:left="1890"/>
        <w:contextualSpacing/>
        <w:jc w:val="both"/>
        <w:rPr>
          <w:rFonts w:cs="Aptos"/>
          <w:sz w:val="24"/>
          <w:szCs w:val="24"/>
        </w:rPr>
      </w:pPr>
      <w:r w:rsidRPr="00495D35">
        <w:rPr>
          <w:rFonts w:cs="Aptos"/>
          <w:sz w:val="24"/>
          <w:szCs w:val="24"/>
        </w:rPr>
        <w:t>Provide a copy of certification from a Federal agency indicating these indirect rates are approved by the Federal agency; or</w:t>
      </w:r>
    </w:p>
    <w:p w14:paraId="0BB7EAAA" w14:textId="77777777" w:rsidR="00495D35" w:rsidRPr="00495D35" w:rsidRDefault="00495D35" w:rsidP="00730468">
      <w:pPr>
        <w:numPr>
          <w:ilvl w:val="8"/>
          <w:numId w:val="44"/>
        </w:numPr>
        <w:spacing w:after="0"/>
        <w:ind w:left="1890"/>
        <w:contextualSpacing/>
        <w:jc w:val="both"/>
        <w:rPr>
          <w:rFonts w:cs="Aptos"/>
          <w:sz w:val="24"/>
          <w:szCs w:val="24"/>
        </w:rPr>
      </w:pPr>
      <w:r w:rsidRPr="00495D35">
        <w:rPr>
          <w:rFonts w:cs="Aptos"/>
          <w:sz w:val="24"/>
          <w:szCs w:val="24"/>
        </w:rPr>
        <w:t xml:space="preserve">Provide a letter from the Offeror’s Administrative Agreements Officer, in lieu of a rate certificate, stating these indirect rates are approved by a Federal agency; </w:t>
      </w:r>
    </w:p>
    <w:p w14:paraId="29B24484" w14:textId="77777777" w:rsidR="00495D35" w:rsidRPr="00495D35" w:rsidRDefault="00495D35" w:rsidP="00730468">
      <w:pPr>
        <w:numPr>
          <w:ilvl w:val="8"/>
          <w:numId w:val="44"/>
        </w:numPr>
        <w:spacing w:after="0"/>
        <w:ind w:left="1890"/>
        <w:contextualSpacing/>
        <w:jc w:val="both"/>
        <w:rPr>
          <w:rFonts w:cs="Aptos"/>
          <w:sz w:val="24"/>
          <w:szCs w:val="24"/>
        </w:rPr>
      </w:pPr>
      <w:r w:rsidRPr="00495D35">
        <w:rPr>
          <w:rFonts w:cs="Aptos"/>
          <w:sz w:val="24"/>
          <w:szCs w:val="24"/>
        </w:rPr>
        <w:t>Copy of current forward pricing rate proposal with date proposal was submitted to the Administrative Agreements Officer; or</w:t>
      </w:r>
    </w:p>
    <w:p w14:paraId="36FB3DBE" w14:textId="77777777" w:rsidR="00495D35" w:rsidRPr="00495D35" w:rsidRDefault="00495D35" w:rsidP="00730468">
      <w:pPr>
        <w:numPr>
          <w:ilvl w:val="8"/>
          <w:numId w:val="44"/>
        </w:numPr>
        <w:spacing w:after="0"/>
        <w:ind w:left="1890"/>
        <w:contextualSpacing/>
        <w:jc w:val="both"/>
        <w:rPr>
          <w:rFonts w:cs="Aptos"/>
          <w:sz w:val="24"/>
          <w:szCs w:val="24"/>
        </w:rPr>
      </w:pPr>
      <w:r w:rsidRPr="00495D35">
        <w:rPr>
          <w:rFonts w:cs="Aptos"/>
          <w:sz w:val="24"/>
          <w:szCs w:val="24"/>
        </w:rPr>
        <w:t xml:space="preserve">Absent Government approved rates, provide detailed supporting data to include (1) indirect rates and all pricing factors that were used; (2) methodology used for determining the rates (e.g., current experience in </w:t>
      </w:r>
      <w:r w:rsidRPr="00495D35">
        <w:rPr>
          <w:rFonts w:cs="Aptos"/>
          <w:sz w:val="24"/>
          <w:szCs w:val="24"/>
        </w:rPr>
        <w:lastRenderedPageBreak/>
        <w:t xml:space="preserve">the organization or the history base used); and (3) all factors, by year, applied to derive the proposed rates. </w:t>
      </w:r>
    </w:p>
    <w:p w14:paraId="5F7C67EE"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Alternately, in lieu of providing indirect rates, if the Offeror can obtain appropriate Government assistance, it may provide a letter from the cognizant Federal audit agency stating that, based upon their review of the Offeror’s proposal, the indirect rates used in the proposal are approved by a Federal agency and were applied correctly in this specific proposal. If the Offeror elects to rely on these Government inputs, it is responsible for ensuring any Government agency cooperation is obtained so that the proposal is complete when submitted.</w:t>
      </w:r>
    </w:p>
    <w:p w14:paraId="42AC015C" w14:textId="77777777" w:rsidR="00495D35" w:rsidRPr="00495D35" w:rsidRDefault="00495D35" w:rsidP="00495D35">
      <w:pPr>
        <w:spacing w:after="0"/>
        <w:ind w:left="990"/>
        <w:contextualSpacing/>
        <w:jc w:val="both"/>
        <w:rPr>
          <w:rFonts w:cs="Aptos"/>
          <w:bCs/>
          <w:sz w:val="24"/>
          <w:szCs w:val="24"/>
        </w:rPr>
      </w:pPr>
    </w:p>
    <w:p w14:paraId="5BBCEF7A" w14:textId="77777777" w:rsidR="00495D35" w:rsidRPr="00495D35" w:rsidRDefault="00495D35" w:rsidP="00730468">
      <w:pPr>
        <w:numPr>
          <w:ilvl w:val="7"/>
          <w:numId w:val="44"/>
        </w:numPr>
        <w:spacing w:after="0"/>
        <w:ind w:left="990" w:hanging="270"/>
        <w:contextualSpacing/>
        <w:jc w:val="both"/>
        <w:rPr>
          <w:rFonts w:cs="Aptos"/>
          <w:b/>
          <w:sz w:val="24"/>
          <w:szCs w:val="24"/>
        </w:rPr>
      </w:pPr>
      <w:r w:rsidRPr="00495D35">
        <w:rPr>
          <w:rFonts w:cs="Aptos"/>
          <w:b/>
          <w:sz w:val="24"/>
          <w:szCs w:val="24"/>
        </w:rPr>
        <w:t xml:space="preserve">Fee/Profit. </w:t>
      </w:r>
      <w:r w:rsidRPr="00495D35">
        <w:rPr>
          <w:rFonts w:cs="Aptos"/>
          <w:sz w:val="24"/>
          <w:szCs w:val="24"/>
        </w:rPr>
        <w:t xml:space="preserve">State the fee/profit percentage, if proposed. Fee/Profit is allowable for the effort being conducted. The fees </w:t>
      </w:r>
      <w:proofErr w:type="gramStart"/>
      <w:r w:rsidRPr="00495D35">
        <w:rPr>
          <w:rFonts w:cs="Aptos"/>
          <w:sz w:val="24"/>
          <w:szCs w:val="24"/>
        </w:rPr>
        <w:t>shall</w:t>
      </w:r>
      <w:proofErr w:type="gramEnd"/>
      <w:r w:rsidRPr="00495D35">
        <w:rPr>
          <w:rFonts w:cs="Aptos"/>
          <w:sz w:val="24"/>
          <w:szCs w:val="24"/>
        </w:rPr>
        <w:t xml:space="preserve"> be specific to the individual BioMaP-Consortium project and negotiated on a project-by-project basis.</w:t>
      </w:r>
    </w:p>
    <w:p w14:paraId="7A3BF8FA" w14:textId="77777777" w:rsidR="00495D35" w:rsidRPr="00495D35" w:rsidRDefault="00495D35" w:rsidP="00495D35">
      <w:pPr>
        <w:spacing w:after="0"/>
        <w:jc w:val="both"/>
        <w:rPr>
          <w:rFonts w:ascii="Aptos" w:eastAsia="Aptos" w:hAnsi="Aptos" w:cs="Aptos"/>
          <w:b/>
          <w:sz w:val="24"/>
          <w:szCs w:val="24"/>
        </w:rPr>
      </w:pPr>
    </w:p>
    <w:p w14:paraId="69CB90F8" w14:textId="77777777" w:rsidR="00495D35" w:rsidRPr="00495D35" w:rsidRDefault="00495D35" w:rsidP="00730468">
      <w:pPr>
        <w:numPr>
          <w:ilvl w:val="7"/>
          <w:numId w:val="44"/>
        </w:numPr>
        <w:spacing w:after="0"/>
        <w:ind w:left="990" w:hanging="270"/>
        <w:contextualSpacing/>
        <w:jc w:val="both"/>
        <w:rPr>
          <w:rFonts w:cs="Aptos"/>
          <w:b/>
          <w:sz w:val="24"/>
          <w:szCs w:val="24"/>
        </w:rPr>
      </w:pPr>
      <w:r w:rsidRPr="00495D35">
        <w:rPr>
          <w:rFonts w:cs="Aptos"/>
          <w:b/>
          <w:sz w:val="24"/>
          <w:szCs w:val="24"/>
        </w:rPr>
        <w:t xml:space="preserve">Cost Share. </w:t>
      </w:r>
      <w:r w:rsidRPr="00495D35">
        <w:rPr>
          <w:rFonts w:cs="Aptos"/>
          <w:bCs/>
          <w:sz w:val="24"/>
          <w:szCs w:val="24"/>
        </w:rPr>
        <w:t>Identify if any Cost Share is proposed. Cost Share includes any costs a reasonable person would incur to carry out (necessary to) proposed project’s Statement of Work not directly paid for by the Government. If a proposal includes cost share, then it cannot include fee. Cost Share may be proposed only on cost type agreements. There are two types of cost sharing, Cash Contribution and In-Kind Contribution:</w:t>
      </w:r>
    </w:p>
    <w:p w14:paraId="41856790" w14:textId="77777777" w:rsidR="00495D35" w:rsidRPr="00495D35" w:rsidRDefault="00495D35" w:rsidP="00495D35">
      <w:pPr>
        <w:ind w:left="360"/>
        <w:contextualSpacing/>
        <w:jc w:val="both"/>
        <w:rPr>
          <w:rFonts w:cs="Aptos"/>
          <w:b/>
          <w:sz w:val="24"/>
          <w:szCs w:val="24"/>
        </w:rPr>
      </w:pPr>
    </w:p>
    <w:p w14:paraId="35E2E79D"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u w:val="single"/>
        </w:rPr>
        <w:t>Cash Contribution</w:t>
      </w:r>
      <w:r w:rsidRPr="00495D35">
        <w:rPr>
          <w:rFonts w:cs="Aptos"/>
          <w:bCs/>
          <w:sz w:val="24"/>
          <w:szCs w:val="24"/>
        </w:rPr>
        <w:t>:</w:t>
      </w:r>
    </w:p>
    <w:p w14:paraId="5CDC45E1"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 xml:space="preserve">Cash Contribution means the Project Awardee (or Awardees' lower tier subawards) financial resources expended to perform a Project Award. The cash contribution may be derived from the Project Awardee (or Awardees' subawards) funds or outside sources or from nonfederal contract or grant revenues or from profit or fee on a federal procurement contract. </w:t>
      </w:r>
    </w:p>
    <w:p w14:paraId="0971AC66" w14:textId="77777777" w:rsidR="00495D35" w:rsidRPr="00495D35" w:rsidRDefault="00495D35" w:rsidP="00495D35">
      <w:pPr>
        <w:spacing w:after="0"/>
        <w:ind w:left="990"/>
        <w:contextualSpacing/>
        <w:jc w:val="both"/>
        <w:rPr>
          <w:rFonts w:cs="Aptos"/>
          <w:bCs/>
          <w:sz w:val="24"/>
          <w:szCs w:val="24"/>
        </w:rPr>
      </w:pPr>
    </w:p>
    <w:p w14:paraId="68EF687E"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An Offeror’s own source of funds may include corporate retained earnings, current or prospective Independent Research and Development (IR&amp;D) funds or any other indirect cost pool allocation. New or concurrent IR&amp;D funds may be utilized as a cash contribution provided those funds identified by the Offeror will be spent on performance of the Statement of Work (SOW) of a Project Award or specific tasks identified within the SOW of a Project Award. Prior IR&amp;D funds will not be considered as part of the Offeror's Cost Share.</w:t>
      </w:r>
    </w:p>
    <w:p w14:paraId="4388A6C1" w14:textId="77777777" w:rsidR="00495D35" w:rsidRPr="00495D35" w:rsidRDefault="00495D35" w:rsidP="00495D35">
      <w:pPr>
        <w:spacing w:after="0"/>
        <w:ind w:left="990"/>
        <w:contextualSpacing/>
        <w:jc w:val="both"/>
        <w:rPr>
          <w:rFonts w:cs="Aptos"/>
          <w:bCs/>
          <w:sz w:val="24"/>
          <w:szCs w:val="24"/>
        </w:rPr>
      </w:pPr>
    </w:p>
    <w:p w14:paraId="6C72130D"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 xml:space="preserve">Cash contributions include the funds the Offeror will spend </w:t>
      </w:r>
      <w:proofErr w:type="gramStart"/>
      <w:r w:rsidRPr="00495D35">
        <w:rPr>
          <w:rFonts w:cs="Aptos"/>
          <w:bCs/>
          <w:sz w:val="24"/>
          <w:szCs w:val="24"/>
        </w:rPr>
        <w:t>for</w:t>
      </w:r>
      <w:proofErr w:type="gramEnd"/>
      <w:r w:rsidRPr="00495D35">
        <w:rPr>
          <w:rFonts w:cs="Aptos"/>
          <w:bCs/>
          <w:sz w:val="24"/>
          <w:szCs w:val="24"/>
        </w:rPr>
        <w:t xml:space="preserve"> labor (including benefits and direct overhead), materials, new equipment (prorated if appropriate), awardees' subaward efforts expended on the SOW of a Project Award, and restocking the parts and material consumed.</w:t>
      </w:r>
    </w:p>
    <w:p w14:paraId="6F51CADD" w14:textId="77777777" w:rsidR="00495D35" w:rsidRPr="00495D35" w:rsidRDefault="00495D35" w:rsidP="00495D35">
      <w:pPr>
        <w:spacing w:after="0"/>
        <w:ind w:left="990"/>
        <w:contextualSpacing/>
        <w:jc w:val="both"/>
        <w:rPr>
          <w:rFonts w:cs="Aptos"/>
          <w:bCs/>
          <w:sz w:val="24"/>
          <w:szCs w:val="24"/>
        </w:rPr>
      </w:pPr>
    </w:p>
    <w:p w14:paraId="2FE064EA"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u w:val="single"/>
        </w:rPr>
        <w:t>In-Kind Contribution</w:t>
      </w:r>
      <w:r w:rsidRPr="00495D35">
        <w:rPr>
          <w:rFonts w:cs="Aptos"/>
          <w:bCs/>
          <w:sz w:val="24"/>
          <w:szCs w:val="24"/>
        </w:rPr>
        <w:t>:</w:t>
      </w:r>
    </w:p>
    <w:p w14:paraId="4E8C3CC0"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 xml:space="preserve">In Kind Contribution means the Offeror’s non-financial resources expended to perform a Project Award such as wear-and-tear on in-place capital assets like </w:t>
      </w:r>
      <w:r w:rsidRPr="00495D35">
        <w:rPr>
          <w:rFonts w:cs="Aptos"/>
          <w:bCs/>
          <w:sz w:val="24"/>
          <w:szCs w:val="24"/>
        </w:rPr>
        <w:lastRenderedPageBreak/>
        <w:t>machinery or the prorated value of space used for performance of the Project Award, and the reasonable fair market value (appropriately prorated) of equipment, materials, IP, and other property used in the performance of the SOW of the Project Award.</w:t>
      </w:r>
    </w:p>
    <w:p w14:paraId="7503601F" w14:textId="77777777" w:rsidR="00495D35" w:rsidRPr="00495D35" w:rsidRDefault="00495D35" w:rsidP="00495D35">
      <w:pPr>
        <w:spacing w:after="0"/>
        <w:ind w:left="990"/>
        <w:contextualSpacing/>
        <w:jc w:val="both"/>
        <w:rPr>
          <w:rFonts w:cs="Aptos"/>
          <w:bCs/>
          <w:sz w:val="24"/>
          <w:szCs w:val="24"/>
        </w:rPr>
      </w:pPr>
    </w:p>
    <w:p w14:paraId="1D8B8551"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Prior IR&amp;D funds will not be considered as part of the Consortium Member's cash or In-Kind contributions, except when using the same procedures as those that authorize Pre-Award Costs, nor will fees be considered on cost share.</w:t>
      </w:r>
    </w:p>
    <w:p w14:paraId="0C86383D" w14:textId="77777777" w:rsidR="00495D35" w:rsidRPr="00495D35" w:rsidRDefault="00495D35" w:rsidP="00495D35">
      <w:pPr>
        <w:spacing w:after="0"/>
        <w:ind w:left="990"/>
        <w:contextualSpacing/>
        <w:jc w:val="both"/>
        <w:rPr>
          <w:rFonts w:cs="Aptos"/>
          <w:bCs/>
          <w:sz w:val="24"/>
          <w:szCs w:val="24"/>
        </w:rPr>
      </w:pPr>
    </w:p>
    <w:p w14:paraId="14283E66"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If cost share is proposed, the following must be provided:</w:t>
      </w:r>
    </w:p>
    <w:p w14:paraId="66EE9868" w14:textId="77777777" w:rsidR="00495D35" w:rsidRPr="00495D35" w:rsidRDefault="00495D35" w:rsidP="00730468">
      <w:pPr>
        <w:numPr>
          <w:ilvl w:val="0"/>
          <w:numId w:val="46"/>
        </w:numPr>
        <w:spacing w:after="0"/>
        <w:contextualSpacing/>
        <w:jc w:val="both"/>
        <w:rPr>
          <w:rFonts w:cs="Aptos"/>
          <w:bCs/>
          <w:sz w:val="24"/>
          <w:szCs w:val="24"/>
        </w:rPr>
      </w:pPr>
      <w:r w:rsidRPr="00495D35">
        <w:rPr>
          <w:rFonts w:cs="Aptos"/>
          <w:bCs/>
          <w:sz w:val="24"/>
          <w:szCs w:val="24"/>
        </w:rPr>
        <w:t>A description of each cost share item proposed;</w:t>
      </w:r>
    </w:p>
    <w:p w14:paraId="6A59C750" w14:textId="77777777" w:rsidR="00495D35" w:rsidRPr="00495D35" w:rsidRDefault="00495D35" w:rsidP="00730468">
      <w:pPr>
        <w:numPr>
          <w:ilvl w:val="0"/>
          <w:numId w:val="46"/>
        </w:numPr>
        <w:spacing w:after="0"/>
        <w:contextualSpacing/>
        <w:jc w:val="both"/>
        <w:rPr>
          <w:rFonts w:cs="Aptos"/>
          <w:bCs/>
          <w:sz w:val="24"/>
          <w:szCs w:val="24"/>
        </w:rPr>
      </w:pPr>
      <w:r w:rsidRPr="00495D35">
        <w:rPr>
          <w:rFonts w:cs="Aptos"/>
          <w:bCs/>
          <w:sz w:val="24"/>
          <w:szCs w:val="24"/>
        </w:rPr>
        <w:t>Proposed dollar value of each cost share item proposed; and</w:t>
      </w:r>
    </w:p>
    <w:p w14:paraId="114039BB" w14:textId="77777777" w:rsidR="00495D35" w:rsidRPr="00495D35" w:rsidRDefault="00495D35" w:rsidP="00730468">
      <w:pPr>
        <w:numPr>
          <w:ilvl w:val="0"/>
          <w:numId w:val="46"/>
        </w:numPr>
        <w:spacing w:after="0"/>
        <w:contextualSpacing/>
        <w:jc w:val="both"/>
        <w:rPr>
          <w:rFonts w:cs="Aptos"/>
          <w:bCs/>
          <w:sz w:val="24"/>
          <w:szCs w:val="24"/>
        </w:rPr>
      </w:pPr>
      <w:r w:rsidRPr="00495D35">
        <w:rPr>
          <w:rFonts w:cs="Aptos"/>
          <w:bCs/>
          <w:sz w:val="24"/>
          <w:szCs w:val="24"/>
        </w:rPr>
        <w:t>The valuation technique used to derive the cost share amounts (e.g., vendor quote, historical cost, labor hours and labor rates, number of trips, etc.).</w:t>
      </w:r>
    </w:p>
    <w:p w14:paraId="67F38376" w14:textId="77777777" w:rsidR="00495D35" w:rsidRPr="00495D35" w:rsidRDefault="00495D35" w:rsidP="00495D35">
      <w:pPr>
        <w:spacing w:after="0"/>
        <w:ind w:left="1710"/>
        <w:contextualSpacing/>
        <w:jc w:val="both"/>
        <w:rPr>
          <w:rFonts w:cs="Aptos"/>
          <w:bCs/>
          <w:sz w:val="24"/>
          <w:szCs w:val="24"/>
        </w:rPr>
      </w:pPr>
    </w:p>
    <w:p w14:paraId="04073F7B" w14:textId="77777777" w:rsidR="00495D35" w:rsidRPr="00495D35" w:rsidRDefault="00495D35" w:rsidP="00730468">
      <w:pPr>
        <w:numPr>
          <w:ilvl w:val="7"/>
          <w:numId w:val="44"/>
        </w:numPr>
        <w:spacing w:after="0"/>
        <w:ind w:left="990" w:hanging="270"/>
        <w:contextualSpacing/>
        <w:jc w:val="both"/>
        <w:rPr>
          <w:rFonts w:cs="Aptos"/>
          <w:bCs/>
          <w:sz w:val="24"/>
          <w:szCs w:val="24"/>
        </w:rPr>
      </w:pPr>
      <w:r w:rsidRPr="00495D35">
        <w:rPr>
          <w:rFonts w:cs="Aptos"/>
          <w:b/>
          <w:sz w:val="24"/>
          <w:szCs w:val="24"/>
        </w:rPr>
        <w:t xml:space="preserve">Small Business Utilization. </w:t>
      </w:r>
      <w:r w:rsidRPr="00495D35">
        <w:rPr>
          <w:rFonts w:cs="Aptos"/>
          <w:bCs/>
          <w:sz w:val="24"/>
          <w:szCs w:val="24"/>
        </w:rPr>
        <w:t xml:space="preserve">Small businesses utilization is encouraged to the maximum extent practicable under the BioMaP-Consortium. To be a small business, an organization must first be a for-profit legal structure. Next, it must qualify with the Small Business Association’s (SBA) size standards, which are structured by NAICS Code (see </w:t>
      </w:r>
      <w:hyperlink r:id="rId28" w:history="1">
        <w:r w:rsidRPr="00495D35">
          <w:rPr>
            <w:bCs/>
            <w:sz w:val="24"/>
            <w:szCs w:val="24"/>
            <w:u w:val="single"/>
          </w:rPr>
          <w:t>https://www.sba.gov/document/support-table-size-standards</w:t>
        </w:r>
      </w:hyperlink>
      <w:r w:rsidRPr="00495D35">
        <w:rPr>
          <w:rFonts w:cs="Aptos"/>
          <w:bCs/>
          <w:sz w:val="24"/>
          <w:szCs w:val="24"/>
        </w:rPr>
        <w:t xml:space="preserve"> for more details). Lastly, some small businesses participate in one or more additional programs with the Small Business Administration (see </w:t>
      </w:r>
      <w:hyperlink r:id="rId29" w:history="1">
        <w:r w:rsidRPr="00495D35">
          <w:rPr>
            <w:bCs/>
            <w:sz w:val="24"/>
            <w:szCs w:val="24"/>
            <w:u w:val="single"/>
          </w:rPr>
          <w:t>https://www.hhs.gov/grants-contracts/small-business-support/programs-supporting-small-businesses/index.html</w:t>
        </w:r>
      </w:hyperlink>
      <w:r w:rsidRPr="00495D35">
        <w:rPr>
          <w:rFonts w:cs="Aptos"/>
          <w:bCs/>
          <w:sz w:val="24"/>
          <w:szCs w:val="24"/>
        </w:rPr>
        <w:t xml:space="preserve"> for more details).</w:t>
      </w:r>
    </w:p>
    <w:p w14:paraId="251AFD98" w14:textId="77777777" w:rsidR="00495D35" w:rsidRPr="00495D35" w:rsidRDefault="00495D35" w:rsidP="00495D35">
      <w:pPr>
        <w:spacing w:after="0"/>
        <w:ind w:left="990"/>
        <w:contextualSpacing/>
        <w:jc w:val="both"/>
        <w:rPr>
          <w:rFonts w:cs="Aptos"/>
          <w:bCs/>
          <w:sz w:val="24"/>
          <w:szCs w:val="24"/>
        </w:rPr>
      </w:pPr>
    </w:p>
    <w:p w14:paraId="177F74A2" w14:textId="77777777" w:rsidR="00495D35" w:rsidRPr="00495D35" w:rsidRDefault="00495D35" w:rsidP="00495D35">
      <w:pPr>
        <w:spacing w:after="0"/>
        <w:ind w:left="990"/>
        <w:contextualSpacing/>
        <w:jc w:val="both"/>
        <w:rPr>
          <w:rFonts w:cs="Aptos"/>
          <w:bCs/>
          <w:sz w:val="24"/>
          <w:szCs w:val="24"/>
        </w:rPr>
      </w:pPr>
      <w:r w:rsidRPr="00495D35">
        <w:rPr>
          <w:rFonts w:cs="Aptos"/>
          <w:bCs/>
          <w:sz w:val="24"/>
          <w:szCs w:val="24"/>
        </w:rPr>
        <w:t xml:space="preserve">As part of the Cost Narrative, provide details on any significant small business utilization proposed, </w:t>
      </w:r>
      <w:proofErr w:type="gramStart"/>
      <w:r w:rsidRPr="00495D35">
        <w:rPr>
          <w:rFonts w:cs="Aptos"/>
          <w:bCs/>
          <w:sz w:val="24"/>
          <w:szCs w:val="24"/>
        </w:rPr>
        <w:t>similar to</w:t>
      </w:r>
      <w:proofErr w:type="gramEnd"/>
      <w:r w:rsidRPr="00495D35">
        <w:rPr>
          <w:rFonts w:cs="Aptos"/>
          <w:bCs/>
          <w:sz w:val="24"/>
          <w:szCs w:val="24"/>
        </w:rPr>
        <w:t xml:space="preserve"> the </w:t>
      </w:r>
      <w:proofErr w:type="gramStart"/>
      <w:r w:rsidRPr="00495D35">
        <w:rPr>
          <w:rFonts w:cs="Aptos"/>
          <w:bCs/>
          <w:sz w:val="24"/>
          <w:szCs w:val="24"/>
        </w:rPr>
        <w:t>below chart</w:t>
      </w:r>
      <w:proofErr w:type="gramEnd"/>
      <w:r w:rsidRPr="00495D35">
        <w:rPr>
          <w:rFonts w:cs="Aptos"/>
          <w:bCs/>
          <w:sz w:val="24"/>
          <w:szCs w:val="24"/>
        </w:rPr>
        <w:t xml:space="preserve">. Participation can include the Offeror, subcontractors, consultants, material providers, service providers, etc. </w:t>
      </w:r>
    </w:p>
    <w:p w14:paraId="0FAA181D" w14:textId="77777777" w:rsidR="00495D35" w:rsidRPr="00495D35" w:rsidRDefault="00495D35" w:rsidP="00495D35">
      <w:pPr>
        <w:spacing w:before="51" w:line="292" w:lineRule="exact"/>
        <w:ind w:left="360"/>
        <w:contextualSpacing/>
        <w:jc w:val="both"/>
        <w:rPr>
          <w:rFonts w:cs="Aptos"/>
          <w:bCs/>
          <w:sz w:val="24"/>
          <w:szCs w:val="24"/>
        </w:rPr>
      </w:pPr>
    </w:p>
    <w:tbl>
      <w:tblPr>
        <w:tblStyle w:val="TableGrid"/>
        <w:tblW w:w="9720" w:type="dxa"/>
        <w:tblInd w:w="-5" w:type="dxa"/>
        <w:tblLook w:val="04A0" w:firstRow="1" w:lastRow="0" w:firstColumn="1" w:lastColumn="0" w:noHBand="0" w:noVBand="1"/>
      </w:tblPr>
      <w:tblGrid>
        <w:gridCol w:w="2251"/>
        <w:gridCol w:w="1619"/>
        <w:gridCol w:w="2116"/>
        <w:gridCol w:w="2026"/>
        <w:gridCol w:w="1708"/>
      </w:tblGrid>
      <w:tr w:rsidR="00495D35" w:rsidRPr="00495D35" w14:paraId="35FDF1A1" w14:textId="77777777" w:rsidTr="00E349A7">
        <w:tc>
          <w:tcPr>
            <w:tcW w:w="22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B6BB8ED"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r w:rsidRPr="00495D35">
              <w:rPr>
                <w:rFonts w:ascii="Aptos" w:eastAsiaTheme="minorHAnsi" w:hAnsi="Aptos" w:cs="Aptos"/>
                <w:bCs/>
                <w:kern w:val="2"/>
                <w:sz w:val="24"/>
                <w:szCs w:val="24"/>
                <w14:ligatures w14:val="standardContextual"/>
              </w:rPr>
              <w:t>Small Business Name</w:t>
            </w:r>
          </w:p>
        </w:tc>
        <w:tc>
          <w:tcPr>
            <w:tcW w:w="16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EA20BE7"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r w:rsidRPr="00495D35">
              <w:rPr>
                <w:rFonts w:ascii="Aptos" w:eastAsiaTheme="minorHAnsi" w:hAnsi="Aptos" w:cs="Aptos"/>
                <w:bCs/>
                <w:kern w:val="2"/>
                <w:sz w:val="24"/>
                <w:szCs w:val="24"/>
                <w14:ligatures w14:val="standardContextual"/>
              </w:rPr>
              <w:t>NAICS Code</w:t>
            </w:r>
          </w:p>
        </w:tc>
        <w:tc>
          <w:tcPr>
            <w:tcW w:w="21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9AF7269"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r w:rsidRPr="00495D35">
              <w:rPr>
                <w:rFonts w:ascii="Aptos" w:eastAsiaTheme="minorHAnsi" w:hAnsi="Aptos" w:cs="Aptos"/>
                <w:bCs/>
                <w:kern w:val="2"/>
                <w:sz w:val="24"/>
                <w:szCs w:val="24"/>
                <w14:ligatures w14:val="standardContextual"/>
              </w:rPr>
              <w:t>Proposed $ Value</w:t>
            </w:r>
          </w:p>
        </w:tc>
        <w:tc>
          <w:tcPr>
            <w:tcW w:w="20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AC509A7"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r w:rsidRPr="00495D35">
              <w:rPr>
                <w:rFonts w:ascii="Aptos" w:eastAsiaTheme="minorHAnsi" w:hAnsi="Aptos" w:cs="Aptos"/>
                <w:bCs/>
                <w:kern w:val="2"/>
                <w:sz w:val="24"/>
                <w:szCs w:val="24"/>
                <w14:ligatures w14:val="standardContextual"/>
              </w:rPr>
              <w:t>Task Involvement</w:t>
            </w:r>
          </w:p>
        </w:tc>
        <w:tc>
          <w:tcPr>
            <w:tcW w:w="1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4100789"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r w:rsidRPr="00495D35">
              <w:rPr>
                <w:rFonts w:ascii="Aptos" w:eastAsiaTheme="minorHAnsi" w:hAnsi="Aptos" w:cs="Aptos"/>
                <w:bCs/>
                <w:kern w:val="2"/>
                <w:sz w:val="24"/>
                <w:szCs w:val="24"/>
                <w14:ligatures w14:val="standardContextual"/>
              </w:rPr>
              <w:t xml:space="preserve">SBA Program* </w:t>
            </w:r>
          </w:p>
        </w:tc>
      </w:tr>
      <w:tr w:rsidR="00495D35" w:rsidRPr="00495D35" w14:paraId="355DED92" w14:textId="77777777" w:rsidTr="00E349A7">
        <w:tc>
          <w:tcPr>
            <w:tcW w:w="2251" w:type="dxa"/>
            <w:tcBorders>
              <w:top w:val="single" w:sz="4" w:space="0" w:color="000000"/>
              <w:left w:val="single" w:sz="4" w:space="0" w:color="000000"/>
              <w:bottom w:val="single" w:sz="4" w:space="0" w:color="000000"/>
              <w:right w:val="single" w:sz="4" w:space="0" w:color="000000"/>
            </w:tcBorders>
          </w:tcPr>
          <w:p w14:paraId="6A2B85AD"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p>
        </w:tc>
        <w:tc>
          <w:tcPr>
            <w:tcW w:w="1619" w:type="dxa"/>
            <w:tcBorders>
              <w:top w:val="single" w:sz="4" w:space="0" w:color="000000"/>
              <w:left w:val="single" w:sz="4" w:space="0" w:color="000000"/>
              <w:bottom w:val="single" w:sz="4" w:space="0" w:color="000000"/>
              <w:right w:val="single" w:sz="4" w:space="0" w:color="000000"/>
            </w:tcBorders>
          </w:tcPr>
          <w:p w14:paraId="22B43609"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p>
        </w:tc>
        <w:tc>
          <w:tcPr>
            <w:tcW w:w="2116" w:type="dxa"/>
            <w:tcBorders>
              <w:top w:val="single" w:sz="4" w:space="0" w:color="000000"/>
              <w:left w:val="single" w:sz="4" w:space="0" w:color="000000"/>
              <w:bottom w:val="single" w:sz="4" w:space="0" w:color="000000"/>
              <w:right w:val="single" w:sz="4" w:space="0" w:color="000000"/>
            </w:tcBorders>
          </w:tcPr>
          <w:p w14:paraId="7689B83B"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p>
        </w:tc>
        <w:tc>
          <w:tcPr>
            <w:tcW w:w="2026" w:type="dxa"/>
            <w:tcBorders>
              <w:top w:val="single" w:sz="4" w:space="0" w:color="000000"/>
              <w:left w:val="single" w:sz="4" w:space="0" w:color="000000"/>
              <w:bottom w:val="single" w:sz="4" w:space="0" w:color="000000"/>
              <w:right w:val="single" w:sz="4" w:space="0" w:color="000000"/>
            </w:tcBorders>
          </w:tcPr>
          <w:p w14:paraId="1C6D9BC8"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p>
        </w:tc>
        <w:tc>
          <w:tcPr>
            <w:tcW w:w="1708" w:type="dxa"/>
            <w:tcBorders>
              <w:top w:val="single" w:sz="4" w:space="0" w:color="000000"/>
              <w:left w:val="single" w:sz="4" w:space="0" w:color="000000"/>
              <w:bottom w:val="single" w:sz="4" w:space="0" w:color="000000"/>
              <w:right w:val="single" w:sz="4" w:space="0" w:color="000000"/>
            </w:tcBorders>
          </w:tcPr>
          <w:p w14:paraId="33FE144F"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p>
        </w:tc>
      </w:tr>
      <w:tr w:rsidR="00495D35" w:rsidRPr="00495D35" w14:paraId="05D83B5D" w14:textId="77777777" w:rsidTr="00E349A7">
        <w:tc>
          <w:tcPr>
            <w:tcW w:w="2251" w:type="dxa"/>
            <w:tcBorders>
              <w:top w:val="single" w:sz="4" w:space="0" w:color="000000"/>
              <w:left w:val="single" w:sz="4" w:space="0" w:color="000000"/>
              <w:bottom w:val="single" w:sz="4" w:space="0" w:color="000000"/>
              <w:right w:val="single" w:sz="4" w:space="0" w:color="000000"/>
            </w:tcBorders>
          </w:tcPr>
          <w:p w14:paraId="6F6FCFD4" w14:textId="77777777" w:rsidR="00495D35" w:rsidRPr="00495D35" w:rsidRDefault="00495D35" w:rsidP="00495D35">
            <w:pPr>
              <w:spacing w:before="51" w:after="160" w:line="292" w:lineRule="exact"/>
              <w:contextualSpacing/>
              <w:jc w:val="both"/>
              <w:rPr>
                <w:rFonts w:asciiTheme="minorHAnsi" w:eastAsiaTheme="minorHAnsi" w:hAnsiTheme="minorHAnsi" w:cs="Aptos"/>
                <w:bCs/>
                <w:kern w:val="2"/>
                <w:sz w:val="24"/>
                <w:szCs w:val="24"/>
                <w14:ligatures w14:val="standardContextual"/>
              </w:rPr>
            </w:pPr>
          </w:p>
        </w:tc>
        <w:tc>
          <w:tcPr>
            <w:tcW w:w="1619" w:type="dxa"/>
            <w:tcBorders>
              <w:top w:val="single" w:sz="4" w:space="0" w:color="000000"/>
              <w:left w:val="single" w:sz="4" w:space="0" w:color="000000"/>
              <w:bottom w:val="single" w:sz="4" w:space="0" w:color="000000"/>
              <w:right w:val="single" w:sz="4" w:space="0" w:color="000000"/>
            </w:tcBorders>
          </w:tcPr>
          <w:p w14:paraId="2F84F765" w14:textId="77777777" w:rsidR="00495D35" w:rsidRPr="00495D35" w:rsidRDefault="00495D35" w:rsidP="00495D35">
            <w:pPr>
              <w:spacing w:before="51" w:after="160" w:line="292" w:lineRule="exact"/>
              <w:contextualSpacing/>
              <w:jc w:val="both"/>
              <w:rPr>
                <w:rFonts w:asciiTheme="minorHAnsi" w:eastAsiaTheme="minorHAnsi" w:hAnsiTheme="minorHAnsi" w:cs="Aptos"/>
                <w:bCs/>
                <w:kern w:val="2"/>
                <w:sz w:val="24"/>
                <w:szCs w:val="24"/>
                <w14:ligatures w14:val="standardContextual"/>
              </w:rPr>
            </w:pPr>
          </w:p>
        </w:tc>
        <w:tc>
          <w:tcPr>
            <w:tcW w:w="2116" w:type="dxa"/>
            <w:tcBorders>
              <w:top w:val="single" w:sz="4" w:space="0" w:color="000000"/>
              <w:left w:val="single" w:sz="4" w:space="0" w:color="000000"/>
              <w:bottom w:val="single" w:sz="4" w:space="0" w:color="000000"/>
              <w:right w:val="single" w:sz="4" w:space="0" w:color="000000"/>
            </w:tcBorders>
          </w:tcPr>
          <w:p w14:paraId="1B13AF71" w14:textId="77777777" w:rsidR="00495D35" w:rsidRPr="00495D35" w:rsidRDefault="00495D35" w:rsidP="00495D35">
            <w:pPr>
              <w:spacing w:before="51" w:after="160" w:line="292" w:lineRule="exact"/>
              <w:contextualSpacing/>
              <w:jc w:val="both"/>
              <w:rPr>
                <w:rFonts w:asciiTheme="minorHAnsi" w:eastAsiaTheme="minorHAnsi" w:hAnsiTheme="minorHAnsi" w:cs="Aptos"/>
                <w:bCs/>
                <w:kern w:val="2"/>
                <w:sz w:val="24"/>
                <w:szCs w:val="24"/>
                <w14:ligatures w14:val="standardContextual"/>
              </w:rPr>
            </w:pPr>
          </w:p>
        </w:tc>
        <w:tc>
          <w:tcPr>
            <w:tcW w:w="2026" w:type="dxa"/>
            <w:tcBorders>
              <w:top w:val="single" w:sz="4" w:space="0" w:color="000000"/>
              <w:left w:val="single" w:sz="4" w:space="0" w:color="000000"/>
              <w:bottom w:val="single" w:sz="4" w:space="0" w:color="000000"/>
              <w:right w:val="single" w:sz="4" w:space="0" w:color="000000"/>
            </w:tcBorders>
          </w:tcPr>
          <w:p w14:paraId="5D3E3C0B" w14:textId="77777777" w:rsidR="00495D35" w:rsidRPr="00495D35" w:rsidRDefault="00495D35" w:rsidP="00495D35">
            <w:pPr>
              <w:spacing w:before="51" w:after="160" w:line="292" w:lineRule="exact"/>
              <w:contextualSpacing/>
              <w:jc w:val="both"/>
              <w:rPr>
                <w:rFonts w:asciiTheme="minorHAnsi" w:eastAsiaTheme="minorHAnsi" w:hAnsiTheme="minorHAnsi" w:cs="Aptos"/>
                <w:bCs/>
                <w:kern w:val="2"/>
                <w:sz w:val="24"/>
                <w:szCs w:val="24"/>
                <w14:ligatures w14:val="standardContextual"/>
              </w:rPr>
            </w:pPr>
          </w:p>
        </w:tc>
        <w:tc>
          <w:tcPr>
            <w:tcW w:w="1708" w:type="dxa"/>
            <w:tcBorders>
              <w:top w:val="single" w:sz="4" w:space="0" w:color="000000"/>
              <w:left w:val="single" w:sz="4" w:space="0" w:color="000000"/>
              <w:bottom w:val="single" w:sz="4" w:space="0" w:color="000000"/>
              <w:right w:val="single" w:sz="4" w:space="0" w:color="000000"/>
            </w:tcBorders>
          </w:tcPr>
          <w:p w14:paraId="37926277" w14:textId="77777777" w:rsidR="00495D35" w:rsidRPr="00495D35" w:rsidRDefault="00495D35" w:rsidP="00495D35">
            <w:pPr>
              <w:spacing w:before="51" w:after="160" w:line="292" w:lineRule="exact"/>
              <w:contextualSpacing/>
              <w:jc w:val="both"/>
              <w:rPr>
                <w:rFonts w:asciiTheme="minorHAnsi" w:eastAsiaTheme="minorHAnsi" w:hAnsiTheme="minorHAnsi" w:cs="Aptos"/>
                <w:bCs/>
                <w:kern w:val="2"/>
                <w:sz w:val="24"/>
                <w:szCs w:val="24"/>
                <w14:ligatures w14:val="standardContextual"/>
              </w:rPr>
            </w:pPr>
          </w:p>
        </w:tc>
      </w:tr>
      <w:tr w:rsidR="00495D35" w:rsidRPr="00495D35" w14:paraId="4BD56EBD" w14:textId="77777777" w:rsidTr="00E349A7">
        <w:tc>
          <w:tcPr>
            <w:tcW w:w="2251" w:type="dxa"/>
            <w:tcBorders>
              <w:top w:val="single" w:sz="4" w:space="0" w:color="000000"/>
              <w:left w:val="single" w:sz="4" w:space="0" w:color="000000"/>
              <w:bottom w:val="single" w:sz="4" w:space="0" w:color="000000"/>
              <w:right w:val="single" w:sz="4" w:space="0" w:color="000000"/>
            </w:tcBorders>
          </w:tcPr>
          <w:p w14:paraId="536A00E0"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p>
        </w:tc>
        <w:tc>
          <w:tcPr>
            <w:tcW w:w="1619" w:type="dxa"/>
            <w:tcBorders>
              <w:top w:val="single" w:sz="4" w:space="0" w:color="000000"/>
              <w:left w:val="single" w:sz="4" w:space="0" w:color="000000"/>
              <w:bottom w:val="single" w:sz="4" w:space="0" w:color="000000"/>
              <w:right w:val="single" w:sz="4" w:space="0" w:color="000000"/>
            </w:tcBorders>
          </w:tcPr>
          <w:p w14:paraId="24B08404"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p>
        </w:tc>
        <w:tc>
          <w:tcPr>
            <w:tcW w:w="2116" w:type="dxa"/>
            <w:tcBorders>
              <w:top w:val="single" w:sz="4" w:space="0" w:color="000000"/>
              <w:left w:val="single" w:sz="4" w:space="0" w:color="000000"/>
              <w:bottom w:val="single" w:sz="4" w:space="0" w:color="000000"/>
              <w:right w:val="single" w:sz="4" w:space="0" w:color="000000"/>
            </w:tcBorders>
          </w:tcPr>
          <w:p w14:paraId="22C563D9"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p>
        </w:tc>
        <w:tc>
          <w:tcPr>
            <w:tcW w:w="2026" w:type="dxa"/>
            <w:tcBorders>
              <w:top w:val="single" w:sz="4" w:space="0" w:color="000000"/>
              <w:left w:val="single" w:sz="4" w:space="0" w:color="000000"/>
              <w:bottom w:val="single" w:sz="4" w:space="0" w:color="000000"/>
              <w:right w:val="single" w:sz="4" w:space="0" w:color="000000"/>
            </w:tcBorders>
          </w:tcPr>
          <w:p w14:paraId="09943FDF"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p>
        </w:tc>
        <w:tc>
          <w:tcPr>
            <w:tcW w:w="1708" w:type="dxa"/>
            <w:tcBorders>
              <w:top w:val="single" w:sz="4" w:space="0" w:color="000000"/>
              <w:left w:val="single" w:sz="4" w:space="0" w:color="000000"/>
              <w:bottom w:val="single" w:sz="4" w:space="0" w:color="000000"/>
              <w:right w:val="single" w:sz="4" w:space="0" w:color="000000"/>
            </w:tcBorders>
          </w:tcPr>
          <w:p w14:paraId="1762FECB" w14:textId="77777777" w:rsidR="00495D35" w:rsidRPr="00495D35" w:rsidRDefault="00495D35" w:rsidP="00495D35">
            <w:pPr>
              <w:spacing w:before="51" w:after="160" w:line="292" w:lineRule="exact"/>
              <w:contextualSpacing/>
              <w:jc w:val="both"/>
              <w:rPr>
                <w:rFonts w:ascii="Aptos" w:eastAsiaTheme="minorHAnsi" w:hAnsi="Aptos" w:cs="Aptos"/>
                <w:bCs/>
                <w:kern w:val="2"/>
                <w:sz w:val="24"/>
                <w:szCs w:val="24"/>
                <w14:ligatures w14:val="standardContextual"/>
              </w:rPr>
            </w:pPr>
          </w:p>
        </w:tc>
      </w:tr>
    </w:tbl>
    <w:p w14:paraId="56061CF4" w14:textId="77777777" w:rsidR="00495D35" w:rsidRPr="00495D35" w:rsidRDefault="00495D35" w:rsidP="00495D35">
      <w:pPr>
        <w:spacing w:after="0"/>
        <w:ind w:left="990"/>
        <w:contextualSpacing/>
        <w:jc w:val="both"/>
        <w:rPr>
          <w:rFonts w:ascii="Aptos" w:hAnsi="Aptos" w:cs="Aptos"/>
          <w:bCs/>
          <w:i/>
          <w:iCs/>
        </w:rPr>
      </w:pPr>
      <w:r w:rsidRPr="00495D35">
        <w:rPr>
          <w:rFonts w:cs="Aptos"/>
          <w:bCs/>
          <w:i/>
          <w:iCs/>
        </w:rPr>
        <w:t>*Can include: 8(a) Business Development; HUBZone; Service-disabled-veteran-owned; small-disadvantaged-business; and/or Women-owned-small-business. Otherwise, list N/A.</w:t>
      </w:r>
    </w:p>
    <w:p w14:paraId="4391A3BE" w14:textId="77777777" w:rsidR="00495D35" w:rsidRPr="00495D35" w:rsidRDefault="00495D35" w:rsidP="00495D35">
      <w:pPr>
        <w:spacing w:after="0"/>
        <w:jc w:val="both"/>
        <w:rPr>
          <w:rFonts w:ascii="Aptos" w:eastAsia="Aptos" w:hAnsi="Aptos" w:cs="Aptos"/>
          <w:spacing w:val="-3"/>
          <w:sz w:val="24"/>
          <w:szCs w:val="24"/>
        </w:rPr>
      </w:pPr>
    </w:p>
    <w:p w14:paraId="45438777" w14:textId="77777777" w:rsidR="00495D35" w:rsidRPr="00495D35" w:rsidRDefault="00495D35" w:rsidP="00495D35">
      <w:pPr>
        <w:keepNext/>
        <w:keepLines/>
        <w:spacing w:before="160" w:after="80"/>
        <w:outlineLvl w:val="1"/>
        <w:rPr>
          <w:rFonts w:ascii="Aptos Display" w:eastAsia="Times New Roman" w:hAnsi="Aptos Display" w:cs="Times New Roman"/>
          <w:color w:val="215E99" w:themeColor="text2" w:themeTint="BF"/>
          <w:sz w:val="24"/>
          <w:szCs w:val="32"/>
        </w:rPr>
      </w:pPr>
      <w:bookmarkStart w:id="122" w:name="_Toc520534696"/>
      <w:bookmarkStart w:id="123" w:name="_Toc445908042"/>
      <w:bookmarkStart w:id="124" w:name="_Toc445910681"/>
      <w:bookmarkStart w:id="125" w:name="_Toc90975052"/>
      <w:bookmarkStart w:id="126" w:name="_Toc152165876"/>
      <w:bookmarkStart w:id="127" w:name="_Toc169870550"/>
      <w:bookmarkStart w:id="128" w:name="_Toc210981832"/>
      <w:bookmarkStart w:id="129" w:name="_Toc236900444"/>
      <w:bookmarkStart w:id="130" w:name="_Toc237350884"/>
      <w:r w:rsidRPr="00495D35">
        <w:rPr>
          <w:rFonts w:ascii="Aptos Display" w:eastAsia="Times New Roman" w:hAnsi="Aptos Display" w:cs="Times New Roman"/>
          <w:color w:val="215E99" w:themeColor="text2" w:themeTint="BF"/>
          <w:sz w:val="32"/>
          <w:szCs w:val="32"/>
        </w:rPr>
        <w:t xml:space="preserve">Cost Proposal Section II: Cost </w:t>
      </w:r>
      <w:bookmarkEnd w:id="122"/>
      <w:r w:rsidRPr="00495D35">
        <w:rPr>
          <w:rFonts w:ascii="Aptos Display" w:eastAsia="Times New Roman" w:hAnsi="Aptos Display" w:cs="Times New Roman"/>
          <w:color w:val="215E99" w:themeColor="text2" w:themeTint="BF"/>
          <w:sz w:val="32"/>
          <w:szCs w:val="32"/>
        </w:rPr>
        <w:t>Proposal Format</w:t>
      </w:r>
      <w:bookmarkEnd w:id="123"/>
      <w:bookmarkEnd w:id="124"/>
      <w:bookmarkEnd w:id="125"/>
      <w:bookmarkEnd w:id="126"/>
      <w:bookmarkEnd w:id="127"/>
      <w:bookmarkEnd w:id="128"/>
      <w:bookmarkEnd w:id="129"/>
      <w:bookmarkEnd w:id="130"/>
      <w:r w:rsidRPr="00495D35">
        <w:rPr>
          <w:rFonts w:ascii="Aptos Display" w:eastAsia="Times New Roman" w:hAnsi="Aptos Display" w:cs="Times New Roman"/>
          <w:color w:val="215E99" w:themeColor="text2" w:themeTint="BF"/>
          <w:sz w:val="32"/>
          <w:szCs w:val="32"/>
        </w:rPr>
        <w:t xml:space="preserve"> </w:t>
      </w:r>
    </w:p>
    <w:p w14:paraId="4AB0B918" w14:textId="77777777" w:rsidR="00495D35" w:rsidRPr="00495D35" w:rsidRDefault="00495D35" w:rsidP="00495D35">
      <w:pPr>
        <w:jc w:val="both"/>
        <w:rPr>
          <w:rFonts w:ascii="Aptos" w:eastAsia="Aptos" w:hAnsi="Aptos" w:cs="Times New Roman"/>
          <w:sz w:val="24"/>
          <w:szCs w:val="24"/>
        </w:rPr>
      </w:pPr>
      <w:r w:rsidRPr="00495D35">
        <w:rPr>
          <w:rFonts w:ascii="Aptos" w:eastAsia="Aptos" w:hAnsi="Aptos" w:cs="Times New Roman"/>
          <w:sz w:val="24"/>
          <w:szCs w:val="24"/>
        </w:rPr>
        <w:t xml:space="preserve">The Cost Proposal Format must be provided as a separate Excel document. Offerors are encouraged to use their own Excel cost formats so long as the necessary cost </w:t>
      </w:r>
      <w:proofErr w:type="gramStart"/>
      <w:r w:rsidRPr="00495D35">
        <w:rPr>
          <w:rFonts w:ascii="Aptos" w:eastAsia="Aptos" w:hAnsi="Aptos" w:cs="Times New Roman"/>
          <w:sz w:val="24"/>
          <w:szCs w:val="24"/>
        </w:rPr>
        <w:t>detail is</w:t>
      </w:r>
      <w:proofErr w:type="gramEnd"/>
      <w:r w:rsidRPr="00495D35">
        <w:rPr>
          <w:rFonts w:ascii="Aptos" w:eastAsia="Aptos" w:hAnsi="Aptos" w:cs="Times New Roman"/>
          <w:sz w:val="24"/>
          <w:szCs w:val="24"/>
        </w:rPr>
        <w:t xml:space="preserve"> provided. Working formulas should be included to the maximum extent possible. The Cost </w:t>
      </w:r>
      <w:r w:rsidRPr="00495D35">
        <w:rPr>
          <w:rFonts w:ascii="Aptos" w:eastAsia="Aptos" w:hAnsi="Aptos" w:cs="Times New Roman"/>
          <w:sz w:val="24"/>
          <w:szCs w:val="24"/>
        </w:rPr>
        <w:lastRenderedPageBreak/>
        <w:t xml:space="preserve">Proposal Formats provided on the BioMaP-Consortium Members Only Site are </w:t>
      </w:r>
      <w:r w:rsidRPr="00495D35">
        <w:rPr>
          <w:rFonts w:ascii="Aptos" w:eastAsia="Aptos" w:hAnsi="Aptos" w:cs="Times New Roman"/>
          <w:b/>
          <w:i/>
          <w:sz w:val="24"/>
          <w:szCs w:val="24"/>
        </w:rPr>
        <w:t>NOT</w:t>
      </w:r>
      <w:r w:rsidRPr="00495D35">
        <w:rPr>
          <w:rFonts w:ascii="Aptos" w:eastAsia="Aptos" w:hAnsi="Aptos" w:cs="Times New Roman"/>
          <w:sz w:val="24"/>
          <w:szCs w:val="24"/>
        </w:rPr>
        <w:t xml:space="preserve"> mandatory.</w:t>
      </w:r>
    </w:p>
    <w:p w14:paraId="78B9B7E4" w14:textId="77777777" w:rsidR="00495D35" w:rsidRPr="00495D35" w:rsidRDefault="00495D35" w:rsidP="00495D35">
      <w:pPr>
        <w:jc w:val="both"/>
        <w:rPr>
          <w:rFonts w:ascii="Aptos" w:eastAsia="Aptos" w:hAnsi="Aptos" w:cs="Times New Roman"/>
          <w:sz w:val="24"/>
          <w:szCs w:val="24"/>
        </w:rPr>
      </w:pPr>
      <w:r w:rsidRPr="00495D35">
        <w:rPr>
          <w:rFonts w:ascii="Aptos" w:eastAsia="Aptos" w:hAnsi="Aptos" w:cs="Times New Roman"/>
          <w:sz w:val="24"/>
          <w:szCs w:val="24"/>
        </w:rPr>
        <w:t xml:space="preserve">The Cost Proposal Format section must include cost-by-element detail broken out by the Offeror’s fiscal year. If required by the RPP, costs must also be broken out by phase to match the technical requirements and objectives. The sum of the phases must equal the total. </w:t>
      </w:r>
    </w:p>
    <w:p w14:paraId="07D08E6F" w14:textId="77777777" w:rsidR="00495D35" w:rsidRPr="00495D35" w:rsidRDefault="00495D35" w:rsidP="00495D35">
      <w:pPr>
        <w:jc w:val="both"/>
        <w:rPr>
          <w:rFonts w:ascii="Aptos" w:eastAsia="Aptos" w:hAnsi="Aptos" w:cs="Times New Roman"/>
          <w:sz w:val="24"/>
          <w:szCs w:val="24"/>
        </w:rPr>
      </w:pPr>
      <w:r w:rsidRPr="00495D35">
        <w:rPr>
          <w:rFonts w:ascii="Aptos" w:eastAsia="Aptos" w:hAnsi="Aptos" w:cs="Times New Roman"/>
          <w:sz w:val="24"/>
          <w:szCs w:val="24"/>
        </w:rPr>
        <w:t>Supporting data and justification for labor, equipment/material, team member/subcontractor, consultants, travel, other direct costs, indirect costs, and profit used in developing the cost breakdown also must be included. The Offeror must provide sufficient details to allow a full understanding of and justification for the proposed costs. Offerors may refer to the RPP for a start date for cost estimating purposes.</w:t>
      </w:r>
    </w:p>
    <w:p w14:paraId="66F4DB50" w14:textId="77777777" w:rsidR="00495D35" w:rsidRPr="00495D35" w:rsidRDefault="00495D35" w:rsidP="00495D35">
      <w:pPr>
        <w:jc w:val="both"/>
        <w:rPr>
          <w:rFonts w:ascii="Aptos" w:eastAsia="Aptos" w:hAnsi="Aptos" w:cs="Times New Roman"/>
          <w:sz w:val="24"/>
          <w:szCs w:val="24"/>
        </w:rPr>
      </w:pPr>
    </w:p>
    <w:p w14:paraId="5A8E8598" w14:textId="77777777" w:rsidR="00495D35" w:rsidRPr="00495D35" w:rsidRDefault="00495D35" w:rsidP="00495D35">
      <w:pPr>
        <w:spacing w:line="259" w:lineRule="auto"/>
        <w:rPr>
          <w:rFonts w:ascii="Aptos" w:eastAsia="Aptos" w:hAnsi="Aptos" w:cs="Times New Roman"/>
          <w:sz w:val="24"/>
          <w:szCs w:val="24"/>
        </w:rPr>
      </w:pPr>
      <w:r w:rsidRPr="00495D35">
        <w:rPr>
          <w:rFonts w:ascii="Aptos" w:eastAsia="Aptos" w:hAnsi="Aptos" w:cs="Times New Roman"/>
          <w:sz w:val="24"/>
          <w:szCs w:val="24"/>
        </w:rPr>
        <w:br w:type="page"/>
      </w:r>
    </w:p>
    <w:p w14:paraId="28A809E3" w14:textId="77777777" w:rsidR="00495D35" w:rsidRPr="00495D35" w:rsidRDefault="00495D35" w:rsidP="00495D35">
      <w:pPr>
        <w:keepNext/>
        <w:keepLines/>
        <w:spacing w:before="360" w:after="80"/>
        <w:jc w:val="center"/>
        <w:outlineLvl w:val="0"/>
        <w:rPr>
          <w:rFonts w:asciiTheme="majorHAnsi" w:eastAsiaTheme="majorEastAsia" w:hAnsiTheme="majorHAnsi" w:cstheme="majorBidi"/>
          <w:color w:val="153D63" w:themeColor="text2" w:themeTint="E6"/>
          <w:sz w:val="40"/>
          <w:szCs w:val="40"/>
        </w:rPr>
      </w:pPr>
      <w:bookmarkStart w:id="131" w:name="_Toc236900445"/>
      <w:bookmarkStart w:id="132" w:name="_Toc237350885"/>
      <w:r w:rsidRPr="00495D35">
        <w:rPr>
          <w:rFonts w:asciiTheme="majorHAnsi" w:eastAsiaTheme="majorEastAsia" w:hAnsiTheme="majorHAnsi" w:cstheme="majorBidi"/>
          <w:color w:val="153D63" w:themeColor="text2" w:themeTint="E6"/>
          <w:sz w:val="40"/>
          <w:szCs w:val="40"/>
        </w:rPr>
        <w:lastRenderedPageBreak/>
        <w:t>Attachment D: Additional Required Documentation</w:t>
      </w:r>
      <w:bookmarkEnd w:id="131"/>
      <w:bookmarkEnd w:id="132"/>
      <w:r w:rsidRPr="00495D35">
        <w:rPr>
          <w:rFonts w:asciiTheme="majorHAnsi" w:eastAsiaTheme="majorEastAsia" w:hAnsiTheme="majorHAnsi" w:cstheme="majorBidi"/>
          <w:color w:val="153D63" w:themeColor="text2" w:themeTint="E6"/>
          <w:sz w:val="40"/>
          <w:szCs w:val="40"/>
        </w:rPr>
        <w:t xml:space="preserve"> </w:t>
      </w:r>
    </w:p>
    <w:p w14:paraId="519011FF" w14:textId="77777777" w:rsidR="00495D35" w:rsidRPr="00495D35" w:rsidRDefault="00495D35" w:rsidP="00495D35">
      <w:pPr>
        <w:jc w:val="center"/>
      </w:pPr>
      <w:r w:rsidRPr="00495D35">
        <w:t>[Each of the below files must be submitted as its own individual file outside of the full Technical and Cost Proposal.]</w:t>
      </w:r>
    </w:p>
    <w:tbl>
      <w:tblPr>
        <w:tblW w:w="93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7115"/>
      </w:tblGrid>
      <w:tr w:rsidR="00495D35" w:rsidRPr="00495D35" w14:paraId="51007D49" w14:textId="77777777" w:rsidTr="00E349A7">
        <w:trPr>
          <w:trHeight w:val="300"/>
          <w:jc w:val="right"/>
        </w:trPr>
        <w:tc>
          <w:tcPr>
            <w:tcW w:w="2245" w:type="dxa"/>
            <w:noWrap/>
            <w:vAlign w:val="center"/>
            <w:hideMark/>
          </w:tcPr>
          <w:p w14:paraId="1F0F36E2" w14:textId="77777777" w:rsidR="00495D35" w:rsidRPr="00495D35" w:rsidRDefault="00495D35" w:rsidP="00495D35">
            <w:pPr>
              <w:spacing w:after="0"/>
              <w:jc w:val="center"/>
              <w:rPr>
                <w:rFonts w:eastAsia="Times New Roman" w:cs="Times New Roman"/>
                <w:b/>
                <w:bCs/>
                <w:color w:val="000000"/>
                <w:kern w:val="0"/>
                <w:sz w:val="20"/>
                <w:szCs w:val="20"/>
                <w14:ligatures w14:val="none"/>
              </w:rPr>
            </w:pPr>
            <w:r w:rsidRPr="00495D35">
              <w:rPr>
                <w:rFonts w:eastAsia="Times New Roman" w:cs="Times New Roman"/>
                <w:b/>
                <w:bCs/>
                <w:color w:val="000000"/>
                <w:kern w:val="0"/>
                <w:sz w:val="20"/>
                <w:szCs w:val="20"/>
                <w14:ligatures w14:val="none"/>
              </w:rPr>
              <w:t>File Name</w:t>
            </w:r>
          </w:p>
        </w:tc>
        <w:tc>
          <w:tcPr>
            <w:tcW w:w="7115" w:type="dxa"/>
            <w:vAlign w:val="center"/>
            <w:hideMark/>
          </w:tcPr>
          <w:p w14:paraId="25B94E60" w14:textId="77777777" w:rsidR="00495D35" w:rsidRPr="00495D35" w:rsidRDefault="00495D35" w:rsidP="00495D35">
            <w:pPr>
              <w:spacing w:after="0"/>
              <w:jc w:val="center"/>
              <w:rPr>
                <w:rFonts w:eastAsia="Times New Roman" w:cs="Times New Roman"/>
                <w:b/>
                <w:bCs/>
                <w:color w:val="000000"/>
                <w:kern w:val="0"/>
                <w:sz w:val="20"/>
                <w:szCs w:val="20"/>
                <w14:ligatures w14:val="none"/>
              </w:rPr>
            </w:pPr>
            <w:r w:rsidRPr="00495D35">
              <w:rPr>
                <w:rFonts w:eastAsia="Times New Roman" w:cs="Times New Roman"/>
                <w:b/>
                <w:bCs/>
                <w:color w:val="000000"/>
                <w:kern w:val="0"/>
                <w:sz w:val="20"/>
                <w:szCs w:val="20"/>
                <w14:ligatures w14:val="none"/>
              </w:rPr>
              <w:t>Description</w:t>
            </w:r>
          </w:p>
        </w:tc>
      </w:tr>
      <w:tr w:rsidR="00495D35" w:rsidRPr="00495D35" w14:paraId="2F62772F" w14:textId="77777777" w:rsidTr="00E349A7">
        <w:trPr>
          <w:trHeight w:val="1500"/>
          <w:jc w:val="right"/>
        </w:trPr>
        <w:tc>
          <w:tcPr>
            <w:tcW w:w="2245" w:type="dxa"/>
            <w:noWrap/>
            <w:vAlign w:val="center"/>
            <w:hideMark/>
          </w:tcPr>
          <w:p w14:paraId="1AD32D24" w14:textId="77777777" w:rsidR="00495D35" w:rsidRPr="00495D35" w:rsidRDefault="00495D35" w:rsidP="00495D35">
            <w:pPr>
              <w:spacing w:after="0"/>
              <w:rPr>
                <w:rFonts w:eastAsia="Times New Roman" w:cs="Times New Roman"/>
                <w:color w:val="000000"/>
                <w:kern w:val="0"/>
                <w:sz w:val="20"/>
                <w:szCs w:val="20"/>
                <w14:ligatures w14:val="none"/>
              </w:rPr>
            </w:pPr>
            <w:r w:rsidRPr="00495D35">
              <w:rPr>
                <w:rFonts w:eastAsia="Times New Roman" w:cs="Times New Roman"/>
                <w:color w:val="000000"/>
                <w:kern w:val="0"/>
                <w:sz w:val="20"/>
                <w:szCs w:val="20"/>
                <w14:ligatures w14:val="none"/>
              </w:rPr>
              <w:t>Performance Location Attestation</w:t>
            </w:r>
          </w:p>
        </w:tc>
        <w:tc>
          <w:tcPr>
            <w:tcW w:w="7115" w:type="dxa"/>
            <w:vAlign w:val="center"/>
            <w:hideMark/>
          </w:tcPr>
          <w:p w14:paraId="32778CD4" w14:textId="390DC879" w:rsidR="00495D35" w:rsidRPr="00495D35" w:rsidRDefault="00FD0BE4" w:rsidP="00495D35">
            <w:pPr>
              <w:spacing w:after="0"/>
              <w:rPr>
                <w:rFonts w:eastAsia="Times New Roman" w:cs="Times New Roman"/>
                <w:color w:val="000000"/>
                <w:kern w:val="0"/>
                <w:sz w:val="20"/>
                <w:szCs w:val="20"/>
                <w14:ligatures w14:val="none"/>
              </w:rPr>
            </w:pPr>
            <w:r w:rsidRPr="00FD0BE4">
              <w:rPr>
                <w:rFonts w:eastAsia="Times New Roman" w:cs="Times New Roman"/>
                <w:color w:val="000000"/>
                <w:kern w:val="0"/>
                <w:sz w:val="20"/>
                <w:szCs w:val="20"/>
                <w14:ligatures w14:val="none"/>
              </w:rPr>
              <w:t>Submit an attestation that all work on the Project must be performed within the continental United States and its territories, and that the Performer has a corporate presence in the U.S. If circumstances change after Project Agreement award, the Performer must obtain an Agreement Officer’s Authorization (AOA) approval for any proposed arrangement where the Performer must not meet the U.S.-owned and operated requirement.</w:t>
            </w:r>
          </w:p>
        </w:tc>
      </w:tr>
      <w:tr w:rsidR="00495D35" w:rsidRPr="00495D35" w14:paraId="19113024" w14:textId="77777777" w:rsidTr="00E349A7">
        <w:trPr>
          <w:trHeight w:val="1500"/>
          <w:jc w:val="right"/>
        </w:trPr>
        <w:tc>
          <w:tcPr>
            <w:tcW w:w="2245" w:type="dxa"/>
            <w:noWrap/>
            <w:vAlign w:val="center"/>
            <w:hideMark/>
          </w:tcPr>
          <w:p w14:paraId="7B3F7F68" w14:textId="77777777" w:rsidR="00495D35" w:rsidRPr="00495D35" w:rsidRDefault="00495D35" w:rsidP="00495D35">
            <w:pPr>
              <w:spacing w:after="0"/>
              <w:rPr>
                <w:rFonts w:eastAsia="Times New Roman" w:cs="Times New Roman"/>
                <w:color w:val="000000"/>
                <w:kern w:val="0"/>
                <w:sz w:val="20"/>
                <w:szCs w:val="20"/>
                <w14:ligatures w14:val="none"/>
              </w:rPr>
            </w:pPr>
            <w:r w:rsidRPr="00495D35">
              <w:rPr>
                <w:rFonts w:eastAsia="Times New Roman" w:cs="Times New Roman"/>
                <w:color w:val="000000"/>
                <w:kern w:val="0"/>
                <w:sz w:val="20"/>
                <w:szCs w:val="20"/>
                <w14:ligatures w14:val="none"/>
              </w:rPr>
              <w:t>Legal and Financial History</w:t>
            </w:r>
          </w:p>
        </w:tc>
        <w:tc>
          <w:tcPr>
            <w:tcW w:w="7115" w:type="dxa"/>
            <w:vAlign w:val="center"/>
            <w:hideMark/>
          </w:tcPr>
          <w:p w14:paraId="4E07B756" w14:textId="77777777" w:rsidR="00495D35" w:rsidRPr="00495D35" w:rsidRDefault="00495D35" w:rsidP="00495D35">
            <w:pPr>
              <w:spacing w:after="0"/>
              <w:rPr>
                <w:rFonts w:eastAsia="Times New Roman" w:cs="Times New Roman"/>
                <w:color w:val="000000"/>
                <w:kern w:val="0"/>
                <w:sz w:val="20"/>
                <w:szCs w:val="20"/>
                <w14:ligatures w14:val="none"/>
              </w:rPr>
            </w:pPr>
            <w:r w:rsidRPr="00495D35">
              <w:rPr>
                <w:rFonts w:eastAsia="Times New Roman" w:cs="Times New Roman"/>
                <w:color w:val="000000"/>
                <w:kern w:val="0"/>
                <w:sz w:val="20"/>
                <w:szCs w:val="20"/>
                <w14:ligatures w14:val="none"/>
              </w:rPr>
              <w:t>Explanation letter that identifies all of the following since March 2020: contract terminations or settlement agreements with the U.S. Government, bankruptcy filings, receivership and eviction history, postponements or defaults on financial obligations, default judgments from a court, adverse decisions as part of binding arbitration, and any other information that informs the risk the government is taking if the Performer is selected for an award. Letter is limited to a maximum of two pages.</w:t>
            </w:r>
          </w:p>
        </w:tc>
      </w:tr>
      <w:tr w:rsidR="00495D35" w:rsidRPr="00495D35" w14:paraId="1F098685" w14:textId="77777777" w:rsidTr="00E349A7">
        <w:trPr>
          <w:trHeight w:val="600"/>
          <w:jc w:val="right"/>
        </w:trPr>
        <w:tc>
          <w:tcPr>
            <w:tcW w:w="2245" w:type="dxa"/>
            <w:noWrap/>
            <w:vAlign w:val="center"/>
            <w:hideMark/>
          </w:tcPr>
          <w:p w14:paraId="43709D02" w14:textId="77777777" w:rsidR="00495D35" w:rsidRPr="00495D35" w:rsidRDefault="00495D35" w:rsidP="00495D35">
            <w:pPr>
              <w:spacing w:after="0"/>
              <w:rPr>
                <w:rFonts w:eastAsia="Times New Roman" w:cs="Times New Roman"/>
                <w:color w:val="000000"/>
                <w:kern w:val="0"/>
                <w:sz w:val="20"/>
                <w:szCs w:val="20"/>
                <w14:ligatures w14:val="none"/>
              </w:rPr>
            </w:pPr>
            <w:r w:rsidRPr="00495D35">
              <w:rPr>
                <w:rFonts w:eastAsia="Times New Roman" w:cs="Times New Roman"/>
                <w:color w:val="000000"/>
                <w:kern w:val="0"/>
                <w:sz w:val="20"/>
                <w:szCs w:val="20"/>
                <w14:ligatures w14:val="none"/>
              </w:rPr>
              <w:t xml:space="preserve">DOJ and OIG Contacts </w:t>
            </w:r>
          </w:p>
        </w:tc>
        <w:tc>
          <w:tcPr>
            <w:tcW w:w="7115" w:type="dxa"/>
            <w:vAlign w:val="center"/>
            <w:hideMark/>
          </w:tcPr>
          <w:p w14:paraId="52443DF3" w14:textId="77777777" w:rsidR="00495D35" w:rsidRPr="00495D35" w:rsidRDefault="00495D35" w:rsidP="00495D35">
            <w:pPr>
              <w:spacing w:after="0"/>
              <w:rPr>
                <w:rFonts w:eastAsia="Times New Roman" w:cs="Times New Roman"/>
                <w:color w:val="000000"/>
                <w:kern w:val="0"/>
                <w:sz w:val="20"/>
                <w:szCs w:val="20"/>
                <w14:ligatures w14:val="none"/>
              </w:rPr>
            </w:pPr>
            <w:r w:rsidRPr="00495D35">
              <w:rPr>
                <w:rFonts w:eastAsia="Times New Roman" w:cs="Times New Roman"/>
                <w:color w:val="000000"/>
                <w:kern w:val="0"/>
                <w:sz w:val="20"/>
                <w:szCs w:val="20"/>
                <w14:ligatures w14:val="none"/>
              </w:rPr>
              <w:t>Statement identifying contacts with the Department of Justice (DOJ) and any Office of Inspector General (OIG) for any reason in the last five years, to include names and contact information.</w:t>
            </w:r>
          </w:p>
        </w:tc>
      </w:tr>
      <w:tr w:rsidR="00495D35" w:rsidRPr="00495D35" w14:paraId="11245FCD" w14:textId="77777777" w:rsidTr="00E349A7">
        <w:trPr>
          <w:trHeight w:val="80"/>
          <w:jc w:val="right"/>
        </w:trPr>
        <w:tc>
          <w:tcPr>
            <w:tcW w:w="2245" w:type="dxa"/>
            <w:noWrap/>
            <w:vAlign w:val="center"/>
            <w:hideMark/>
          </w:tcPr>
          <w:p w14:paraId="4B7A5DBA" w14:textId="77777777" w:rsidR="00495D35" w:rsidRPr="00495D35" w:rsidRDefault="00495D35" w:rsidP="00495D35">
            <w:pPr>
              <w:spacing w:after="0"/>
              <w:rPr>
                <w:rFonts w:eastAsia="Times New Roman" w:cs="Times New Roman"/>
                <w:color w:val="000000"/>
                <w:kern w:val="0"/>
                <w:sz w:val="20"/>
                <w:szCs w:val="20"/>
                <w14:ligatures w14:val="none"/>
              </w:rPr>
            </w:pPr>
            <w:r w:rsidRPr="00495D35">
              <w:rPr>
                <w:rFonts w:eastAsia="Times New Roman" w:cs="Times New Roman"/>
                <w:color w:val="000000"/>
                <w:kern w:val="0"/>
                <w:sz w:val="20"/>
                <w:szCs w:val="20"/>
                <w14:ligatures w14:val="none"/>
              </w:rPr>
              <w:t>Bylaw Amendment Attestation</w:t>
            </w:r>
          </w:p>
        </w:tc>
        <w:tc>
          <w:tcPr>
            <w:tcW w:w="7115" w:type="dxa"/>
            <w:vAlign w:val="center"/>
            <w:hideMark/>
          </w:tcPr>
          <w:p w14:paraId="27C4BE98" w14:textId="77777777" w:rsidR="00B27942" w:rsidRPr="00B27942" w:rsidRDefault="00B27942" w:rsidP="00B27942">
            <w:pPr>
              <w:widowControl w:val="0"/>
              <w:autoSpaceDE w:val="0"/>
              <w:autoSpaceDN w:val="0"/>
              <w:spacing w:after="0"/>
              <w:ind w:right="450"/>
              <w:rPr>
                <w:sz w:val="20"/>
                <w:szCs w:val="20"/>
              </w:rPr>
            </w:pPr>
            <w:r w:rsidRPr="00B27942">
              <w:rPr>
                <w:sz w:val="20"/>
                <w:szCs w:val="20"/>
              </w:rPr>
              <w:t>Submit an attestation stating that the Performer’s corporate bylaws will be amended within 90 days of a Project Agreement award to require the following:</w:t>
            </w:r>
          </w:p>
          <w:p w14:paraId="41D0838B" w14:textId="77777777" w:rsidR="00B27942" w:rsidRPr="00B27942" w:rsidRDefault="00B27942" w:rsidP="00B27942">
            <w:pPr>
              <w:pStyle w:val="ListParagraph"/>
              <w:widowControl w:val="0"/>
              <w:numPr>
                <w:ilvl w:val="0"/>
                <w:numId w:val="47"/>
              </w:numPr>
              <w:autoSpaceDE w:val="0"/>
              <w:autoSpaceDN w:val="0"/>
              <w:spacing w:after="0"/>
              <w:ind w:right="450"/>
              <w:rPr>
                <w:sz w:val="20"/>
                <w:szCs w:val="20"/>
              </w:rPr>
            </w:pPr>
            <w:r w:rsidRPr="00B27942">
              <w:rPr>
                <w:sz w:val="20"/>
                <w:szCs w:val="20"/>
              </w:rPr>
              <w:t>The Performer, any successor interest to the Performer, and any other entity that owns, operates, leases, occupies, or uses the Government funded property for any reason, must provide priority access to the Government-funded capacity if there is a public health emergency for a period of ten (10) years after the period of performance ends.</w:t>
            </w:r>
          </w:p>
          <w:p w14:paraId="7753396B" w14:textId="77777777" w:rsidR="00B27942" w:rsidRPr="00B27942" w:rsidRDefault="00B27942" w:rsidP="00B27942">
            <w:pPr>
              <w:pStyle w:val="ListParagraph"/>
              <w:widowControl w:val="0"/>
              <w:numPr>
                <w:ilvl w:val="0"/>
                <w:numId w:val="47"/>
              </w:numPr>
              <w:autoSpaceDE w:val="0"/>
              <w:autoSpaceDN w:val="0"/>
              <w:spacing w:after="0"/>
              <w:ind w:right="450"/>
              <w:rPr>
                <w:sz w:val="20"/>
                <w:szCs w:val="20"/>
              </w:rPr>
            </w:pPr>
            <w:r w:rsidRPr="00B27942">
              <w:rPr>
                <w:sz w:val="20"/>
                <w:szCs w:val="20"/>
              </w:rPr>
              <w:t>The Performer, any successor in interest to the Performer, and any other entity that owns, operates, leases, occupies, or uses the Government-funded capacity for any reason, will not use property, equipment, or other assets funded by the Government as collateral or for a purpose that is not related to providing VMI during Project Agreement performance and for a period of ten (10) years after the period of performance ends.</w:t>
            </w:r>
          </w:p>
          <w:p w14:paraId="71778489" w14:textId="51B6FA7A" w:rsidR="00495D35" w:rsidRPr="00B27942" w:rsidRDefault="00B27942" w:rsidP="00B27942">
            <w:pPr>
              <w:pStyle w:val="ListParagraph"/>
              <w:widowControl w:val="0"/>
              <w:numPr>
                <w:ilvl w:val="0"/>
                <w:numId w:val="47"/>
              </w:numPr>
              <w:autoSpaceDE w:val="0"/>
              <w:autoSpaceDN w:val="0"/>
              <w:spacing w:after="0"/>
              <w:ind w:right="450"/>
              <w:rPr>
                <w:sz w:val="20"/>
                <w:szCs w:val="20"/>
              </w:rPr>
            </w:pPr>
            <w:r w:rsidRPr="00B27942">
              <w:rPr>
                <w:sz w:val="20"/>
                <w:szCs w:val="20"/>
              </w:rPr>
              <w:t>The Performer, any successor in interest to the Performer, and any other entity that owns, operates, leases, occupies, or uses the Government-funded capacity for any reason, must prioritize utilizing USG-funded capacity to meet U.S. market demand for drug substances and drug products before meeting global market demands.</w:t>
            </w:r>
          </w:p>
        </w:tc>
      </w:tr>
      <w:tr w:rsidR="00495D35" w:rsidRPr="00495D35" w14:paraId="4687496B" w14:textId="77777777" w:rsidTr="00E349A7">
        <w:trPr>
          <w:trHeight w:val="80"/>
          <w:jc w:val="right"/>
        </w:trPr>
        <w:tc>
          <w:tcPr>
            <w:tcW w:w="2245" w:type="dxa"/>
            <w:noWrap/>
            <w:vAlign w:val="center"/>
          </w:tcPr>
          <w:p w14:paraId="6313836F" w14:textId="13B15759" w:rsidR="00495D35" w:rsidRPr="00495D35" w:rsidRDefault="004E1CA6" w:rsidP="00495D35">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 xml:space="preserve">Draft </w:t>
            </w:r>
            <w:r w:rsidR="00495D35">
              <w:rPr>
                <w:rFonts w:eastAsia="Times New Roman" w:cs="Times New Roman"/>
                <w:color w:val="000000"/>
                <w:kern w:val="0"/>
                <w:sz w:val="20"/>
                <w:szCs w:val="20"/>
                <w14:ligatures w14:val="none"/>
              </w:rPr>
              <w:t>Security Plan</w:t>
            </w:r>
          </w:p>
        </w:tc>
        <w:tc>
          <w:tcPr>
            <w:tcW w:w="7115" w:type="dxa"/>
            <w:vAlign w:val="center"/>
          </w:tcPr>
          <w:p w14:paraId="7EA62285" w14:textId="7FD5D259" w:rsidR="00495D35" w:rsidRPr="00495D35" w:rsidRDefault="006D6A14" w:rsidP="00495D35">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In accordance with Attachment B</w:t>
            </w:r>
          </w:p>
        </w:tc>
      </w:tr>
      <w:tr w:rsidR="00B96262" w:rsidRPr="00495D35" w14:paraId="3A8587ED" w14:textId="77777777" w:rsidTr="00E349A7">
        <w:trPr>
          <w:trHeight w:val="80"/>
          <w:jc w:val="right"/>
        </w:trPr>
        <w:tc>
          <w:tcPr>
            <w:tcW w:w="2245" w:type="dxa"/>
            <w:noWrap/>
            <w:vAlign w:val="center"/>
          </w:tcPr>
          <w:p w14:paraId="5484A358" w14:textId="27309FEE" w:rsidR="00B96262" w:rsidRDefault="00B96262" w:rsidP="00495D35">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Security Agreement</w:t>
            </w:r>
          </w:p>
        </w:tc>
        <w:tc>
          <w:tcPr>
            <w:tcW w:w="7115" w:type="dxa"/>
            <w:vAlign w:val="center"/>
          </w:tcPr>
          <w:p w14:paraId="7F7B5C01" w14:textId="5A81AA7E" w:rsidR="00B96262" w:rsidRPr="00495D35" w:rsidRDefault="006D6A14" w:rsidP="00495D35">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In accordance with Attachment A</w:t>
            </w:r>
          </w:p>
        </w:tc>
      </w:tr>
    </w:tbl>
    <w:p w14:paraId="4662712D" w14:textId="1F37F24E" w:rsidR="0089795F" w:rsidRDefault="0089795F" w:rsidP="00495D35">
      <w:pPr>
        <w:spacing w:line="259" w:lineRule="auto"/>
        <w:rPr>
          <w:rFonts w:cstheme="minorHAnsi"/>
        </w:rPr>
      </w:pPr>
    </w:p>
    <w:sectPr w:rsidR="0089795F" w:rsidSect="00495D35">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85459" w14:textId="77777777" w:rsidR="00593255" w:rsidRDefault="00593255" w:rsidP="0041678B">
      <w:pPr>
        <w:spacing w:after="0"/>
      </w:pPr>
      <w:r>
        <w:separator/>
      </w:r>
    </w:p>
  </w:endnote>
  <w:endnote w:type="continuationSeparator" w:id="0">
    <w:p w14:paraId="7C27100A" w14:textId="77777777" w:rsidR="00593255" w:rsidRDefault="00593255" w:rsidP="004167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396456"/>
      <w:docPartObj>
        <w:docPartGallery w:val="Page Numbers (Bottom of Page)"/>
        <w:docPartUnique/>
      </w:docPartObj>
    </w:sdtPr>
    <w:sdtEndPr>
      <w:rPr>
        <w:noProof/>
      </w:rPr>
    </w:sdtEndPr>
    <w:sdtContent>
      <w:p w14:paraId="2776FC42" w14:textId="4E3023E8" w:rsidR="00E50AE7" w:rsidRDefault="00E50A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C502BB" w14:textId="77777777" w:rsidR="00E50AE7" w:rsidRDefault="00E50A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771267"/>
      <w:docPartObj>
        <w:docPartGallery w:val="Page Numbers (Bottom of Page)"/>
        <w:docPartUnique/>
      </w:docPartObj>
    </w:sdtPr>
    <w:sdtEndPr>
      <w:rPr>
        <w:noProof/>
      </w:rPr>
    </w:sdtEndPr>
    <w:sdtContent>
      <w:p w14:paraId="21D4B510" w14:textId="77777777" w:rsidR="00495D35" w:rsidRDefault="00495D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32DEC8" w14:textId="77777777" w:rsidR="00495D35" w:rsidRDefault="00495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2496D" w14:textId="77777777" w:rsidR="00593255" w:rsidRDefault="00593255" w:rsidP="0041678B">
      <w:pPr>
        <w:spacing w:after="0"/>
      </w:pPr>
      <w:r>
        <w:separator/>
      </w:r>
    </w:p>
  </w:footnote>
  <w:footnote w:type="continuationSeparator" w:id="0">
    <w:p w14:paraId="1E4B058C" w14:textId="77777777" w:rsidR="00593255" w:rsidRDefault="00593255" w:rsidP="0041678B">
      <w:pPr>
        <w:spacing w:after="0"/>
      </w:pPr>
      <w:r>
        <w:continuationSeparator/>
      </w:r>
    </w:p>
  </w:footnote>
  <w:footnote w:id="1">
    <w:p w14:paraId="547E7C2B" w14:textId="77777777" w:rsidR="00941B60" w:rsidRDefault="00941B60" w:rsidP="00941B60">
      <w:pPr>
        <w:pStyle w:val="footnotedescription"/>
      </w:pPr>
      <w:r>
        <w:rPr>
          <w:rStyle w:val="footnotemark"/>
        </w:rPr>
        <w:footnoteRef/>
      </w:r>
      <w:r>
        <w:t xml:space="preserve"> “Performer-acquired property” is defined as tangible property acquired with government funds or under the requirements of this agreement, and does not include scrap, waste, packaging, consumables, or property with no residual or salvage value."</w:t>
      </w:r>
      <w:r>
        <w:rPr>
          <w: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DD9"/>
    <w:multiLevelType w:val="hybridMultilevel"/>
    <w:tmpl w:val="CFF8FA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F0B73"/>
    <w:multiLevelType w:val="multilevel"/>
    <w:tmpl w:val="34340FCE"/>
    <w:styleLink w:val="CurrentList1"/>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1080" w:hanging="720"/>
      </w:pPr>
      <w:rPr>
        <w:rFonts w:ascii="Arial" w:hAnsi="Arial" w:cs="Arial" w:hint="default"/>
        <w:b w:val="0"/>
        <w:bCs w:val="0"/>
        <w:sz w:val="24"/>
        <w:szCs w:val="24"/>
      </w:rPr>
    </w:lvl>
    <w:lvl w:ilvl="3">
      <w:start w:val="1"/>
      <w:numFmt w:val="decimal"/>
      <w:lvlText w:val="%1.%2.%3.%4."/>
      <w:lvlJc w:val="left"/>
      <w:pPr>
        <w:ind w:left="2520" w:hanging="360"/>
      </w:pPr>
      <w:rPr>
        <w:rFonts w:ascii="Arial" w:hAnsi="Arial" w:cs="Arial" w:hint="default"/>
        <w:sz w:val="24"/>
        <w:szCs w:val="24"/>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abstractNum w:abstractNumId="2" w15:restartNumberingAfterBreak="0">
    <w:nsid w:val="031E40EF"/>
    <w:multiLevelType w:val="hybridMultilevel"/>
    <w:tmpl w:val="36BE607E"/>
    <w:lvl w:ilvl="0" w:tplc="2FC05118">
      <w:start w:val="1"/>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920A17F6">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C0489F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7C1082">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9E9368">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D4D2B2">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90250E">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628D86">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C48F9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F50D23"/>
    <w:multiLevelType w:val="hybridMultilevel"/>
    <w:tmpl w:val="75B28D62"/>
    <w:lvl w:ilvl="0" w:tplc="4FB672FA">
      <w:start w:val="1"/>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D8525936">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8C4638">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90EFEC">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B8F78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CA59B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08C4B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348086">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4CE998">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C57596"/>
    <w:multiLevelType w:val="hybridMultilevel"/>
    <w:tmpl w:val="271A5ABC"/>
    <w:lvl w:ilvl="0" w:tplc="543E610A">
      <w:start w:val="1"/>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2D662814">
      <w:start w:val="1"/>
      <w:numFmt w:val="lowerLetter"/>
      <w:lvlText w:val="%2"/>
      <w:lvlJc w:val="left"/>
      <w:pPr>
        <w:ind w:left="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92A4EE">
      <w:start w:val="1"/>
      <w:numFmt w:val="lowerRoman"/>
      <w:lvlText w:val="%3"/>
      <w:lvlJc w:val="left"/>
      <w:pPr>
        <w:ind w:left="1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C5A8264">
      <w:start w:val="1"/>
      <w:numFmt w:val="decimal"/>
      <w:lvlText w:val="%4"/>
      <w:lvlJc w:val="left"/>
      <w:pPr>
        <w:ind w:left="2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B097F8">
      <w:start w:val="1"/>
      <w:numFmt w:val="lowerLetter"/>
      <w:lvlText w:val="%5"/>
      <w:lvlJc w:val="left"/>
      <w:pPr>
        <w:ind w:left="2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0A7614">
      <w:start w:val="1"/>
      <w:numFmt w:val="lowerRoman"/>
      <w:lvlText w:val="%6"/>
      <w:lvlJc w:val="left"/>
      <w:pPr>
        <w:ind w:left="3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6C3002">
      <w:start w:val="1"/>
      <w:numFmt w:val="decimal"/>
      <w:lvlText w:val="%7"/>
      <w:lvlJc w:val="left"/>
      <w:pPr>
        <w:ind w:left="4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30A038">
      <w:start w:val="1"/>
      <w:numFmt w:val="lowerLetter"/>
      <w:lvlText w:val="%8"/>
      <w:lvlJc w:val="left"/>
      <w:pPr>
        <w:ind w:left="50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22732C">
      <w:start w:val="1"/>
      <w:numFmt w:val="lowerRoman"/>
      <w:lvlText w:val="%9"/>
      <w:lvlJc w:val="left"/>
      <w:pPr>
        <w:ind w:left="57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DD024CA"/>
    <w:multiLevelType w:val="hybridMultilevel"/>
    <w:tmpl w:val="E5DA94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9B724B"/>
    <w:multiLevelType w:val="hybridMultilevel"/>
    <w:tmpl w:val="87AE8444"/>
    <w:lvl w:ilvl="0" w:tplc="1FFA00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EEB704D"/>
    <w:multiLevelType w:val="hybridMultilevel"/>
    <w:tmpl w:val="0A0CC6D6"/>
    <w:lvl w:ilvl="0" w:tplc="91FAC626">
      <w:start w:val="1"/>
      <w:numFmt w:val="decimal"/>
      <w:lvlText w:val="%1."/>
      <w:lvlJc w:val="left"/>
      <w:pPr>
        <w:ind w:left="0"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D04CA402">
      <w:start w:val="1"/>
      <w:numFmt w:val="lowerLetter"/>
      <w:lvlText w:val="%2"/>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867E2EFE">
      <w:start w:val="1"/>
      <w:numFmt w:val="lowerRoman"/>
      <w:lvlText w:val="%3"/>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0D6A0846">
      <w:start w:val="1"/>
      <w:numFmt w:val="decimal"/>
      <w:lvlText w:val="%4"/>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7527D2E">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266B220">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5CC8A40">
      <w:start w:val="1"/>
      <w:numFmt w:val="decimal"/>
      <w:lvlText w:val="%7"/>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64D0F7BC">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CF2FF5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0FE2776B"/>
    <w:multiLevelType w:val="hybridMultilevel"/>
    <w:tmpl w:val="01E058BC"/>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9" w15:restartNumberingAfterBreak="0">
    <w:nsid w:val="12230AE3"/>
    <w:multiLevelType w:val="hybridMultilevel"/>
    <w:tmpl w:val="73D41D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02892"/>
    <w:multiLevelType w:val="hybridMultilevel"/>
    <w:tmpl w:val="6BBA45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47207B"/>
    <w:multiLevelType w:val="hybridMultilevel"/>
    <w:tmpl w:val="331C3070"/>
    <w:lvl w:ilvl="0" w:tplc="BD2E2944">
      <w:start w:val="1"/>
      <w:numFmt w:val="decimal"/>
      <w:lvlText w:val="%1."/>
      <w:lvlJc w:val="left"/>
      <w:pPr>
        <w:ind w:left="1980" w:firstLine="0"/>
      </w:pPr>
      <w:rPr>
        <w:rFonts w:ascii="Aptos" w:eastAsia="Times New Roman" w:hAnsi="Aptos" w:cs="Times New Roman" w:hint="default"/>
        <w:b w:val="0"/>
        <w:i w:val="0"/>
        <w:strike w:val="0"/>
        <w:dstrike w:val="0"/>
        <w:color w:val="000000"/>
        <w:sz w:val="24"/>
        <w:szCs w:val="24"/>
        <w:u w:val="none" w:color="000000"/>
        <w:effect w:val="none"/>
        <w:bdr w:val="none" w:sz="0" w:space="0" w:color="auto" w:frame="1"/>
        <w:vertAlign w:val="baseline"/>
      </w:rPr>
    </w:lvl>
    <w:lvl w:ilvl="1" w:tplc="4548722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1C818D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1C8EB90C">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65E51D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A24816A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EDCD61E">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BF8AF0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200962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15E23518"/>
    <w:multiLevelType w:val="multilevel"/>
    <w:tmpl w:val="2F483E12"/>
    <w:lvl w:ilvl="0">
      <w:start w:val="2"/>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EC2F4C"/>
    <w:multiLevelType w:val="hybridMultilevel"/>
    <w:tmpl w:val="D8D881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BC91872"/>
    <w:multiLevelType w:val="hybridMultilevel"/>
    <w:tmpl w:val="861C4E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EDF7A4F"/>
    <w:multiLevelType w:val="hybridMultilevel"/>
    <w:tmpl w:val="F1F037FC"/>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cs="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cs="Courier New" w:hint="default"/>
      </w:rPr>
    </w:lvl>
    <w:lvl w:ilvl="8" w:tplc="04090005">
      <w:start w:val="1"/>
      <w:numFmt w:val="bullet"/>
      <w:lvlText w:val=""/>
      <w:lvlJc w:val="left"/>
      <w:pPr>
        <w:ind w:left="7470" w:hanging="360"/>
      </w:pPr>
      <w:rPr>
        <w:rFonts w:ascii="Wingdings" w:hAnsi="Wingdings" w:hint="default"/>
      </w:rPr>
    </w:lvl>
  </w:abstractNum>
  <w:abstractNum w:abstractNumId="16" w15:restartNumberingAfterBreak="0">
    <w:nsid w:val="23C86E3D"/>
    <w:multiLevelType w:val="multilevel"/>
    <w:tmpl w:val="C3CAC092"/>
    <w:lvl w:ilvl="0">
      <w:start w:val="3"/>
      <w:numFmt w:val="decimal"/>
      <w:lvlText w:val="%1."/>
      <w:lvlJc w:val="left"/>
      <w:pPr>
        <w:ind w:left="0"/>
      </w:pPr>
      <w:rPr>
        <w:rFonts w:asciiTheme="minorHAnsi" w:eastAsia="Times New Roman" w:hAnsiTheme="minorHAnsi"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86"/>
      </w:pPr>
      <w:rPr>
        <w:rFonts w:ascii="Aptos" w:eastAsia="Times New Roman" w:hAnsi="Aptos"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7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4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67F0CC6"/>
    <w:multiLevelType w:val="hybridMultilevel"/>
    <w:tmpl w:val="074C5DCE"/>
    <w:lvl w:ilvl="0" w:tplc="B2FE30D6">
      <w:start w:val="1"/>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347E0C86">
      <w:start w:val="1"/>
      <w:numFmt w:val="lowerLetter"/>
      <w:lvlText w:val="%2."/>
      <w:lvlJc w:val="left"/>
      <w:pPr>
        <w:ind w:left="720"/>
      </w:pPr>
      <w:rPr>
        <w:rFonts w:ascii="Aptos" w:eastAsia="Times New Roman" w:hAnsi="Aptos" w:cs="Times New Roman" w:hint="default"/>
        <w:b w:val="0"/>
        <w:i w:val="0"/>
        <w:strike w:val="0"/>
        <w:dstrike w:val="0"/>
        <w:color w:val="000000"/>
        <w:sz w:val="22"/>
        <w:szCs w:val="22"/>
        <w:u w:val="none" w:color="000000"/>
        <w:bdr w:val="none" w:sz="0" w:space="0" w:color="auto"/>
        <w:shd w:val="clear" w:color="auto" w:fill="auto"/>
        <w:vertAlign w:val="baseline"/>
      </w:rPr>
    </w:lvl>
    <w:lvl w:ilvl="2" w:tplc="B3F44BB0">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EC6EF6">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F48C30">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EC33BE">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C08BCC">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F67994">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D84A8E">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9FC5E99"/>
    <w:multiLevelType w:val="multilevel"/>
    <w:tmpl w:val="D0049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330303"/>
    <w:multiLevelType w:val="hybridMultilevel"/>
    <w:tmpl w:val="8E0E31EE"/>
    <w:lvl w:ilvl="0" w:tplc="DB200E38">
      <w:start w:val="1"/>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DAC8B158">
      <w:start w:val="1"/>
      <w:numFmt w:val="lowerLetter"/>
      <w:lvlText w:val="%2"/>
      <w:lvlJc w:val="left"/>
      <w:pPr>
        <w:ind w:left="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14E8CA">
      <w:start w:val="1"/>
      <w:numFmt w:val="lowerRoman"/>
      <w:lvlText w:val="%3"/>
      <w:lvlJc w:val="left"/>
      <w:pPr>
        <w:ind w:left="1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ECEA8A">
      <w:start w:val="1"/>
      <w:numFmt w:val="decimal"/>
      <w:lvlText w:val="%4"/>
      <w:lvlJc w:val="left"/>
      <w:pPr>
        <w:ind w:left="2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F6FE96">
      <w:start w:val="1"/>
      <w:numFmt w:val="lowerLetter"/>
      <w:lvlText w:val="%5"/>
      <w:lvlJc w:val="left"/>
      <w:pPr>
        <w:ind w:left="2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BCB02A">
      <w:start w:val="1"/>
      <w:numFmt w:val="lowerRoman"/>
      <w:lvlText w:val="%6"/>
      <w:lvlJc w:val="left"/>
      <w:pPr>
        <w:ind w:left="3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BE084A">
      <w:start w:val="1"/>
      <w:numFmt w:val="decimal"/>
      <w:lvlText w:val="%7"/>
      <w:lvlJc w:val="left"/>
      <w:pPr>
        <w:ind w:left="4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88325C">
      <w:start w:val="1"/>
      <w:numFmt w:val="lowerLetter"/>
      <w:lvlText w:val="%8"/>
      <w:lvlJc w:val="left"/>
      <w:pPr>
        <w:ind w:left="50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E2AD88">
      <w:start w:val="1"/>
      <w:numFmt w:val="lowerRoman"/>
      <w:lvlText w:val="%9"/>
      <w:lvlJc w:val="left"/>
      <w:pPr>
        <w:ind w:left="57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C156309"/>
    <w:multiLevelType w:val="multilevel"/>
    <w:tmpl w:val="286C11C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450EFE"/>
    <w:multiLevelType w:val="hybridMultilevel"/>
    <w:tmpl w:val="CC428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491658"/>
    <w:multiLevelType w:val="hybridMultilevel"/>
    <w:tmpl w:val="C4A2F288"/>
    <w:lvl w:ilvl="0" w:tplc="B0F88584">
      <w:start w:val="1"/>
      <w:numFmt w:val="decimal"/>
      <w:lvlText w:val="%1."/>
      <w:lvlJc w:val="left"/>
      <w:pPr>
        <w:ind w:left="5"/>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014032C0">
      <w:start w:val="1"/>
      <w:numFmt w:val="lowerLetter"/>
      <w:lvlText w:val="%2."/>
      <w:lvlJc w:val="left"/>
      <w:pPr>
        <w:ind w:left="365"/>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2" w:tplc="849AA288">
      <w:start w:val="1"/>
      <w:numFmt w:val="lowerRoman"/>
      <w:lvlText w:val="%3"/>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ADADC">
      <w:start w:val="1"/>
      <w:numFmt w:val="decimal"/>
      <w:lvlText w:val="%4"/>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5CE5B0">
      <w:start w:val="1"/>
      <w:numFmt w:val="lowerLetter"/>
      <w:lvlText w:val="%5"/>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BA225A">
      <w:start w:val="1"/>
      <w:numFmt w:val="lowerRoman"/>
      <w:lvlText w:val="%6"/>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06568C">
      <w:start w:val="1"/>
      <w:numFmt w:val="decimal"/>
      <w:lvlText w:val="%7"/>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E0D0BA">
      <w:start w:val="1"/>
      <w:numFmt w:val="lowerLetter"/>
      <w:lvlText w:val="%8"/>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9AD39A">
      <w:start w:val="1"/>
      <w:numFmt w:val="lowerRoman"/>
      <w:lvlText w:val="%9"/>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C7A0A17"/>
    <w:multiLevelType w:val="hybridMultilevel"/>
    <w:tmpl w:val="8E0033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E07174"/>
    <w:multiLevelType w:val="hybridMultilevel"/>
    <w:tmpl w:val="7232457C"/>
    <w:lvl w:ilvl="0" w:tplc="CAACDF1C">
      <w:start w:val="2"/>
      <w:numFmt w:val="decimal"/>
      <w:lvlText w:val="%1."/>
      <w:lvlJc w:val="left"/>
      <w:pPr>
        <w:ind w:left="719"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694618E6">
      <w:start w:val="1"/>
      <w:numFmt w:val="lowerLetter"/>
      <w:lvlText w:val="%2."/>
      <w:lvlJc w:val="left"/>
      <w:pPr>
        <w:ind w:left="1079"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2" w:tplc="085C173A">
      <w:start w:val="1"/>
      <w:numFmt w:val="lowerRoman"/>
      <w:lvlText w:val="%3."/>
      <w:lvlJc w:val="left"/>
      <w:pPr>
        <w:ind w:left="1499"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3" w:tplc="369EC074">
      <w:start w:val="1"/>
      <w:numFmt w:val="bullet"/>
      <w:lvlText w:val="•"/>
      <w:lvlJc w:val="left"/>
      <w:pPr>
        <w:ind w:left="17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D1925926">
      <w:start w:val="1"/>
      <w:numFmt w:val="bullet"/>
      <w:lvlText w:val="o"/>
      <w:lvlJc w:val="left"/>
      <w:pPr>
        <w:ind w:left="216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77A8AEE">
      <w:start w:val="1"/>
      <w:numFmt w:val="bullet"/>
      <w:lvlText w:val="▪"/>
      <w:lvlJc w:val="left"/>
      <w:pPr>
        <w:ind w:left="288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3ED03464">
      <w:start w:val="1"/>
      <w:numFmt w:val="bullet"/>
      <w:lvlText w:val="•"/>
      <w:lvlJc w:val="left"/>
      <w:pPr>
        <w:ind w:left="360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DA09AE6">
      <w:start w:val="1"/>
      <w:numFmt w:val="bullet"/>
      <w:lvlText w:val="o"/>
      <w:lvlJc w:val="left"/>
      <w:pPr>
        <w:ind w:left="432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18085AA">
      <w:start w:val="1"/>
      <w:numFmt w:val="bullet"/>
      <w:lvlText w:val="▪"/>
      <w:lvlJc w:val="left"/>
      <w:pPr>
        <w:ind w:left="504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5" w15:restartNumberingAfterBreak="0">
    <w:nsid w:val="30B25663"/>
    <w:multiLevelType w:val="hybridMultilevel"/>
    <w:tmpl w:val="9E5C9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24E1E4E"/>
    <w:multiLevelType w:val="hybridMultilevel"/>
    <w:tmpl w:val="CC323C3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2663AD7"/>
    <w:multiLevelType w:val="hybridMultilevel"/>
    <w:tmpl w:val="0512BE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329B1B1F"/>
    <w:multiLevelType w:val="hybridMultilevel"/>
    <w:tmpl w:val="409AD4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B37432"/>
    <w:multiLevelType w:val="multilevel"/>
    <w:tmpl w:val="B2C818FC"/>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605244E"/>
    <w:multiLevelType w:val="hybridMultilevel"/>
    <w:tmpl w:val="086C87E0"/>
    <w:lvl w:ilvl="0" w:tplc="04090001">
      <w:start w:val="1"/>
      <w:numFmt w:val="bullet"/>
      <w:lvlText w:val=""/>
      <w:lvlJc w:val="left"/>
      <w:pPr>
        <w:ind w:left="1814" w:hanging="360"/>
      </w:pPr>
      <w:rPr>
        <w:rFonts w:ascii="Symbol" w:hAnsi="Symbol" w:hint="default"/>
      </w:rPr>
    </w:lvl>
    <w:lvl w:ilvl="1" w:tplc="04090003" w:tentative="1">
      <w:start w:val="1"/>
      <w:numFmt w:val="bullet"/>
      <w:lvlText w:val="o"/>
      <w:lvlJc w:val="left"/>
      <w:pPr>
        <w:ind w:left="2534" w:hanging="360"/>
      </w:pPr>
      <w:rPr>
        <w:rFonts w:ascii="Courier New" w:hAnsi="Courier New" w:cs="Courier New" w:hint="default"/>
      </w:rPr>
    </w:lvl>
    <w:lvl w:ilvl="2" w:tplc="04090005" w:tentative="1">
      <w:start w:val="1"/>
      <w:numFmt w:val="bullet"/>
      <w:lvlText w:val=""/>
      <w:lvlJc w:val="left"/>
      <w:pPr>
        <w:ind w:left="3254" w:hanging="360"/>
      </w:pPr>
      <w:rPr>
        <w:rFonts w:ascii="Wingdings" w:hAnsi="Wingdings" w:hint="default"/>
      </w:rPr>
    </w:lvl>
    <w:lvl w:ilvl="3" w:tplc="04090001" w:tentative="1">
      <w:start w:val="1"/>
      <w:numFmt w:val="bullet"/>
      <w:lvlText w:val=""/>
      <w:lvlJc w:val="left"/>
      <w:pPr>
        <w:ind w:left="3974" w:hanging="360"/>
      </w:pPr>
      <w:rPr>
        <w:rFonts w:ascii="Symbol" w:hAnsi="Symbol" w:hint="default"/>
      </w:rPr>
    </w:lvl>
    <w:lvl w:ilvl="4" w:tplc="04090003" w:tentative="1">
      <w:start w:val="1"/>
      <w:numFmt w:val="bullet"/>
      <w:lvlText w:val="o"/>
      <w:lvlJc w:val="left"/>
      <w:pPr>
        <w:ind w:left="4694" w:hanging="360"/>
      </w:pPr>
      <w:rPr>
        <w:rFonts w:ascii="Courier New" w:hAnsi="Courier New" w:cs="Courier New" w:hint="default"/>
      </w:rPr>
    </w:lvl>
    <w:lvl w:ilvl="5" w:tplc="04090005" w:tentative="1">
      <w:start w:val="1"/>
      <w:numFmt w:val="bullet"/>
      <w:lvlText w:val=""/>
      <w:lvlJc w:val="left"/>
      <w:pPr>
        <w:ind w:left="5414" w:hanging="360"/>
      </w:pPr>
      <w:rPr>
        <w:rFonts w:ascii="Wingdings" w:hAnsi="Wingdings" w:hint="default"/>
      </w:rPr>
    </w:lvl>
    <w:lvl w:ilvl="6" w:tplc="04090001" w:tentative="1">
      <w:start w:val="1"/>
      <w:numFmt w:val="bullet"/>
      <w:lvlText w:val=""/>
      <w:lvlJc w:val="left"/>
      <w:pPr>
        <w:ind w:left="6134" w:hanging="360"/>
      </w:pPr>
      <w:rPr>
        <w:rFonts w:ascii="Symbol" w:hAnsi="Symbol" w:hint="default"/>
      </w:rPr>
    </w:lvl>
    <w:lvl w:ilvl="7" w:tplc="04090003" w:tentative="1">
      <w:start w:val="1"/>
      <w:numFmt w:val="bullet"/>
      <w:lvlText w:val="o"/>
      <w:lvlJc w:val="left"/>
      <w:pPr>
        <w:ind w:left="6854" w:hanging="360"/>
      </w:pPr>
      <w:rPr>
        <w:rFonts w:ascii="Courier New" w:hAnsi="Courier New" w:cs="Courier New" w:hint="default"/>
      </w:rPr>
    </w:lvl>
    <w:lvl w:ilvl="8" w:tplc="04090005" w:tentative="1">
      <w:start w:val="1"/>
      <w:numFmt w:val="bullet"/>
      <w:lvlText w:val=""/>
      <w:lvlJc w:val="left"/>
      <w:pPr>
        <w:ind w:left="7574" w:hanging="360"/>
      </w:pPr>
      <w:rPr>
        <w:rFonts w:ascii="Wingdings" w:hAnsi="Wingdings" w:hint="default"/>
      </w:rPr>
    </w:lvl>
  </w:abstractNum>
  <w:abstractNum w:abstractNumId="31" w15:restartNumberingAfterBreak="0">
    <w:nsid w:val="36A33E9E"/>
    <w:multiLevelType w:val="hybridMultilevel"/>
    <w:tmpl w:val="D024AC8C"/>
    <w:lvl w:ilvl="0" w:tplc="FFC2715A">
      <w:start w:val="1"/>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00CAAD2A">
      <w:start w:val="1"/>
      <w:numFmt w:val="lowerLetter"/>
      <w:lvlText w:val="%2"/>
      <w:lvlJc w:val="left"/>
      <w:pPr>
        <w:ind w:left="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960202">
      <w:start w:val="1"/>
      <w:numFmt w:val="lowerRoman"/>
      <w:lvlText w:val="%3"/>
      <w:lvlJc w:val="left"/>
      <w:pPr>
        <w:ind w:left="1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F27E00">
      <w:start w:val="1"/>
      <w:numFmt w:val="decimal"/>
      <w:lvlText w:val="%4"/>
      <w:lvlJc w:val="left"/>
      <w:pPr>
        <w:ind w:left="2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6234AE">
      <w:start w:val="1"/>
      <w:numFmt w:val="lowerLetter"/>
      <w:lvlText w:val="%5"/>
      <w:lvlJc w:val="left"/>
      <w:pPr>
        <w:ind w:left="2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FC3CD6">
      <w:start w:val="1"/>
      <w:numFmt w:val="lowerRoman"/>
      <w:lvlText w:val="%6"/>
      <w:lvlJc w:val="left"/>
      <w:pPr>
        <w:ind w:left="3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A20E4C">
      <w:start w:val="1"/>
      <w:numFmt w:val="decimal"/>
      <w:lvlText w:val="%7"/>
      <w:lvlJc w:val="left"/>
      <w:pPr>
        <w:ind w:left="4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42740E">
      <w:start w:val="1"/>
      <w:numFmt w:val="lowerLetter"/>
      <w:lvlText w:val="%8"/>
      <w:lvlJc w:val="left"/>
      <w:pPr>
        <w:ind w:left="50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40C7D0">
      <w:start w:val="1"/>
      <w:numFmt w:val="lowerRoman"/>
      <w:lvlText w:val="%9"/>
      <w:lvlJc w:val="left"/>
      <w:pPr>
        <w:ind w:left="57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9064893"/>
    <w:multiLevelType w:val="hybridMultilevel"/>
    <w:tmpl w:val="DD70D4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39A1239A"/>
    <w:multiLevelType w:val="hybridMultilevel"/>
    <w:tmpl w:val="C4D24E2E"/>
    <w:lvl w:ilvl="0" w:tplc="B0A41928">
      <w:start w:val="1"/>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F976D4CC">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F6A28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88808A">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4AC45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5EC7CE">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60C04C">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D4ABF4">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3C02FE">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BA86334"/>
    <w:multiLevelType w:val="hybridMultilevel"/>
    <w:tmpl w:val="F7540C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3D2A28E4"/>
    <w:multiLevelType w:val="hybridMultilevel"/>
    <w:tmpl w:val="84D8D100"/>
    <w:lvl w:ilvl="0" w:tplc="A3D0F01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F223E90"/>
    <w:multiLevelType w:val="hybridMultilevel"/>
    <w:tmpl w:val="D272049E"/>
    <w:lvl w:ilvl="0" w:tplc="A3D800BA">
      <w:start w:val="1"/>
      <w:numFmt w:val="lowerLetter"/>
      <w:lvlText w:val="%1."/>
      <w:lvlJc w:val="left"/>
      <w:pPr>
        <w:ind w:left="225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721C02FA">
      <w:start w:val="1"/>
      <w:numFmt w:val="lowerLetter"/>
      <w:lvlText w:val="%2."/>
      <w:lvlJc w:val="left"/>
      <w:pPr>
        <w:ind w:left="243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2" w:tplc="075E20BE">
      <w:start w:val="1"/>
      <w:numFmt w:val="lowerRoman"/>
      <w:lvlText w:val="%3"/>
      <w:lvlJc w:val="left"/>
      <w:pPr>
        <w:ind w:left="2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1C78D6">
      <w:start w:val="1"/>
      <w:numFmt w:val="decimal"/>
      <w:lvlText w:val="%4"/>
      <w:lvlJc w:val="left"/>
      <w:pPr>
        <w:ind w:left="3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32D8AA">
      <w:start w:val="1"/>
      <w:numFmt w:val="lowerLetter"/>
      <w:lvlText w:val="%5"/>
      <w:lvlJc w:val="left"/>
      <w:pPr>
        <w:ind w:left="4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8C371C">
      <w:start w:val="1"/>
      <w:numFmt w:val="lowerRoman"/>
      <w:lvlText w:val="%6"/>
      <w:lvlJc w:val="left"/>
      <w:pPr>
        <w:ind w:left="4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7C9D74">
      <w:start w:val="1"/>
      <w:numFmt w:val="decimal"/>
      <w:lvlText w:val="%7"/>
      <w:lvlJc w:val="left"/>
      <w:pPr>
        <w:ind w:left="5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00E496">
      <w:start w:val="1"/>
      <w:numFmt w:val="lowerLetter"/>
      <w:lvlText w:val="%8"/>
      <w:lvlJc w:val="left"/>
      <w:pPr>
        <w:ind w:left="6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8608BE">
      <w:start w:val="1"/>
      <w:numFmt w:val="lowerRoman"/>
      <w:lvlText w:val="%9"/>
      <w:lvlJc w:val="left"/>
      <w:pPr>
        <w:ind w:left="7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1604008"/>
    <w:multiLevelType w:val="hybridMultilevel"/>
    <w:tmpl w:val="D4A69B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419378D0"/>
    <w:multiLevelType w:val="hybridMultilevel"/>
    <w:tmpl w:val="0ACC9E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42DB05AE"/>
    <w:multiLevelType w:val="hybridMultilevel"/>
    <w:tmpl w:val="1E389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125A91"/>
    <w:multiLevelType w:val="hybridMultilevel"/>
    <w:tmpl w:val="2E0A7E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443A1AD8"/>
    <w:multiLevelType w:val="hybridMultilevel"/>
    <w:tmpl w:val="EAE020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4BC27E8"/>
    <w:multiLevelType w:val="hybridMultilevel"/>
    <w:tmpl w:val="708663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4C153F8"/>
    <w:multiLevelType w:val="hybridMultilevel"/>
    <w:tmpl w:val="8E1C6036"/>
    <w:lvl w:ilvl="0" w:tplc="8D36F126">
      <w:start w:val="1"/>
      <w:numFmt w:val="decimal"/>
      <w:lvlText w:val="%1."/>
      <w:lvlJc w:val="left"/>
      <w:pPr>
        <w:ind w:left="5"/>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55DAE954">
      <w:start w:val="1"/>
      <w:numFmt w:val="lowerLetter"/>
      <w:lvlText w:val="%2"/>
      <w:lvlJc w:val="left"/>
      <w:pPr>
        <w:ind w:left="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3CC85E">
      <w:start w:val="1"/>
      <w:numFmt w:val="lowerRoman"/>
      <w:lvlText w:val="%3"/>
      <w:lvlJc w:val="left"/>
      <w:pPr>
        <w:ind w:left="1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466AC8">
      <w:start w:val="1"/>
      <w:numFmt w:val="decimal"/>
      <w:lvlText w:val="%4"/>
      <w:lvlJc w:val="left"/>
      <w:pPr>
        <w:ind w:left="2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5CB8EC">
      <w:start w:val="1"/>
      <w:numFmt w:val="lowerLetter"/>
      <w:lvlText w:val="%5"/>
      <w:lvlJc w:val="left"/>
      <w:pPr>
        <w:ind w:left="2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CA7B06">
      <w:start w:val="1"/>
      <w:numFmt w:val="lowerRoman"/>
      <w:lvlText w:val="%6"/>
      <w:lvlJc w:val="left"/>
      <w:pPr>
        <w:ind w:left="3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BEC488">
      <w:start w:val="1"/>
      <w:numFmt w:val="decimal"/>
      <w:lvlText w:val="%7"/>
      <w:lvlJc w:val="left"/>
      <w:pPr>
        <w:ind w:left="4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9A4FA4">
      <w:start w:val="1"/>
      <w:numFmt w:val="lowerLetter"/>
      <w:lvlText w:val="%8"/>
      <w:lvlJc w:val="left"/>
      <w:pPr>
        <w:ind w:left="50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C66BD4">
      <w:start w:val="1"/>
      <w:numFmt w:val="lowerRoman"/>
      <w:lvlText w:val="%9"/>
      <w:lvlJc w:val="left"/>
      <w:pPr>
        <w:ind w:left="57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6777B0D"/>
    <w:multiLevelType w:val="hybridMultilevel"/>
    <w:tmpl w:val="AB64A60C"/>
    <w:lvl w:ilvl="0" w:tplc="AA60C160">
      <w:start w:val="1"/>
      <w:numFmt w:val="decimal"/>
      <w:lvlText w:val="%1."/>
      <w:lvlJc w:val="left"/>
      <w:pPr>
        <w:ind w:left="9"/>
      </w:pPr>
      <w:rPr>
        <w:rFonts w:ascii="Aptos" w:eastAsia="Times New Roman" w:hAnsi="Aptos" w:cs="Times New Roman" w:hint="default"/>
        <w:b w:val="0"/>
        <w:i w:val="0"/>
        <w:strike w:val="0"/>
        <w:dstrike w:val="0"/>
        <w:color w:val="000000"/>
        <w:sz w:val="22"/>
        <w:szCs w:val="22"/>
        <w:u w:val="none" w:color="000000"/>
        <w:bdr w:val="none" w:sz="0" w:space="0" w:color="auto"/>
        <w:shd w:val="clear" w:color="auto" w:fill="auto"/>
        <w:vertAlign w:val="baseline"/>
      </w:rPr>
    </w:lvl>
    <w:lvl w:ilvl="1" w:tplc="2A6A8EA4">
      <w:start w:val="1"/>
      <w:numFmt w:val="lowerLetter"/>
      <w:lvlText w:val="%2"/>
      <w:lvlJc w:val="left"/>
      <w:pPr>
        <w:ind w:left="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4E95E2">
      <w:start w:val="1"/>
      <w:numFmt w:val="lowerRoman"/>
      <w:lvlText w:val="%3"/>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041954">
      <w:start w:val="1"/>
      <w:numFmt w:val="decimal"/>
      <w:lvlText w:val="%4"/>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4CD532">
      <w:start w:val="1"/>
      <w:numFmt w:val="lowerLetter"/>
      <w:lvlText w:val="%5"/>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B07B26">
      <w:start w:val="1"/>
      <w:numFmt w:val="lowerRoman"/>
      <w:lvlText w:val="%6"/>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5E0C88">
      <w:start w:val="1"/>
      <w:numFmt w:val="decimal"/>
      <w:lvlText w:val="%7"/>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93C5942">
      <w:start w:val="1"/>
      <w:numFmt w:val="lowerLetter"/>
      <w:lvlText w:val="%8"/>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123A42">
      <w:start w:val="1"/>
      <w:numFmt w:val="lowerRoman"/>
      <w:lvlText w:val="%9"/>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6F9127B"/>
    <w:multiLevelType w:val="multilevel"/>
    <w:tmpl w:val="F0E06266"/>
    <w:lvl w:ilvl="0">
      <w:start w:val="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48605CD5"/>
    <w:multiLevelType w:val="hybridMultilevel"/>
    <w:tmpl w:val="3152A73A"/>
    <w:lvl w:ilvl="0" w:tplc="F32C7E54">
      <w:start w:val="1"/>
      <w:numFmt w:val="lowerRoman"/>
      <w:lvlText w:val="%1"/>
      <w:lvlJc w:val="left"/>
      <w:pPr>
        <w:ind w:left="35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1" w:tplc="E2347FD6">
      <w:start w:val="1"/>
      <w:numFmt w:val="lowerLetter"/>
      <w:lvlText w:val="%2"/>
      <w:lvlJc w:val="left"/>
      <w:pPr>
        <w:ind w:left="10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2" w:tplc="C186E5A8">
      <w:start w:val="1"/>
      <w:numFmt w:val="lowerRoman"/>
      <w:lvlText w:val="%3"/>
      <w:lvlJc w:val="left"/>
      <w:pPr>
        <w:ind w:left="18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3" w:tplc="23108F36">
      <w:start w:val="1"/>
      <w:numFmt w:val="decimal"/>
      <w:lvlText w:val="%4"/>
      <w:lvlJc w:val="left"/>
      <w:pPr>
        <w:ind w:left="25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4" w:tplc="877AD924">
      <w:start w:val="1"/>
      <w:numFmt w:val="lowerLetter"/>
      <w:lvlText w:val="%5"/>
      <w:lvlJc w:val="left"/>
      <w:pPr>
        <w:ind w:left="324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5" w:tplc="D81E8A78">
      <w:start w:val="1"/>
      <w:numFmt w:val="lowerRoman"/>
      <w:lvlText w:val="%6"/>
      <w:lvlJc w:val="left"/>
      <w:pPr>
        <w:ind w:left="396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6" w:tplc="C64E58EA">
      <w:start w:val="1"/>
      <w:numFmt w:val="decimal"/>
      <w:lvlText w:val="%7"/>
      <w:lvlJc w:val="left"/>
      <w:pPr>
        <w:ind w:left="46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7" w:tplc="A168AE72">
      <w:start w:val="1"/>
      <w:numFmt w:val="lowerLetter"/>
      <w:lvlText w:val="%8"/>
      <w:lvlJc w:val="left"/>
      <w:pPr>
        <w:ind w:left="54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8" w:tplc="FCA4B7CA">
      <w:start w:val="1"/>
      <w:numFmt w:val="lowerRoman"/>
      <w:lvlText w:val="%9"/>
      <w:lvlJc w:val="left"/>
      <w:pPr>
        <w:ind w:left="61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abstractNum>
  <w:abstractNum w:abstractNumId="47" w15:restartNumberingAfterBreak="0">
    <w:nsid w:val="48D276D1"/>
    <w:multiLevelType w:val="hybridMultilevel"/>
    <w:tmpl w:val="AFF49A1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496154F4"/>
    <w:multiLevelType w:val="hybridMultilevel"/>
    <w:tmpl w:val="EA58B8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392BA9"/>
    <w:multiLevelType w:val="hybridMultilevel"/>
    <w:tmpl w:val="094625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C1467C7"/>
    <w:multiLevelType w:val="hybridMultilevel"/>
    <w:tmpl w:val="93046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4D282CBB"/>
    <w:multiLevelType w:val="hybridMultilevel"/>
    <w:tmpl w:val="201ACC98"/>
    <w:lvl w:ilvl="0" w:tplc="9112D2CA">
      <w:start w:val="1"/>
      <w:numFmt w:val="lowerLetter"/>
      <w:lvlText w:val="%1."/>
      <w:lvlJc w:val="left"/>
      <w:pPr>
        <w:ind w:left="1981"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CC0A455A">
      <w:start w:val="1"/>
      <w:numFmt w:val="decimal"/>
      <w:lvlText w:val="%2."/>
      <w:lvlJc w:val="left"/>
      <w:pPr>
        <w:ind w:left="2616"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2" w:tplc="B900C5FE">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B02E10E">
      <w:start w:val="1"/>
      <w:numFmt w:val="decimal"/>
      <w:lvlText w:val="%4"/>
      <w:lvlJc w:val="left"/>
      <w:pPr>
        <w:ind w:left="30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688667BC">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04A994E">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E5DE2FBA">
      <w:start w:val="1"/>
      <w:numFmt w:val="decimal"/>
      <w:lvlText w:val="%7"/>
      <w:lvlJc w:val="left"/>
      <w:pPr>
        <w:ind w:left="52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6930ACFA">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4B8B2E4">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52" w15:restartNumberingAfterBreak="0">
    <w:nsid w:val="4F081C54"/>
    <w:multiLevelType w:val="hybridMultilevel"/>
    <w:tmpl w:val="EEEECB6E"/>
    <w:lvl w:ilvl="0" w:tplc="B4F21B2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D693F0">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B49672">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88293E">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1C102A">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DEC254">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36643A">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5C2962">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16758E">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FAF3948"/>
    <w:multiLevelType w:val="hybridMultilevel"/>
    <w:tmpl w:val="99BC3912"/>
    <w:lvl w:ilvl="0" w:tplc="F9DC385C">
      <w:start w:val="3"/>
      <w:numFmt w:val="lowerRoman"/>
      <w:lvlText w:val="%1."/>
      <w:lvlJc w:val="left"/>
      <w:pPr>
        <w:ind w:left="145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991892CA">
      <w:start w:val="1"/>
      <w:numFmt w:val="lowerLetter"/>
      <w:lvlText w:val="%2"/>
      <w:lvlJc w:val="left"/>
      <w:pPr>
        <w:ind w:left="17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E77C1DAC">
      <w:start w:val="1"/>
      <w:numFmt w:val="lowerRoman"/>
      <w:lvlText w:val="%3"/>
      <w:lvlJc w:val="left"/>
      <w:pPr>
        <w:ind w:left="24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1000E9C">
      <w:start w:val="1"/>
      <w:numFmt w:val="decimal"/>
      <w:lvlText w:val="%4"/>
      <w:lvlJc w:val="left"/>
      <w:pPr>
        <w:ind w:left="32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CFAC7376">
      <w:start w:val="1"/>
      <w:numFmt w:val="lowerLetter"/>
      <w:lvlText w:val="%5"/>
      <w:lvlJc w:val="left"/>
      <w:pPr>
        <w:ind w:left="39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0D65306">
      <w:start w:val="1"/>
      <w:numFmt w:val="lowerRoman"/>
      <w:lvlText w:val="%6"/>
      <w:lvlJc w:val="left"/>
      <w:pPr>
        <w:ind w:left="46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C9E1988">
      <w:start w:val="1"/>
      <w:numFmt w:val="decimal"/>
      <w:lvlText w:val="%7"/>
      <w:lvlJc w:val="left"/>
      <w:pPr>
        <w:ind w:left="53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CCB0F69C">
      <w:start w:val="1"/>
      <w:numFmt w:val="lowerLetter"/>
      <w:lvlText w:val="%8"/>
      <w:lvlJc w:val="left"/>
      <w:pPr>
        <w:ind w:left="60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507E56F4">
      <w:start w:val="1"/>
      <w:numFmt w:val="lowerRoman"/>
      <w:lvlText w:val="%9"/>
      <w:lvlJc w:val="left"/>
      <w:pPr>
        <w:ind w:left="68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54" w15:restartNumberingAfterBreak="0">
    <w:nsid w:val="50C83D64"/>
    <w:multiLevelType w:val="multilevel"/>
    <w:tmpl w:val="9A0EB8F2"/>
    <w:lvl w:ilvl="0">
      <w:start w:val="1"/>
      <w:numFmt w:val="decimal"/>
      <w:lvlText w:val="%1."/>
      <w:lvlJc w:val="left"/>
      <w:pPr>
        <w:ind w:left="360" w:hanging="360"/>
      </w:pPr>
      <w:rPr>
        <w:b/>
        <w:bCs/>
        <w:color w:val="auto"/>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276507F"/>
    <w:multiLevelType w:val="hybridMultilevel"/>
    <w:tmpl w:val="2BDCF5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527C226D"/>
    <w:multiLevelType w:val="hybridMultilevel"/>
    <w:tmpl w:val="D73803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7" w15:restartNumberingAfterBreak="0">
    <w:nsid w:val="539E2D44"/>
    <w:multiLevelType w:val="hybridMultilevel"/>
    <w:tmpl w:val="6E563D52"/>
    <w:lvl w:ilvl="0" w:tplc="CFB4C5DC">
      <w:start w:val="1"/>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ED96565E">
      <w:start w:val="1"/>
      <w:numFmt w:val="lowerLetter"/>
      <w:lvlText w:val="%2."/>
      <w:lvlJc w:val="left"/>
      <w:pPr>
        <w:ind w:left="36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2" w:tplc="0C5C9DAC">
      <w:start w:val="1"/>
      <w:numFmt w:val="lowerRoman"/>
      <w:lvlText w:val="%3"/>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B6E642">
      <w:start w:val="1"/>
      <w:numFmt w:val="decimal"/>
      <w:lvlText w:val="%4"/>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5C4666">
      <w:start w:val="1"/>
      <w:numFmt w:val="lowerLetter"/>
      <w:lvlText w:val="%5"/>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1C88CC">
      <w:start w:val="1"/>
      <w:numFmt w:val="lowerRoman"/>
      <w:lvlText w:val="%6"/>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EE4220">
      <w:start w:val="1"/>
      <w:numFmt w:val="decimal"/>
      <w:lvlText w:val="%7"/>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36DB30">
      <w:start w:val="1"/>
      <w:numFmt w:val="lowerLetter"/>
      <w:lvlText w:val="%8"/>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5808F6">
      <w:start w:val="1"/>
      <w:numFmt w:val="lowerRoman"/>
      <w:lvlText w:val="%9"/>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546B5E61"/>
    <w:multiLevelType w:val="hybridMultilevel"/>
    <w:tmpl w:val="F7F296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557241BC"/>
    <w:multiLevelType w:val="hybridMultilevel"/>
    <w:tmpl w:val="5C604344"/>
    <w:lvl w:ilvl="0" w:tplc="7B96A8C4">
      <w:start w:val="1"/>
      <w:numFmt w:val="lowerLetter"/>
      <w:lvlText w:val="%1."/>
      <w:lvlJc w:val="left"/>
      <w:pPr>
        <w:ind w:left="1080"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0AACD04A">
      <w:start w:val="1"/>
      <w:numFmt w:val="lowerRoman"/>
      <w:lvlText w:val="%2."/>
      <w:lvlJc w:val="left"/>
      <w:pPr>
        <w:ind w:left="1651"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2" w:tplc="A508ABAC">
      <w:start w:val="1"/>
      <w:numFmt w:val="bullet"/>
      <w:lvlText w:val="•"/>
      <w:lvlJc w:val="left"/>
      <w:pPr>
        <w:ind w:left="17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92DA3FC0">
      <w:start w:val="1"/>
      <w:numFmt w:val="bullet"/>
      <w:lvlText w:val="•"/>
      <w:lvlJc w:val="left"/>
      <w:pPr>
        <w:ind w:left="215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55C8E38">
      <w:start w:val="1"/>
      <w:numFmt w:val="bullet"/>
      <w:lvlText w:val="o"/>
      <w:lvlJc w:val="left"/>
      <w:pPr>
        <w:ind w:left="287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8D1A868A">
      <w:start w:val="1"/>
      <w:numFmt w:val="bullet"/>
      <w:lvlText w:val="▪"/>
      <w:lvlJc w:val="left"/>
      <w:pPr>
        <w:ind w:left="359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D0A45BA">
      <w:start w:val="1"/>
      <w:numFmt w:val="bullet"/>
      <w:lvlText w:val="•"/>
      <w:lvlJc w:val="left"/>
      <w:pPr>
        <w:ind w:left="431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489E38BA">
      <w:start w:val="1"/>
      <w:numFmt w:val="bullet"/>
      <w:lvlText w:val="o"/>
      <w:lvlJc w:val="left"/>
      <w:pPr>
        <w:ind w:left="503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9F3650E4">
      <w:start w:val="1"/>
      <w:numFmt w:val="bullet"/>
      <w:lvlText w:val="▪"/>
      <w:lvlJc w:val="left"/>
      <w:pPr>
        <w:ind w:left="575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60" w15:restartNumberingAfterBreak="0">
    <w:nsid w:val="563E502B"/>
    <w:multiLevelType w:val="hybridMultilevel"/>
    <w:tmpl w:val="EC68FC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C00084"/>
    <w:multiLevelType w:val="hybridMultilevel"/>
    <w:tmpl w:val="3C4EFBC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58DD5F7B"/>
    <w:multiLevelType w:val="multilevel"/>
    <w:tmpl w:val="9EBE50C0"/>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2.%7"/>
      <w:lvlJc w:val="left"/>
      <w:pPr>
        <w:ind w:left="2520" w:hanging="360"/>
      </w:pPr>
      <w:rPr>
        <w:b/>
        <w:bCs/>
      </w:rPr>
    </w:lvl>
    <w:lvl w:ilvl="7">
      <w:start w:val="1"/>
      <w:numFmt w:val="lowerLetter"/>
      <w:lvlText w:val="%8."/>
      <w:lvlJc w:val="left"/>
      <w:pPr>
        <w:ind w:left="2880" w:hanging="360"/>
      </w:pPr>
      <w:rPr>
        <w:b/>
        <w:bCs w:val="0"/>
      </w:rPr>
    </w:lvl>
    <w:lvl w:ilvl="8">
      <w:start w:val="1"/>
      <w:numFmt w:val="lowerRoman"/>
      <w:lvlText w:val="%9."/>
      <w:lvlJc w:val="left"/>
      <w:pPr>
        <w:ind w:left="3240" w:hanging="360"/>
      </w:pPr>
    </w:lvl>
  </w:abstractNum>
  <w:abstractNum w:abstractNumId="63" w15:restartNumberingAfterBreak="0">
    <w:nsid w:val="5940317D"/>
    <w:multiLevelType w:val="hybridMultilevel"/>
    <w:tmpl w:val="7F30E9AA"/>
    <w:lvl w:ilvl="0" w:tplc="D19E2D82">
      <w:start w:val="1"/>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7F2E6414">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AA5CFE">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44AFBC">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682A8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569670">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64819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6E879E">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F60CD4">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59597B2B"/>
    <w:multiLevelType w:val="multilevel"/>
    <w:tmpl w:val="2F06640C"/>
    <w:lvl w:ilvl="0">
      <w:start w:val="6"/>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5ABC2C8E"/>
    <w:multiLevelType w:val="hybridMultilevel"/>
    <w:tmpl w:val="BF662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BFD3C64"/>
    <w:multiLevelType w:val="hybridMultilevel"/>
    <w:tmpl w:val="C7DA927E"/>
    <w:lvl w:ilvl="0" w:tplc="6D84D3C6">
      <w:start w:val="1"/>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F3D25D04">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EC6812">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02046C">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ECDBD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94D3E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FCB44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ECADA0">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46DBB4">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5D11255B"/>
    <w:multiLevelType w:val="hybridMultilevel"/>
    <w:tmpl w:val="7CBCD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1B77955"/>
    <w:multiLevelType w:val="multilevel"/>
    <w:tmpl w:val="415E0E92"/>
    <w:lvl w:ilvl="0">
      <w:start w:val="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65B63D7A"/>
    <w:multiLevelType w:val="hybridMultilevel"/>
    <w:tmpl w:val="7764D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67167107"/>
    <w:multiLevelType w:val="hybridMultilevel"/>
    <w:tmpl w:val="C032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68CE7865"/>
    <w:multiLevelType w:val="hybridMultilevel"/>
    <w:tmpl w:val="174E7334"/>
    <w:lvl w:ilvl="0" w:tplc="FA6EEE8A">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BF407D1C">
      <w:start w:val="1"/>
      <w:numFmt w:val="lowerLetter"/>
      <w:lvlText w:val="%2"/>
      <w:lvlJc w:val="left"/>
      <w:pPr>
        <w:ind w:left="71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8EE4A66">
      <w:start w:val="1"/>
      <w:numFmt w:val="lowerRoman"/>
      <w:lvlRestart w:val="0"/>
      <w:lvlText w:val="%3."/>
      <w:lvlJc w:val="left"/>
      <w:pPr>
        <w:ind w:left="15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71A7014">
      <w:start w:val="1"/>
      <w:numFmt w:val="decimal"/>
      <w:lvlText w:val="%4"/>
      <w:lvlJc w:val="left"/>
      <w:pPr>
        <w:ind w:left="17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490EF4F8">
      <w:start w:val="1"/>
      <w:numFmt w:val="lowerLetter"/>
      <w:lvlText w:val="%5"/>
      <w:lvlJc w:val="left"/>
      <w:pPr>
        <w:ind w:left="251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186917A">
      <w:start w:val="1"/>
      <w:numFmt w:val="lowerRoman"/>
      <w:lvlText w:val="%6"/>
      <w:lvlJc w:val="left"/>
      <w:pPr>
        <w:ind w:left="323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3F08D14">
      <w:start w:val="1"/>
      <w:numFmt w:val="decimal"/>
      <w:lvlText w:val="%7"/>
      <w:lvlJc w:val="left"/>
      <w:pPr>
        <w:ind w:left="395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E3C47B48">
      <w:start w:val="1"/>
      <w:numFmt w:val="lowerLetter"/>
      <w:lvlText w:val="%8"/>
      <w:lvlJc w:val="left"/>
      <w:pPr>
        <w:ind w:left="46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F3EDCFA">
      <w:start w:val="1"/>
      <w:numFmt w:val="lowerRoman"/>
      <w:lvlText w:val="%9"/>
      <w:lvlJc w:val="left"/>
      <w:pPr>
        <w:ind w:left="53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2" w15:restartNumberingAfterBreak="0">
    <w:nsid w:val="68DE5315"/>
    <w:multiLevelType w:val="hybridMultilevel"/>
    <w:tmpl w:val="4D5E61F6"/>
    <w:lvl w:ilvl="0" w:tplc="77DCB16E">
      <w:start w:val="1"/>
      <w:numFmt w:val="bullet"/>
      <w:lvlText w:val="•"/>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BE08F0">
      <w:start w:val="1"/>
      <w:numFmt w:val="bullet"/>
      <w:lvlText w:val="o"/>
      <w:lvlJc w:val="left"/>
      <w:pPr>
        <w:ind w:left="24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1212C0">
      <w:start w:val="1"/>
      <w:numFmt w:val="bullet"/>
      <w:lvlText w:val="▪"/>
      <w:lvlJc w:val="left"/>
      <w:pPr>
        <w:ind w:left="31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3C285C">
      <w:start w:val="1"/>
      <w:numFmt w:val="bullet"/>
      <w:lvlText w:val="•"/>
      <w:lvlJc w:val="left"/>
      <w:pPr>
        <w:ind w:left="38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DC7264">
      <w:start w:val="1"/>
      <w:numFmt w:val="bullet"/>
      <w:lvlText w:val="o"/>
      <w:lvlJc w:val="left"/>
      <w:pPr>
        <w:ind w:left="46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D80FF6">
      <w:start w:val="1"/>
      <w:numFmt w:val="bullet"/>
      <w:lvlText w:val="▪"/>
      <w:lvlJc w:val="left"/>
      <w:pPr>
        <w:ind w:left="53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3E9A28">
      <w:start w:val="1"/>
      <w:numFmt w:val="bullet"/>
      <w:lvlText w:val="•"/>
      <w:lvlJc w:val="left"/>
      <w:pPr>
        <w:ind w:left="6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007850">
      <w:start w:val="1"/>
      <w:numFmt w:val="bullet"/>
      <w:lvlText w:val="o"/>
      <w:lvlJc w:val="left"/>
      <w:pPr>
        <w:ind w:left="67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769B12">
      <w:start w:val="1"/>
      <w:numFmt w:val="bullet"/>
      <w:lvlText w:val="▪"/>
      <w:lvlJc w:val="left"/>
      <w:pPr>
        <w:ind w:left="74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6BDF1931"/>
    <w:multiLevelType w:val="hybridMultilevel"/>
    <w:tmpl w:val="774C191C"/>
    <w:lvl w:ilvl="0" w:tplc="5E1E3D60">
      <w:start w:val="3"/>
      <w:numFmt w:val="lowerLetter"/>
      <w:lvlText w:val="%1."/>
      <w:lvlJc w:val="left"/>
      <w:pPr>
        <w:ind w:left="1080"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B2EED2CE">
      <w:start w:val="1"/>
      <w:numFmt w:val="lowerRoman"/>
      <w:lvlText w:val="%2."/>
      <w:lvlJc w:val="left"/>
      <w:pPr>
        <w:ind w:left="1501"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2" w:tplc="FC04CB94">
      <w:start w:val="1"/>
      <w:numFmt w:val="bullet"/>
      <w:lvlText w:val="•"/>
      <w:lvlJc w:val="left"/>
      <w:pPr>
        <w:ind w:left="17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7766F98">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FC6D4A2">
      <w:start w:val="1"/>
      <w:numFmt w:val="bullet"/>
      <w:lvlText w:val="o"/>
      <w:lvlJc w:val="left"/>
      <w:pPr>
        <w:ind w:left="25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F42036E4">
      <w:start w:val="1"/>
      <w:numFmt w:val="bullet"/>
      <w:lvlText w:val="▪"/>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36801744">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3269804">
      <w:start w:val="1"/>
      <w:numFmt w:val="bullet"/>
      <w:lvlText w:val="o"/>
      <w:lvlJc w:val="left"/>
      <w:pPr>
        <w:ind w:left="46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5CDA9C28">
      <w:start w:val="1"/>
      <w:numFmt w:val="bullet"/>
      <w:lvlText w:val="▪"/>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74" w15:restartNumberingAfterBreak="0">
    <w:nsid w:val="6C095757"/>
    <w:multiLevelType w:val="hybridMultilevel"/>
    <w:tmpl w:val="D37E0232"/>
    <w:lvl w:ilvl="0" w:tplc="9488CCB0">
      <w:start w:val="1"/>
      <w:numFmt w:val="lowerLetter"/>
      <w:lvlText w:val="%1."/>
      <w:lvlJc w:val="left"/>
      <w:pPr>
        <w:ind w:left="19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672F632">
      <w:start w:val="1"/>
      <w:numFmt w:val="lowerLetter"/>
      <w:lvlText w:val="%2"/>
      <w:lvlJc w:val="left"/>
      <w:pPr>
        <w:ind w:left="10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815640CC">
      <w:start w:val="1"/>
      <w:numFmt w:val="lowerRoman"/>
      <w:lvlText w:val="%3"/>
      <w:lvlJc w:val="left"/>
      <w:pPr>
        <w:ind w:left="18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2BB89456">
      <w:start w:val="1"/>
      <w:numFmt w:val="decimal"/>
      <w:lvlText w:val="%4"/>
      <w:lvlJc w:val="left"/>
      <w:pPr>
        <w:ind w:left="252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1004644">
      <w:start w:val="1"/>
      <w:numFmt w:val="lowerLetter"/>
      <w:lvlText w:val="%5"/>
      <w:lvlJc w:val="left"/>
      <w:pPr>
        <w:ind w:left="324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22FC77E2">
      <w:start w:val="1"/>
      <w:numFmt w:val="lowerRoman"/>
      <w:lvlText w:val="%6"/>
      <w:lvlJc w:val="left"/>
      <w:pPr>
        <w:ind w:left="396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B9A688EE">
      <w:start w:val="1"/>
      <w:numFmt w:val="decimal"/>
      <w:lvlText w:val="%7"/>
      <w:lvlJc w:val="left"/>
      <w:pPr>
        <w:ind w:left="46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EF4C1B6">
      <w:start w:val="1"/>
      <w:numFmt w:val="lowerLetter"/>
      <w:lvlText w:val="%8"/>
      <w:lvlJc w:val="left"/>
      <w:pPr>
        <w:ind w:left="54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900404A">
      <w:start w:val="1"/>
      <w:numFmt w:val="lowerRoman"/>
      <w:lvlText w:val="%9"/>
      <w:lvlJc w:val="left"/>
      <w:pPr>
        <w:ind w:left="612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5" w15:restartNumberingAfterBreak="0">
    <w:nsid w:val="6C1113FB"/>
    <w:multiLevelType w:val="hybridMultilevel"/>
    <w:tmpl w:val="31F03254"/>
    <w:lvl w:ilvl="0" w:tplc="0E90F456">
      <w:start w:val="1"/>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40B83092">
      <w:start w:val="1"/>
      <w:numFmt w:val="lowerLetter"/>
      <w:lvlText w:val="%2."/>
      <w:lvlJc w:val="left"/>
      <w:pPr>
        <w:ind w:left="360"/>
      </w:pPr>
      <w:rPr>
        <w:rFonts w:ascii="Aptos" w:eastAsia="Times New Roman" w:hAnsi="Aptos" w:cs="Times New Roman" w:hint="default"/>
        <w:b w:val="0"/>
        <w:i w:val="0"/>
        <w:strike w:val="0"/>
        <w:dstrike w:val="0"/>
        <w:color w:val="000000"/>
        <w:sz w:val="22"/>
        <w:szCs w:val="22"/>
        <w:u w:val="none" w:color="000000"/>
        <w:bdr w:val="none" w:sz="0" w:space="0" w:color="auto"/>
        <w:shd w:val="clear" w:color="auto" w:fill="auto"/>
        <w:vertAlign w:val="baseline"/>
      </w:rPr>
    </w:lvl>
    <w:lvl w:ilvl="2" w:tplc="DA605352">
      <w:start w:val="1"/>
      <w:numFmt w:val="lowerRoman"/>
      <w:lvlText w:val="%3"/>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D61CA2">
      <w:start w:val="1"/>
      <w:numFmt w:val="decimal"/>
      <w:lvlText w:val="%4"/>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1EF9AE">
      <w:start w:val="1"/>
      <w:numFmt w:val="lowerLetter"/>
      <w:lvlText w:val="%5"/>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DED568">
      <w:start w:val="1"/>
      <w:numFmt w:val="lowerRoman"/>
      <w:lvlText w:val="%6"/>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A49ED8">
      <w:start w:val="1"/>
      <w:numFmt w:val="decimal"/>
      <w:lvlText w:val="%7"/>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D81ACE">
      <w:start w:val="1"/>
      <w:numFmt w:val="lowerLetter"/>
      <w:lvlText w:val="%8"/>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4CD978">
      <w:start w:val="1"/>
      <w:numFmt w:val="lowerRoman"/>
      <w:lvlText w:val="%9"/>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6CE314AE"/>
    <w:multiLevelType w:val="hybridMultilevel"/>
    <w:tmpl w:val="2AB844BA"/>
    <w:lvl w:ilvl="0" w:tplc="1B3E7B14">
      <w:start w:val="1"/>
      <w:numFmt w:val="decimal"/>
      <w:lvlText w:val="%1."/>
      <w:lvlJc w:val="left"/>
      <w:pPr>
        <w:ind w:left="0"/>
      </w:pPr>
      <w:rPr>
        <w:rFonts w:ascii="Aptos" w:eastAsia="Times New Roman" w:hAnsi="Aptos" w:cs="Times New Roman" w:hint="default"/>
        <w:b w:val="0"/>
        <w:i w:val="0"/>
        <w:strike w:val="0"/>
        <w:dstrike w:val="0"/>
        <w:color w:val="000000"/>
        <w:sz w:val="22"/>
        <w:szCs w:val="22"/>
        <w:u w:val="none" w:color="000000"/>
        <w:bdr w:val="none" w:sz="0" w:space="0" w:color="auto"/>
        <w:shd w:val="clear" w:color="auto" w:fill="auto"/>
        <w:vertAlign w:val="baseline"/>
      </w:rPr>
    </w:lvl>
    <w:lvl w:ilvl="1" w:tplc="B65C799A">
      <w:start w:val="1"/>
      <w:numFmt w:val="lowerLetter"/>
      <w:lvlText w:val="%2"/>
      <w:lvlJc w:val="left"/>
      <w:pPr>
        <w:ind w:left="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F46A02">
      <w:start w:val="1"/>
      <w:numFmt w:val="lowerRoman"/>
      <w:lvlText w:val="%3"/>
      <w:lvlJc w:val="left"/>
      <w:pPr>
        <w:ind w:left="1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98675E">
      <w:start w:val="1"/>
      <w:numFmt w:val="decimal"/>
      <w:lvlText w:val="%4"/>
      <w:lvlJc w:val="left"/>
      <w:pPr>
        <w:ind w:left="2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0610AE">
      <w:start w:val="1"/>
      <w:numFmt w:val="lowerLetter"/>
      <w:lvlText w:val="%5"/>
      <w:lvlJc w:val="left"/>
      <w:pPr>
        <w:ind w:left="2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0A9920">
      <w:start w:val="1"/>
      <w:numFmt w:val="lowerRoman"/>
      <w:lvlText w:val="%6"/>
      <w:lvlJc w:val="left"/>
      <w:pPr>
        <w:ind w:left="3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4E3096">
      <w:start w:val="1"/>
      <w:numFmt w:val="decimal"/>
      <w:lvlText w:val="%7"/>
      <w:lvlJc w:val="left"/>
      <w:pPr>
        <w:ind w:left="4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421872">
      <w:start w:val="1"/>
      <w:numFmt w:val="lowerLetter"/>
      <w:lvlText w:val="%8"/>
      <w:lvlJc w:val="left"/>
      <w:pPr>
        <w:ind w:left="50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DC169A">
      <w:start w:val="1"/>
      <w:numFmt w:val="lowerRoman"/>
      <w:lvlText w:val="%9"/>
      <w:lvlJc w:val="left"/>
      <w:pPr>
        <w:ind w:left="57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71226AED"/>
    <w:multiLevelType w:val="hybridMultilevel"/>
    <w:tmpl w:val="C2723DC6"/>
    <w:lvl w:ilvl="0" w:tplc="38383D46">
      <w:start w:val="1"/>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EB06E502">
      <w:start w:val="1"/>
      <w:numFmt w:val="lowerLetter"/>
      <w:lvlText w:val="%2"/>
      <w:lvlJc w:val="left"/>
      <w:pPr>
        <w:ind w:left="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869198">
      <w:start w:val="1"/>
      <w:numFmt w:val="lowerRoman"/>
      <w:lvlText w:val="%3"/>
      <w:lvlJc w:val="left"/>
      <w:pPr>
        <w:ind w:left="1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16A7B8">
      <w:start w:val="1"/>
      <w:numFmt w:val="decimal"/>
      <w:lvlText w:val="%4"/>
      <w:lvlJc w:val="left"/>
      <w:pPr>
        <w:ind w:left="2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64FF44">
      <w:start w:val="1"/>
      <w:numFmt w:val="lowerLetter"/>
      <w:lvlText w:val="%5"/>
      <w:lvlJc w:val="left"/>
      <w:pPr>
        <w:ind w:left="2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A871F8">
      <w:start w:val="1"/>
      <w:numFmt w:val="lowerRoman"/>
      <w:lvlText w:val="%6"/>
      <w:lvlJc w:val="left"/>
      <w:pPr>
        <w:ind w:left="3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B4B9B2">
      <w:start w:val="1"/>
      <w:numFmt w:val="decimal"/>
      <w:lvlText w:val="%7"/>
      <w:lvlJc w:val="left"/>
      <w:pPr>
        <w:ind w:left="4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66E76A">
      <w:start w:val="1"/>
      <w:numFmt w:val="lowerLetter"/>
      <w:lvlText w:val="%8"/>
      <w:lvlJc w:val="left"/>
      <w:pPr>
        <w:ind w:left="50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2692A4">
      <w:start w:val="1"/>
      <w:numFmt w:val="lowerRoman"/>
      <w:lvlText w:val="%9"/>
      <w:lvlJc w:val="left"/>
      <w:pPr>
        <w:ind w:left="57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721B5696"/>
    <w:multiLevelType w:val="hybridMultilevel"/>
    <w:tmpl w:val="5852C366"/>
    <w:lvl w:ilvl="0" w:tplc="B4E674C2">
      <w:start w:val="1"/>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D9A4EE18">
      <w:start w:val="1"/>
      <w:numFmt w:val="lowerLetter"/>
      <w:lvlText w:val="%2."/>
      <w:lvlJc w:val="left"/>
      <w:pPr>
        <w:ind w:left="72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2" w:tplc="D60660B8">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54583A">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8A7D6A">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4626B56">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FA0D92">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484162">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6C59EE">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739B5749"/>
    <w:multiLevelType w:val="hybridMultilevel"/>
    <w:tmpl w:val="DC1E20C8"/>
    <w:lvl w:ilvl="0" w:tplc="DC684212">
      <w:start w:val="4"/>
      <w:numFmt w:val="decimal"/>
      <w:lvlText w:val="%1."/>
      <w:lvlJc w:val="left"/>
      <w:pPr>
        <w:ind w:left="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E16EF510">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782574">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DE2C7E">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00F9AA">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2AFFCA">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C6580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AACA24">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D4DB54">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73BD58DF"/>
    <w:multiLevelType w:val="hybridMultilevel"/>
    <w:tmpl w:val="95F8C2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4C9193D"/>
    <w:multiLevelType w:val="hybridMultilevel"/>
    <w:tmpl w:val="F40042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2" w15:restartNumberingAfterBreak="0">
    <w:nsid w:val="771D6A00"/>
    <w:multiLevelType w:val="multilevel"/>
    <w:tmpl w:val="34340FCE"/>
    <w:styleLink w:val="CurrentList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1080" w:hanging="720"/>
      </w:pPr>
      <w:rPr>
        <w:rFonts w:ascii="Arial" w:hAnsi="Arial" w:cs="Arial" w:hint="default"/>
        <w:b w:val="0"/>
        <w:bCs w:val="0"/>
        <w:sz w:val="24"/>
        <w:szCs w:val="24"/>
      </w:rPr>
    </w:lvl>
    <w:lvl w:ilvl="3">
      <w:start w:val="1"/>
      <w:numFmt w:val="decimal"/>
      <w:lvlText w:val="%1.%2.%3.%4."/>
      <w:lvlJc w:val="left"/>
      <w:pPr>
        <w:ind w:left="2520" w:hanging="360"/>
      </w:pPr>
      <w:rPr>
        <w:rFonts w:ascii="Arial" w:hAnsi="Arial" w:cs="Arial" w:hint="default"/>
        <w:sz w:val="24"/>
        <w:szCs w:val="24"/>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abstractNum w:abstractNumId="83" w15:restartNumberingAfterBreak="0">
    <w:nsid w:val="786A4FEF"/>
    <w:multiLevelType w:val="multilevel"/>
    <w:tmpl w:val="B2A84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7B86209A"/>
    <w:multiLevelType w:val="hybridMultilevel"/>
    <w:tmpl w:val="A14A12AE"/>
    <w:lvl w:ilvl="0" w:tplc="1F16004E">
      <w:start w:val="1"/>
      <w:numFmt w:val="lowerLetter"/>
      <w:lvlText w:val="%1."/>
      <w:lvlJc w:val="left"/>
      <w:pPr>
        <w:ind w:left="2341"/>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2F367D06">
      <w:start w:val="1"/>
      <w:numFmt w:val="lowerLetter"/>
      <w:lvlText w:val="%2"/>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0C2B98">
      <w:start w:val="1"/>
      <w:numFmt w:val="lowerRoman"/>
      <w:lvlText w:val="%3"/>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427FF2">
      <w:start w:val="1"/>
      <w:numFmt w:val="decimal"/>
      <w:lvlText w:val="%4"/>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0AF21A">
      <w:start w:val="1"/>
      <w:numFmt w:val="lowerLetter"/>
      <w:lvlText w:val="%5"/>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02BE7A">
      <w:start w:val="1"/>
      <w:numFmt w:val="lowerRoman"/>
      <w:lvlText w:val="%6"/>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225328">
      <w:start w:val="1"/>
      <w:numFmt w:val="decimal"/>
      <w:lvlText w:val="%7"/>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4613F0">
      <w:start w:val="1"/>
      <w:numFmt w:val="lowerLetter"/>
      <w:lvlText w:val="%8"/>
      <w:lvlJc w:val="left"/>
      <w:pPr>
        <w:ind w:left="6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167990">
      <w:start w:val="1"/>
      <w:numFmt w:val="lowerRoman"/>
      <w:lvlText w:val="%9"/>
      <w:lvlJc w:val="left"/>
      <w:pPr>
        <w:ind w:left="7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7BE41A83"/>
    <w:multiLevelType w:val="hybridMultilevel"/>
    <w:tmpl w:val="67D24F8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num w:numId="1" w16cid:durableId="1380398884">
    <w:abstractNumId w:val="20"/>
  </w:num>
  <w:num w:numId="2" w16cid:durableId="682587858">
    <w:abstractNumId w:val="70"/>
  </w:num>
  <w:num w:numId="3" w16cid:durableId="1181553740">
    <w:abstractNumId w:val="65"/>
  </w:num>
  <w:num w:numId="4" w16cid:durableId="1285308942">
    <w:abstractNumId w:val="35"/>
  </w:num>
  <w:num w:numId="5" w16cid:durableId="740249371">
    <w:abstractNumId w:val="8"/>
  </w:num>
  <w:num w:numId="6" w16cid:durableId="796802954">
    <w:abstractNumId w:val="39"/>
  </w:num>
  <w:num w:numId="7" w16cid:durableId="175500818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1134434">
    <w:abstractNumId w:val="85"/>
  </w:num>
  <w:num w:numId="9" w16cid:durableId="572784854">
    <w:abstractNumId w:val="25"/>
  </w:num>
  <w:num w:numId="10" w16cid:durableId="1729330660">
    <w:abstractNumId w:val="68"/>
  </w:num>
  <w:num w:numId="11" w16cid:durableId="1784690526">
    <w:abstractNumId w:val="1"/>
  </w:num>
  <w:num w:numId="12" w16cid:durableId="1112826395">
    <w:abstractNumId w:val="82"/>
  </w:num>
  <w:num w:numId="13" w16cid:durableId="575749872">
    <w:abstractNumId w:val="45"/>
  </w:num>
  <w:num w:numId="14" w16cid:durableId="199471990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6045718">
    <w:abstractNumId w:val="27"/>
  </w:num>
  <w:num w:numId="16" w16cid:durableId="16354101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12507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36193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89053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170144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956690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401784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25794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8099987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229899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28810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8090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733581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64408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31853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1632580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89420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165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389709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857385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7580996">
    <w:abstractNumId w:val="38"/>
  </w:num>
  <w:num w:numId="37" w16cid:durableId="1056665441">
    <w:abstractNumId w:val="21"/>
  </w:num>
  <w:num w:numId="38" w16cid:durableId="194971029">
    <w:abstractNumId w:val="69"/>
  </w:num>
  <w:num w:numId="39" w16cid:durableId="1373268122">
    <w:abstractNumId w:val="18"/>
  </w:num>
  <w:num w:numId="40" w16cid:durableId="136256001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3285685">
    <w:abstractNumId w:val="34"/>
  </w:num>
  <w:num w:numId="42" w16cid:durableId="15140324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4607925">
    <w:abstractNumId w:val="12"/>
  </w:num>
  <w:num w:numId="44" w16cid:durableId="164620338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35000125">
    <w:abstractNumId w:val="56"/>
  </w:num>
  <w:num w:numId="46" w16cid:durableId="242374595">
    <w:abstractNumId w:val="15"/>
  </w:num>
  <w:num w:numId="47" w16cid:durableId="1527713771">
    <w:abstractNumId w:val="67"/>
  </w:num>
  <w:num w:numId="48" w16cid:durableId="937786406">
    <w:abstractNumId w:val="64"/>
  </w:num>
  <w:num w:numId="49" w16cid:durableId="1007947710">
    <w:abstractNumId w:val="72"/>
  </w:num>
  <w:num w:numId="50" w16cid:durableId="284167556">
    <w:abstractNumId w:val="84"/>
  </w:num>
  <w:num w:numId="51" w16cid:durableId="765081639">
    <w:abstractNumId w:val="36"/>
  </w:num>
  <w:num w:numId="52" w16cid:durableId="201601339">
    <w:abstractNumId w:val="16"/>
  </w:num>
  <w:num w:numId="53" w16cid:durableId="1394505602">
    <w:abstractNumId w:val="44"/>
  </w:num>
  <w:num w:numId="54" w16cid:durableId="1170101668">
    <w:abstractNumId w:val="41"/>
  </w:num>
  <w:num w:numId="55" w16cid:durableId="184898432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012654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721977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8132538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318416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1314500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9041615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455037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1917389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2987136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221176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674477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507277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839926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966605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0917970">
    <w:abstractNumId w:val="7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774987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81461547">
    <w:abstractNumId w:val="52"/>
  </w:num>
  <w:num w:numId="73" w16cid:durableId="16953052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574255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739079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66462454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57698613">
    <w:abstractNumId w:val="81"/>
  </w:num>
  <w:num w:numId="78" w16cid:durableId="928777138">
    <w:abstractNumId w:val="59"/>
    <w:lvlOverride w:ilvl="0">
      <w:startOverride w:val="1"/>
    </w:lvlOverride>
    <w:lvlOverride w:ilvl="1">
      <w:startOverride w:val="1"/>
    </w:lvlOverride>
    <w:lvlOverride w:ilvl="2"/>
    <w:lvlOverride w:ilvl="3"/>
    <w:lvlOverride w:ilvl="4"/>
    <w:lvlOverride w:ilvl="5"/>
    <w:lvlOverride w:ilvl="6"/>
    <w:lvlOverride w:ilvl="7"/>
    <w:lvlOverride w:ilvl="8"/>
  </w:num>
  <w:num w:numId="79" w16cid:durableId="1875002835">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888497432">
    <w:abstractNumId w:val="73"/>
    <w:lvlOverride w:ilvl="0">
      <w:startOverride w:val="3"/>
    </w:lvlOverride>
    <w:lvlOverride w:ilvl="1">
      <w:startOverride w:val="1"/>
    </w:lvlOverride>
    <w:lvlOverride w:ilvl="2"/>
    <w:lvlOverride w:ilvl="3"/>
    <w:lvlOverride w:ilvl="4"/>
    <w:lvlOverride w:ilvl="5"/>
    <w:lvlOverride w:ilvl="6"/>
    <w:lvlOverride w:ilvl="7"/>
    <w:lvlOverride w:ilvl="8"/>
  </w:num>
  <w:num w:numId="81" w16cid:durableId="72765094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101946220">
    <w:abstractNumId w:val="24"/>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83" w16cid:durableId="158618348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62017280">
    <w:abstractNumId w:val="30"/>
  </w:num>
  <w:num w:numId="85" w16cid:durableId="236475359">
    <w:abstractNumId w:val="21"/>
  </w:num>
  <w:num w:numId="86" w16cid:durableId="1627732802">
    <w:abstractNumId w:val="0"/>
  </w:num>
  <w:num w:numId="87" w16cid:durableId="430662006">
    <w:abstractNumId w:val="32"/>
  </w:num>
  <w:num w:numId="88" w16cid:durableId="2049839909">
    <w:abstractNumId w:val="2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F7C"/>
    <w:rsid w:val="000039E2"/>
    <w:rsid w:val="0000584E"/>
    <w:rsid w:val="000116CC"/>
    <w:rsid w:val="00014A4C"/>
    <w:rsid w:val="00014D72"/>
    <w:rsid w:val="00027734"/>
    <w:rsid w:val="0002796B"/>
    <w:rsid w:val="00030C5A"/>
    <w:rsid w:val="0003152D"/>
    <w:rsid w:val="000349E8"/>
    <w:rsid w:val="00040D4C"/>
    <w:rsid w:val="000429A7"/>
    <w:rsid w:val="00050593"/>
    <w:rsid w:val="00050F58"/>
    <w:rsid w:val="000514F0"/>
    <w:rsid w:val="00051553"/>
    <w:rsid w:val="0005155D"/>
    <w:rsid w:val="000526AB"/>
    <w:rsid w:val="00054D95"/>
    <w:rsid w:val="00061A9F"/>
    <w:rsid w:val="00071D41"/>
    <w:rsid w:val="00072680"/>
    <w:rsid w:val="0007665A"/>
    <w:rsid w:val="00076AD2"/>
    <w:rsid w:val="0007791B"/>
    <w:rsid w:val="00077ED7"/>
    <w:rsid w:val="00080067"/>
    <w:rsid w:val="00097380"/>
    <w:rsid w:val="000A184E"/>
    <w:rsid w:val="000A2C94"/>
    <w:rsid w:val="000A3BB2"/>
    <w:rsid w:val="000A68B2"/>
    <w:rsid w:val="000A7A64"/>
    <w:rsid w:val="000B6FC7"/>
    <w:rsid w:val="000B76F9"/>
    <w:rsid w:val="000B7EA9"/>
    <w:rsid w:val="000C13EE"/>
    <w:rsid w:val="000C7CD5"/>
    <w:rsid w:val="000D18DA"/>
    <w:rsid w:val="000D1EC2"/>
    <w:rsid w:val="000D5673"/>
    <w:rsid w:val="000D687A"/>
    <w:rsid w:val="000D79CA"/>
    <w:rsid w:val="000E17F2"/>
    <w:rsid w:val="000E1A5C"/>
    <w:rsid w:val="000E1B1D"/>
    <w:rsid w:val="000E1EB8"/>
    <w:rsid w:val="000E2CCE"/>
    <w:rsid w:val="000E5483"/>
    <w:rsid w:val="000F0880"/>
    <w:rsid w:val="000F297E"/>
    <w:rsid w:val="000F58CA"/>
    <w:rsid w:val="000F593D"/>
    <w:rsid w:val="000F67F8"/>
    <w:rsid w:val="000F770A"/>
    <w:rsid w:val="00100D5B"/>
    <w:rsid w:val="00102ADA"/>
    <w:rsid w:val="00104307"/>
    <w:rsid w:val="001047C3"/>
    <w:rsid w:val="001073B5"/>
    <w:rsid w:val="00111123"/>
    <w:rsid w:val="00112FDA"/>
    <w:rsid w:val="001152BE"/>
    <w:rsid w:val="00115B2A"/>
    <w:rsid w:val="00115E39"/>
    <w:rsid w:val="00120D84"/>
    <w:rsid w:val="00121980"/>
    <w:rsid w:val="0012235F"/>
    <w:rsid w:val="00126DEB"/>
    <w:rsid w:val="0013160A"/>
    <w:rsid w:val="00143491"/>
    <w:rsid w:val="001512ED"/>
    <w:rsid w:val="001544C2"/>
    <w:rsid w:val="00155DAC"/>
    <w:rsid w:val="00156379"/>
    <w:rsid w:val="001564BE"/>
    <w:rsid w:val="00156B9D"/>
    <w:rsid w:val="001613C9"/>
    <w:rsid w:val="00165C36"/>
    <w:rsid w:val="00167ABF"/>
    <w:rsid w:val="0017506C"/>
    <w:rsid w:val="00175204"/>
    <w:rsid w:val="00175FA0"/>
    <w:rsid w:val="0018135C"/>
    <w:rsid w:val="0018449F"/>
    <w:rsid w:val="00186993"/>
    <w:rsid w:val="001871AC"/>
    <w:rsid w:val="0019177A"/>
    <w:rsid w:val="00192570"/>
    <w:rsid w:val="0019347D"/>
    <w:rsid w:val="00193487"/>
    <w:rsid w:val="001A2984"/>
    <w:rsid w:val="001A2C57"/>
    <w:rsid w:val="001A33FD"/>
    <w:rsid w:val="001A44D9"/>
    <w:rsid w:val="001A4E4F"/>
    <w:rsid w:val="001B354F"/>
    <w:rsid w:val="001B57A2"/>
    <w:rsid w:val="001C0BF6"/>
    <w:rsid w:val="001C1A73"/>
    <w:rsid w:val="001C1FF7"/>
    <w:rsid w:val="001C2BA1"/>
    <w:rsid w:val="001C72DE"/>
    <w:rsid w:val="001C79DA"/>
    <w:rsid w:val="001C7D3C"/>
    <w:rsid w:val="001D0530"/>
    <w:rsid w:val="001D2B1C"/>
    <w:rsid w:val="001D699E"/>
    <w:rsid w:val="001E0FF0"/>
    <w:rsid w:val="001E23E9"/>
    <w:rsid w:val="001F5642"/>
    <w:rsid w:val="00200685"/>
    <w:rsid w:val="00202042"/>
    <w:rsid w:val="0020319B"/>
    <w:rsid w:val="00217A1B"/>
    <w:rsid w:val="002205E4"/>
    <w:rsid w:val="002221B8"/>
    <w:rsid w:val="0022224E"/>
    <w:rsid w:val="00227390"/>
    <w:rsid w:val="00233588"/>
    <w:rsid w:val="00236128"/>
    <w:rsid w:val="00237FAB"/>
    <w:rsid w:val="00240531"/>
    <w:rsid w:val="00240ED7"/>
    <w:rsid w:val="002412A2"/>
    <w:rsid w:val="0025089D"/>
    <w:rsid w:val="00254EC5"/>
    <w:rsid w:val="00255F9D"/>
    <w:rsid w:val="0026574E"/>
    <w:rsid w:val="00270BD0"/>
    <w:rsid w:val="002739E9"/>
    <w:rsid w:val="00276022"/>
    <w:rsid w:val="00277F1B"/>
    <w:rsid w:val="002860C8"/>
    <w:rsid w:val="00290B7E"/>
    <w:rsid w:val="00291AAE"/>
    <w:rsid w:val="00291E3B"/>
    <w:rsid w:val="002944B7"/>
    <w:rsid w:val="002952A8"/>
    <w:rsid w:val="0029681D"/>
    <w:rsid w:val="002A2899"/>
    <w:rsid w:val="002A2C03"/>
    <w:rsid w:val="002A3A6F"/>
    <w:rsid w:val="002A6CE6"/>
    <w:rsid w:val="002A74CB"/>
    <w:rsid w:val="002A7618"/>
    <w:rsid w:val="002B0E4E"/>
    <w:rsid w:val="002B3D83"/>
    <w:rsid w:val="002B6CF8"/>
    <w:rsid w:val="002C6AF5"/>
    <w:rsid w:val="002D0172"/>
    <w:rsid w:val="002D0857"/>
    <w:rsid w:val="002D75DB"/>
    <w:rsid w:val="002D7F1A"/>
    <w:rsid w:val="002E2B85"/>
    <w:rsid w:val="002F6555"/>
    <w:rsid w:val="00301B28"/>
    <w:rsid w:val="003023E7"/>
    <w:rsid w:val="00304935"/>
    <w:rsid w:val="003052BC"/>
    <w:rsid w:val="00314CE9"/>
    <w:rsid w:val="003251AB"/>
    <w:rsid w:val="00326978"/>
    <w:rsid w:val="0032730E"/>
    <w:rsid w:val="00330761"/>
    <w:rsid w:val="0033220F"/>
    <w:rsid w:val="0033657C"/>
    <w:rsid w:val="00342095"/>
    <w:rsid w:val="003447F4"/>
    <w:rsid w:val="00356F9B"/>
    <w:rsid w:val="0036440E"/>
    <w:rsid w:val="00366E15"/>
    <w:rsid w:val="00370F21"/>
    <w:rsid w:val="003736B6"/>
    <w:rsid w:val="00394A15"/>
    <w:rsid w:val="003962E2"/>
    <w:rsid w:val="00397493"/>
    <w:rsid w:val="003A3113"/>
    <w:rsid w:val="003A7FD0"/>
    <w:rsid w:val="003B04ED"/>
    <w:rsid w:val="003B1145"/>
    <w:rsid w:val="003B639A"/>
    <w:rsid w:val="003C3DA0"/>
    <w:rsid w:val="003C55EE"/>
    <w:rsid w:val="003C585E"/>
    <w:rsid w:val="003C6502"/>
    <w:rsid w:val="003C792B"/>
    <w:rsid w:val="003D1B04"/>
    <w:rsid w:val="003D3039"/>
    <w:rsid w:val="003D3DC8"/>
    <w:rsid w:val="003D57BB"/>
    <w:rsid w:val="003D7D11"/>
    <w:rsid w:val="003E0CE0"/>
    <w:rsid w:val="003E0FE2"/>
    <w:rsid w:val="003E5F9E"/>
    <w:rsid w:val="003E63A5"/>
    <w:rsid w:val="003E6409"/>
    <w:rsid w:val="003E7A1B"/>
    <w:rsid w:val="00405911"/>
    <w:rsid w:val="0041677D"/>
    <w:rsid w:val="0041678B"/>
    <w:rsid w:val="0042115F"/>
    <w:rsid w:val="00431544"/>
    <w:rsid w:val="00432AA3"/>
    <w:rsid w:val="004334B7"/>
    <w:rsid w:val="004339A2"/>
    <w:rsid w:val="00436B91"/>
    <w:rsid w:val="00441398"/>
    <w:rsid w:val="00442339"/>
    <w:rsid w:val="00443A64"/>
    <w:rsid w:val="00444CFD"/>
    <w:rsid w:val="0044726D"/>
    <w:rsid w:val="00447E8A"/>
    <w:rsid w:val="004515D8"/>
    <w:rsid w:val="0045399C"/>
    <w:rsid w:val="00454499"/>
    <w:rsid w:val="00454E7E"/>
    <w:rsid w:val="0045503C"/>
    <w:rsid w:val="00465797"/>
    <w:rsid w:val="00481FBB"/>
    <w:rsid w:val="00484A87"/>
    <w:rsid w:val="00485A08"/>
    <w:rsid w:val="004920B2"/>
    <w:rsid w:val="004931F2"/>
    <w:rsid w:val="0049402E"/>
    <w:rsid w:val="00494629"/>
    <w:rsid w:val="00495D35"/>
    <w:rsid w:val="004A04DF"/>
    <w:rsid w:val="004A37F0"/>
    <w:rsid w:val="004A6C03"/>
    <w:rsid w:val="004B3930"/>
    <w:rsid w:val="004B4D0A"/>
    <w:rsid w:val="004B6305"/>
    <w:rsid w:val="004D059E"/>
    <w:rsid w:val="004D6511"/>
    <w:rsid w:val="004E0A75"/>
    <w:rsid w:val="004E1CA6"/>
    <w:rsid w:val="004E24A3"/>
    <w:rsid w:val="004E266F"/>
    <w:rsid w:val="004E49D9"/>
    <w:rsid w:val="004E5251"/>
    <w:rsid w:val="004E6A56"/>
    <w:rsid w:val="004E7D16"/>
    <w:rsid w:val="004F6508"/>
    <w:rsid w:val="00501B88"/>
    <w:rsid w:val="00506C1D"/>
    <w:rsid w:val="00507C44"/>
    <w:rsid w:val="00510CA2"/>
    <w:rsid w:val="00511F90"/>
    <w:rsid w:val="005179C4"/>
    <w:rsid w:val="0052141B"/>
    <w:rsid w:val="0053668C"/>
    <w:rsid w:val="0054006C"/>
    <w:rsid w:val="00542675"/>
    <w:rsid w:val="005441F7"/>
    <w:rsid w:val="00547919"/>
    <w:rsid w:val="00550275"/>
    <w:rsid w:val="00551FDB"/>
    <w:rsid w:val="00553669"/>
    <w:rsid w:val="005558E0"/>
    <w:rsid w:val="00560433"/>
    <w:rsid w:val="00563D2A"/>
    <w:rsid w:val="0056610C"/>
    <w:rsid w:val="0057391A"/>
    <w:rsid w:val="0058296D"/>
    <w:rsid w:val="00587E01"/>
    <w:rsid w:val="00591080"/>
    <w:rsid w:val="00591A69"/>
    <w:rsid w:val="00593255"/>
    <w:rsid w:val="00593941"/>
    <w:rsid w:val="005964EB"/>
    <w:rsid w:val="005A0D07"/>
    <w:rsid w:val="005A5A5B"/>
    <w:rsid w:val="005B00F2"/>
    <w:rsid w:val="005B0783"/>
    <w:rsid w:val="005B22D9"/>
    <w:rsid w:val="005C72FF"/>
    <w:rsid w:val="005D6DFE"/>
    <w:rsid w:val="005E125A"/>
    <w:rsid w:val="005E2629"/>
    <w:rsid w:val="005E47C6"/>
    <w:rsid w:val="005E5351"/>
    <w:rsid w:val="005F37ED"/>
    <w:rsid w:val="005F4695"/>
    <w:rsid w:val="005F503B"/>
    <w:rsid w:val="005F61EA"/>
    <w:rsid w:val="005F652F"/>
    <w:rsid w:val="00603E55"/>
    <w:rsid w:val="00605D56"/>
    <w:rsid w:val="00610BF4"/>
    <w:rsid w:val="00611C02"/>
    <w:rsid w:val="006124EF"/>
    <w:rsid w:val="00613049"/>
    <w:rsid w:val="006151CF"/>
    <w:rsid w:val="00615561"/>
    <w:rsid w:val="00623412"/>
    <w:rsid w:val="00627ECB"/>
    <w:rsid w:val="00630F82"/>
    <w:rsid w:val="00636298"/>
    <w:rsid w:val="0064209E"/>
    <w:rsid w:val="0064405F"/>
    <w:rsid w:val="006463F3"/>
    <w:rsid w:val="00647720"/>
    <w:rsid w:val="006479B0"/>
    <w:rsid w:val="00650B96"/>
    <w:rsid w:val="00655656"/>
    <w:rsid w:val="00655F91"/>
    <w:rsid w:val="006576A5"/>
    <w:rsid w:val="006607F9"/>
    <w:rsid w:val="00665B77"/>
    <w:rsid w:val="0066644B"/>
    <w:rsid w:val="00666993"/>
    <w:rsid w:val="00681466"/>
    <w:rsid w:val="00682D3D"/>
    <w:rsid w:val="00684649"/>
    <w:rsid w:val="006863C0"/>
    <w:rsid w:val="00690368"/>
    <w:rsid w:val="00695CB5"/>
    <w:rsid w:val="00696FB1"/>
    <w:rsid w:val="00697CBF"/>
    <w:rsid w:val="006A01B7"/>
    <w:rsid w:val="006A421B"/>
    <w:rsid w:val="006B580E"/>
    <w:rsid w:val="006C0216"/>
    <w:rsid w:val="006C4634"/>
    <w:rsid w:val="006C488F"/>
    <w:rsid w:val="006C5307"/>
    <w:rsid w:val="006C533D"/>
    <w:rsid w:val="006C55A2"/>
    <w:rsid w:val="006C7A2A"/>
    <w:rsid w:val="006D0C2F"/>
    <w:rsid w:val="006D1BD1"/>
    <w:rsid w:val="006D5EA0"/>
    <w:rsid w:val="006D5F52"/>
    <w:rsid w:val="006D6A14"/>
    <w:rsid w:val="006D7078"/>
    <w:rsid w:val="006E1E3F"/>
    <w:rsid w:val="006E1F01"/>
    <w:rsid w:val="006E2690"/>
    <w:rsid w:val="006F2C5A"/>
    <w:rsid w:val="006F2FDF"/>
    <w:rsid w:val="006F47EA"/>
    <w:rsid w:val="00703983"/>
    <w:rsid w:val="00704A75"/>
    <w:rsid w:val="00705244"/>
    <w:rsid w:val="007100E2"/>
    <w:rsid w:val="00711C1B"/>
    <w:rsid w:val="007138A2"/>
    <w:rsid w:val="00717096"/>
    <w:rsid w:val="007172FC"/>
    <w:rsid w:val="00721BD4"/>
    <w:rsid w:val="00730468"/>
    <w:rsid w:val="00731819"/>
    <w:rsid w:val="00734126"/>
    <w:rsid w:val="007373AC"/>
    <w:rsid w:val="00737D18"/>
    <w:rsid w:val="00740609"/>
    <w:rsid w:val="00741A37"/>
    <w:rsid w:val="007420C4"/>
    <w:rsid w:val="00744A06"/>
    <w:rsid w:val="00752177"/>
    <w:rsid w:val="00755413"/>
    <w:rsid w:val="0075579B"/>
    <w:rsid w:val="007573B3"/>
    <w:rsid w:val="007647F9"/>
    <w:rsid w:val="00766892"/>
    <w:rsid w:val="007719F6"/>
    <w:rsid w:val="00773184"/>
    <w:rsid w:val="007747DD"/>
    <w:rsid w:val="00774D30"/>
    <w:rsid w:val="00775EAD"/>
    <w:rsid w:val="00780438"/>
    <w:rsid w:val="00780DFC"/>
    <w:rsid w:val="00786CDC"/>
    <w:rsid w:val="007870BA"/>
    <w:rsid w:val="00787C33"/>
    <w:rsid w:val="00791866"/>
    <w:rsid w:val="00795EC8"/>
    <w:rsid w:val="007A00C4"/>
    <w:rsid w:val="007A4A9C"/>
    <w:rsid w:val="007A607E"/>
    <w:rsid w:val="007A6A7A"/>
    <w:rsid w:val="007A6D38"/>
    <w:rsid w:val="007B1F10"/>
    <w:rsid w:val="007B29EC"/>
    <w:rsid w:val="007B5929"/>
    <w:rsid w:val="007C0E9A"/>
    <w:rsid w:val="007C3CA1"/>
    <w:rsid w:val="007C4533"/>
    <w:rsid w:val="007C6A09"/>
    <w:rsid w:val="007C75E6"/>
    <w:rsid w:val="007D2DBA"/>
    <w:rsid w:val="007D5022"/>
    <w:rsid w:val="007D62DE"/>
    <w:rsid w:val="007D65EC"/>
    <w:rsid w:val="007E32AC"/>
    <w:rsid w:val="007E3664"/>
    <w:rsid w:val="007E5FE7"/>
    <w:rsid w:val="007E79B2"/>
    <w:rsid w:val="007F0D75"/>
    <w:rsid w:val="007F1FEF"/>
    <w:rsid w:val="007F425F"/>
    <w:rsid w:val="007F664A"/>
    <w:rsid w:val="007F6BF1"/>
    <w:rsid w:val="00803048"/>
    <w:rsid w:val="008038EE"/>
    <w:rsid w:val="00804588"/>
    <w:rsid w:val="008055D0"/>
    <w:rsid w:val="00806BEA"/>
    <w:rsid w:val="0080749B"/>
    <w:rsid w:val="008104B9"/>
    <w:rsid w:val="008104D3"/>
    <w:rsid w:val="00811E0B"/>
    <w:rsid w:val="00813853"/>
    <w:rsid w:val="008268FB"/>
    <w:rsid w:val="00827D70"/>
    <w:rsid w:val="00827F27"/>
    <w:rsid w:val="008345D2"/>
    <w:rsid w:val="00837F2D"/>
    <w:rsid w:val="00843151"/>
    <w:rsid w:val="00844F6A"/>
    <w:rsid w:val="008509B6"/>
    <w:rsid w:val="008522B3"/>
    <w:rsid w:val="008557BD"/>
    <w:rsid w:val="0085730E"/>
    <w:rsid w:val="00863ADD"/>
    <w:rsid w:val="0087272D"/>
    <w:rsid w:val="008738A1"/>
    <w:rsid w:val="00875454"/>
    <w:rsid w:val="008771F5"/>
    <w:rsid w:val="008807DB"/>
    <w:rsid w:val="0089262C"/>
    <w:rsid w:val="00893418"/>
    <w:rsid w:val="008934A1"/>
    <w:rsid w:val="0089412C"/>
    <w:rsid w:val="0089795F"/>
    <w:rsid w:val="008A0772"/>
    <w:rsid w:val="008A2791"/>
    <w:rsid w:val="008A5CEA"/>
    <w:rsid w:val="008A6F72"/>
    <w:rsid w:val="008B16A0"/>
    <w:rsid w:val="008B2A9C"/>
    <w:rsid w:val="008B73ED"/>
    <w:rsid w:val="008C31EB"/>
    <w:rsid w:val="008C55C8"/>
    <w:rsid w:val="008C723F"/>
    <w:rsid w:val="008D1318"/>
    <w:rsid w:val="008D292A"/>
    <w:rsid w:val="008E5418"/>
    <w:rsid w:val="008E6C17"/>
    <w:rsid w:val="008E7000"/>
    <w:rsid w:val="008F206F"/>
    <w:rsid w:val="008F50F8"/>
    <w:rsid w:val="008F64EA"/>
    <w:rsid w:val="009000BD"/>
    <w:rsid w:val="00903015"/>
    <w:rsid w:val="00903FEB"/>
    <w:rsid w:val="009069ED"/>
    <w:rsid w:val="009076E6"/>
    <w:rsid w:val="00910F40"/>
    <w:rsid w:val="00912874"/>
    <w:rsid w:val="00913932"/>
    <w:rsid w:val="0091752C"/>
    <w:rsid w:val="00923034"/>
    <w:rsid w:val="00926B55"/>
    <w:rsid w:val="00930AF8"/>
    <w:rsid w:val="00931EB6"/>
    <w:rsid w:val="00941428"/>
    <w:rsid w:val="00941B60"/>
    <w:rsid w:val="00947732"/>
    <w:rsid w:val="00954A45"/>
    <w:rsid w:val="0095537B"/>
    <w:rsid w:val="00962D67"/>
    <w:rsid w:val="009814D0"/>
    <w:rsid w:val="00984559"/>
    <w:rsid w:val="00985219"/>
    <w:rsid w:val="00985FD8"/>
    <w:rsid w:val="00990425"/>
    <w:rsid w:val="00993405"/>
    <w:rsid w:val="00993D3A"/>
    <w:rsid w:val="00997D62"/>
    <w:rsid w:val="009A4A9E"/>
    <w:rsid w:val="009A7B4F"/>
    <w:rsid w:val="009A7C94"/>
    <w:rsid w:val="009A7CA7"/>
    <w:rsid w:val="009B0E50"/>
    <w:rsid w:val="009B10BC"/>
    <w:rsid w:val="009B22E8"/>
    <w:rsid w:val="009B37E2"/>
    <w:rsid w:val="009B7FF8"/>
    <w:rsid w:val="009D4667"/>
    <w:rsid w:val="009D4A57"/>
    <w:rsid w:val="009D7477"/>
    <w:rsid w:val="009E1152"/>
    <w:rsid w:val="009E2087"/>
    <w:rsid w:val="009E3E97"/>
    <w:rsid w:val="009F2817"/>
    <w:rsid w:val="009F3559"/>
    <w:rsid w:val="009F54FE"/>
    <w:rsid w:val="009F69F2"/>
    <w:rsid w:val="00A00EA5"/>
    <w:rsid w:val="00A01525"/>
    <w:rsid w:val="00A02B11"/>
    <w:rsid w:val="00A03F7C"/>
    <w:rsid w:val="00A202B5"/>
    <w:rsid w:val="00A2054D"/>
    <w:rsid w:val="00A22377"/>
    <w:rsid w:val="00A23C89"/>
    <w:rsid w:val="00A23E86"/>
    <w:rsid w:val="00A2527D"/>
    <w:rsid w:val="00A32081"/>
    <w:rsid w:val="00A460AC"/>
    <w:rsid w:val="00A47DFC"/>
    <w:rsid w:val="00A5011B"/>
    <w:rsid w:val="00A57CB7"/>
    <w:rsid w:val="00A60B27"/>
    <w:rsid w:val="00A610CA"/>
    <w:rsid w:val="00A72354"/>
    <w:rsid w:val="00A925F1"/>
    <w:rsid w:val="00A93E83"/>
    <w:rsid w:val="00A94A3C"/>
    <w:rsid w:val="00AA03EA"/>
    <w:rsid w:val="00AA541D"/>
    <w:rsid w:val="00AA7048"/>
    <w:rsid w:val="00AB0135"/>
    <w:rsid w:val="00AB46C6"/>
    <w:rsid w:val="00AB7A0D"/>
    <w:rsid w:val="00AC045A"/>
    <w:rsid w:val="00AD1627"/>
    <w:rsid w:val="00AE191E"/>
    <w:rsid w:val="00AE4832"/>
    <w:rsid w:val="00AE5A47"/>
    <w:rsid w:val="00AF342F"/>
    <w:rsid w:val="00AF3485"/>
    <w:rsid w:val="00AF3645"/>
    <w:rsid w:val="00B10979"/>
    <w:rsid w:val="00B1322C"/>
    <w:rsid w:val="00B13874"/>
    <w:rsid w:val="00B14C01"/>
    <w:rsid w:val="00B250BA"/>
    <w:rsid w:val="00B27942"/>
    <w:rsid w:val="00B3054C"/>
    <w:rsid w:val="00B32035"/>
    <w:rsid w:val="00B32E56"/>
    <w:rsid w:val="00B35393"/>
    <w:rsid w:val="00B361A8"/>
    <w:rsid w:val="00B368A3"/>
    <w:rsid w:val="00B368AC"/>
    <w:rsid w:val="00B40C39"/>
    <w:rsid w:val="00B41574"/>
    <w:rsid w:val="00B509AD"/>
    <w:rsid w:val="00B51B53"/>
    <w:rsid w:val="00B52DFC"/>
    <w:rsid w:val="00B54D5C"/>
    <w:rsid w:val="00B56370"/>
    <w:rsid w:val="00B57282"/>
    <w:rsid w:val="00B64180"/>
    <w:rsid w:val="00B644D8"/>
    <w:rsid w:val="00B67A9A"/>
    <w:rsid w:val="00B708CF"/>
    <w:rsid w:val="00B7207F"/>
    <w:rsid w:val="00B733EA"/>
    <w:rsid w:val="00B819A3"/>
    <w:rsid w:val="00B9183E"/>
    <w:rsid w:val="00B92D5C"/>
    <w:rsid w:val="00B95645"/>
    <w:rsid w:val="00B96262"/>
    <w:rsid w:val="00B96BDA"/>
    <w:rsid w:val="00BA254E"/>
    <w:rsid w:val="00BA4754"/>
    <w:rsid w:val="00BA7B69"/>
    <w:rsid w:val="00BB0085"/>
    <w:rsid w:val="00BB1470"/>
    <w:rsid w:val="00BB6351"/>
    <w:rsid w:val="00BC0BF0"/>
    <w:rsid w:val="00BC329F"/>
    <w:rsid w:val="00BD4AE6"/>
    <w:rsid w:val="00BE1A89"/>
    <w:rsid w:val="00BE56C2"/>
    <w:rsid w:val="00BF1BB9"/>
    <w:rsid w:val="00BF43F4"/>
    <w:rsid w:val="00BF6520"/>
    <w:rsid w:val="00C00F91"/>
    <w:rsid w:val="00C02EB6"/>
    <w:rsid w:val="00C03E2C"/>
    <w:rsid w:val="00C05B54"/>
    <w:rsid w:val="00C05C8C"/>
    <w:rsid w:val="00C07E2A"/>
    <w:rsid w:val="00C11C91"/>
    <w:rsid w:val="00C13805"/>
    <w:rsid w:val="00C2273F"/>
    <w:rsid w:val="00C23FD9"/>
    <w:rsid w:val="00C30BB7"/>
    <w:rsid w:val="00C31157"/>
    <w:rsid w:val="00C320B1"/>
    <w:rsid w:val="00C33638"/>
    <w:rsid w:val="00C348F3"/>
    <w:rsid w:val="00C356E8"/>
    <w:rsid w:val="00C37EFA"/>
    <w:rsid w:val="00C55E9C"/>
    <w:rsid w:val="00C5776F"/>
    <w:rsid w:val="00C5784F"/>
    <w:rsid w:val="00C60F98"/>
    <w:rsid w:val="00C6261E"/>
    <w:rsid w:val="00C653B7"/>
    <w:rsid w:val="00C659D4"/>
    <w:rsid w:val="00C73CEF"/>
    <w:rsid w:val="00C746D4"/>
    <w:rsid w:val="00C75EDF"/>
    <w:rsid w:val="00C75EF0"/>
    <w:rsid w:val="00C81B78"/>
    <w:rsid w:val="00C81CC7"/>
    <w:rsid w:val="00C8729E"/>
    <w:rsid w:val="00C9215B"/>
    <w:rsid w:val="00C923F4"/>
    <w:rsid w:val="00C92DA0"/>
    <w:rsid w:val="00CA2377"/>
    <w:rsid w:val="00CB1302"/>
    <w:rsid w:val="00CB3798"/>
    <w:rsid w:val="00CB5041"/>
    <w:rsid w:val="00CB5B09"/>
    <w:rsid w:val="00CC729F"/>
    <w:rsid w:val="00CD45A7"/>
    <w:rsid w:val="00CD4C49"/>
    <w:rsid w:val="00CD5A78"/>
    <w:rsid w:val="00CD6C4D"/>
    <w:rsid w:val="00CD76DE"/>
    <w:rsid w:val="00CD79B3"/>
    <w:rsid w:val="00CE6215"/>
    <w:rsid w:val="00CF0401"/>
    <w:rsid w:val="00CF32E0"/>
    <w:rsid w:val="00CF6750"/>
    <w:rsid w:val="00D03ABA"/>
    <w:rsid w:val="00D152A2"/>
    <w:rsid w:val="00D155E1"/>
    <w:rsid w:val="00D16E62"/>
    <w:rsid w:val="00D17B5C"/>
    <w:rsid w:val="00D2083A"/>
    <w:rsid w:val="00D248A4"/>
    <w:rsid w:val="00D26A1F"/>
    <w:rsid w:val="00D27E09"/>
    <w:rsid w:val="00D303ED"/>
    <w:rsid w:val="00D37D32"/>
    <w:rsid w:val="00D456FC"/>
    <w:rsid w:val="00D477E1"/>
    <w:rsid w:val="00D539F9"/>
    <w:rsid w:val="00D54D97"/>
    <w:rsid w:val="00D61DBE"/>
    <w:rsid w:val="00D62061"/>
    <w:rsid w:val="00D62E9B"/>
    <w:rsid w:val="00D65314"/>
    <w:rsid w:val="00D66717"/>
    <w:rsid w:val="00D679D4"/>
    <w:rsid w:val="00D67DFC"/>
    <w:rsid w:val="00D87C87"/>
    <w:rsid w:val="00D90F6B"/>
    <w:rsid w:val="00D96F7D"/>
    <w:rsid w:val="00DA0CE1"/>
    <w:rsid w:val="00DA21FE"/>
    <w:rsid w:val="00DA26A4"/>
    <w:rsid w:val="00DA7D35"/>
    <w:rsid w:val="00DB21F9"/>
    <w:rsid w:val="00DB4FE0"/>
    <w:rsid w:val="00DC1E63"/>
    <w:rsid w:val="00DC5908"/>
    <w:rsid w:val="00DC5942"/>
    <w:rsid w:val="00DD3116"/>
    <w:rsid w:val="00DD4740"/>
    <w:rsid w:val="00DE05D8"/>
    <w:rsid w:val="00DE3822"/>
    <w:rsid w:val="00DE49AF"/>
    <w:rsid w:val="00DF2334"/>
    <w:rsid w:val="00DF2759"/>
    <w:rsid w:val="00DF77D6"/>
    <w:rsid w:val="00DF7B6A"/>
    <w:rsid w:val="00E01345"/>
    <w:rsid w:val="00E04859"/>
    <w:rsid w:val="00E07A1C"/>
    <w:rsid w:val="00E13335"/>
    <w:rsid w:val="00E1745A"/>
    <w:rsid w:val="00E175E1"/>
    <w:rsid w:val="00E273CE"/>
    <w:rsid w:val="00E30F5F"/>
    <w:rsid w:val="00E323F5"/>
    <w:rsid w:val="00E326B6"/>
    <w:rsid w:val="00E41CF9"/>
    <w:rsid w:val="00E478E8"/>
    <w:rsid w:val="00E5016E"/>
    <w:rsid w:val="00E50AE7"/>
    <w:rsid w:val="00E563B2"/>
    <w:rsid w:val="00E56709"/>
    <w:rsid w:val="00E66F0F"/>
    <w:rsid w:val="00E67E66"/>
    <w:rsid w:val="00E75B0D"/>
    <w:rsid w:val="00E80D0E"/>
    <w:rsid w:val="00E83F4F"/>
    <w:rsid w:val="00E874CD"/>
    <w:rsid w:val="00E87567"/>
    <w:rsid w:val="00E8773B"/>
    <w:rsid w:val="00E906D7"/>
    <w:rsid w:val="00E909DB"/>
    <w:rsid w:val="00E92338"/>
    <w:rsid w:val="00EA50C8"/>
    <w:rsid w:val="00EA61A0"/>
    <w:rsid w:val="00EA7713"/>
    <w:rsid w:val="00EB0271"/>
    <w:rsid w:val="00EB6572"/>
    <w:rsid w:val="00EC0AC3"/>
    <w:rsid w:val="00EC269F"/>
    <w:rsid w:val="00EC4239"/>
    <w:rsid w:val="00EC5C19"/>
    <w:rsid w:val="00EC7B06"/>
    <w:rsid w:val="00ED0DDF"/>
    <w:rsid w:val="00ED282B"/>
    <w:rsid w:val="00ED2849"/>
    <w:rsid w:val="00ED49A4"/>
    <w:rsid w:val="00ED4A2B"/>
    <w:rsid w:val="00EE6499"/>
    <w:rsid w:val="00EE65FE"/>
    <w:rsid w:val="00EF52EC"/>
    <w:rsid w:val="00EF5F61"/>
    <w:rsid w:val="00EF6893"/>
    <w:rsid w:val="00F10D77"/>
    <w:rsid w:val="00F15A79"/>
    <w:rsid w:val="00F17803"/>
    <w:rsid w:val="00F23702"/>
    <w:rsid w:val="00F305EE"/>
    <w:rsid w:val="00F3348C"/>
    <w:rsid w:val="00F343F3"/>
    <w:rsid w:val="00F364D7"/>
    <w:rsid w:val="00F42720"/>
    <w:rsid w:val="00F4273C"/>
    <w:rsid w:val="00F466FD"/>
    <w:rsid w:val="00F46715"/>
    <w:rsid w:val="00F474A6"/>
    <w:rsid w:val="00F5384F"/>
    <w:rsid w:val="00F547C4"/>
    <w:rsid w:val="00F61CAE"/>
    <w:rsid w:val="00F62D08"/>
    <w:rsid w:val="00F660A9"/>
    <w:rsid w:val="00F71573"/>
    <w:rsid w:val="00F7292F"/>
    <w:rsid w:val="00F73B97"/>
    <w:rsid w:val="00F73EB1"/>
    <w:rsid w:val="00F7466B"/>
    <w:rsid w:val="00F81280"/>
    <w:rsid w:val="00F8180F"/>
    <w:rsid w:val="00F8319C"/>
    <w:rsid w:val="00F90981"/>
    <w:rsid w:val="00F9449D"/>
    <w:rsid w:val="00FA0154"/>
    <w:rsid w:val="00FA151E"/>
    <w:rsid w:val="00FA1A79"/>
    <w:rsid w:val="00FA38FF"/>
    <w:rsid w:val="00FA68D5"/>
    <w:rsid w:val="00FB2E45"/>
    <w:rsid w:val="00FB3BF5"/>
    <w:rsid w:val="00FB4B0F"/>
    <w:rsid w:val="00FB58D4"/>
    <w:rsid w:val="00FB76D4"/>
    <w:rsid w:val="00FC419E"/>
    <w:rsid w:val="00FC5FC0"/>
    <w:rsid w:val="00FC6505"/>
    <w:rsid w:val="00FC77E0"/>
    <w:rsid w:val="00FD0BE4"/>
    <w:rsid w:val="00FD1EFD"/>
    <w:rsid w:val="00FD2F9D"/>
    <w:rsid w:val="00FD533F"/>
    <w:rsid w:val="00FE16E0"/>
    <w:rsid w:val="00FF2435"/>
    <w:rsid w:val="00FF3AF4"/>
    <w:rsid w:val="520F8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8D52E"/>
  <w15:chartTrackingRefBased/>
  <w15:docId w15:val="{44860914-4BF8-44EB-9EDA-4723F23F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D3C"/>
    <w:pPr>
      <w:spacing w:line="240" w:lineRule="auto"/>
    </w:pPr>
  </w:style>
  <w:style w:type="paragraph" w:styleId="Heading1">
    <w:name w:val="heading 1"/>
    <w:basedOn w:val="Normal"/>
    <w:next w:val="Normal"/>
    <w:link w:val="Heading1Char"/>
    <w:uiPriority w:val="9"/>
    <w:qFormat/>
    <w:rsid w:val="00A94A3C"/>
    <w:pPr>
      <w:keepNext/>
      <w:keepLines/>
      <w:spacing w:before="360" w:after="80"/>
      <w:outlineLvl w:val="0"/>
    </w:pPr>
    <w:rPr>
      <w:rFonts w:asciiTheme="majorHAnsi" w:eastAsiaTheme="majorEastAsia" w:hAnsiTheme="majorHAnsi" w:cstheme="majorBidi"/>
      <w:color w:val="153D63" w:themeColor="text2" w:themeTint="E6"/>
      <w:sz w:val="40"/>
      <w:szCs w:val="40"/>
    </w:rPr>
  </w:style>
  <w:style w:type="paragraph" w:styleId="Heading2">
    <w:name w:val="heading 2"/>
    <w:basedOn w:val="Normal"/>
    <w:next w:val="Normal"/>
    <w:link w:val="Heading2Char"/>
    <w:uiPriority w:val="9"/>
    <w:unhideWhenUsed/>
    <w:qFormat/>
    <w:rsid w:val="00A94A3C"/>
    <w:pPr>
      <w:keepNext/>
      <w:keepLines/>
      <w:spacing w:before="160" w:after="80"/>
      <w:outlineLvl w:val="1"/>
    </w:pPr>
    <w:rPr>
      <w:rFonts w:asciiTheme="majorHAnsi" w:eastAsiaTheme="majorEastAsia" w:hAnsiTheme="majorHAnsi" w:cstheme="majorBidi"/>
      <w:color w:val="215E99" w:themeColor="text2" w:themeTint="BF"/>
      <w:sz w:val="32"/>
      <w:szCs w:val="32"/>
    </w:rPr>
  </w:style>
  <w:style w:type="paragraph" w:styleId="Heading3">
    <w:name w:val="heading 3"/>
    <w:basedOn w:val="Normal"/>
    <w:next w:val="Normal"/>
    <w:link w:val="Heading3Char"/>
    <w:uiPriority w:val="9"/>
    <w:unhideWhenUsed/>
    <w:qFormat/>
    <w:rsid w:val="00A94A3C"/>
    <w:pPr>
      <w:keepNext/>
      <w:keepLines/>
      <w:spacing w:before="160" w:after="80"/>
      <w:outlineLvl w:val="2"/>
    </w:pPr>
    <w:rPr>
      <w:rFonts w:eastAsiaTheme="majorEastAsia" w:cstheme="majorBidi"/>
      <w:color w:val="215E99" w:themeColor="text2" w:themeTint="BF"/>
      <w:sz w:val="28"/>
      <w:szCs w:val="28"/>
    </w:rPr>
  </w:style>
  <w:style w:type="paragraph" w:styleId="Heading4">
    <w:name w:val="heading 4"/>
    <w:basedOn w:val="Normal"/>
    <w:next w:val="Normal"/>
    <w:link w:val="Heading4Char"/>
    <w:uiPriority w:val="9"/>
    <w:unhideWhenUsed/>
    <w:qFormat/>
    <w:rsid w:val="00A03F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3F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3F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F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F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F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A3C"/>
    <w:rPr>
      <w:rFonts w:asciiTheme="majorHAnsi" w:eastAsiaTheme="majorEastAsia" w:hAnsiTheme="majorHAnsi" w:cstheme="majorBidi"/>
      <w:color w:val="153D63" w:themeColor="text2" w:themeTint="E6"/>
      <w:sz w:val="40"/>
      <w:szCs w:val="40"/>
    </w:rPr>
  </w:style>
  <w:style w:type="character" w:customStyle="1" w:styleId="Heading2Char">
    <w:name w:val="Heading 2 Char"/>
    <w:basedOn w:val="DefaultParagraphFont"/>
    <w:link w:val="Heading2"/>
    <w:uiPriority w:val="9"/>
    <w:rsid w:val="00A94A3C"/>
    <w:rPr>
      <w:rFonts w:asciiTheme="majorHAnsi" w:eastAsiaTheme="majorEastAsia" w:hAnsiTheme="majorHAnsi" w:cstheme="majorBidi"/>
      <w:color w:val="215E99" w:themeColor="text2" w:themeTint="BF"/>
      <w:sz w:val="32"/>
      <w:szCs w:val="32"/>
    </w:rPr>
  </w:style>
  <w:style w:type="character" w:customStyle="1" w:styleId="Heading3Char">
    <w:name w:val="Heading 3 Char"/>
    <w:basedOn w:val="DefaultParagraphFont"/>
    <w:link w:val="Heading3"/>
    <w:uiPriority w:val="9"/>
    <w:rsid w:val="00A94A3C"/>
    <w:rPr>
      <w:rFonts w:eastAsiaTheme="majorEastAsia" w:cstheme="majorBidi"/>
      <w:color w:val="215E99" w:themeColor="text2" w:themeTint="BF"/>
      <w:sz w:val="28"/>
      <w:szCs w:val="28"/>
    </w:rPr>
  </w:style>
  <w:style w:type="character" w:customStyle="1" w:styleId="Heading4Char">
    <w:name w:val="Heading 4 Char"/>
    <w:basedOn w:val="DefaultParagraphFont"/>
    <w:link w:val="Heading4"/>
    <w:uiPriority w:val="9"/>
    <w:rsid w:val="00A03F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F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F7C"/>
    <w:rPr>
      <w:rFonts w:eastAsiaTheme="majorEastAsia" w:cstheme="majorBidi"/>
      <w:color w:val="272727" w:themeColor="text1" w:themeTint="D8"/>
    </w:rPr>
  </w:style>
  <w:style w:type="paragraph" w:styleId="Title">
    <w:name w:val="Title"/>
    <w:basedOn w:val="Normal"/>
    <w:next w:val="Normal"/>
    <w:link w:val="TitleChar"/>
    <w:uiPriority w:val="10"/>
    <w:qFormat/>
    <w:rsid w:val="00A03F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F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F7C"/>
    <w:pPr>
      <w:spacing w:before="160"/>
      <w:jc w:val="center"/>
    </w:pPr>
    <w:rPr>
      <w:i/>
      <w:iCs/>
      <w:color w:val="404040" w:themeColor="text1" w:themeTint="BF"/>
    </w:rPr>
  </w:style>
  <w:style w:type="character" w:customStyle="1" w:styleId="QuoteChar">
    <w:name w:val="Quote Char"/>
    <w:basedOn w:val="DefaultParagraphFont"/>
    <w:link w:val="Quote"/>
    <w:uiPriority w:val="29"/>
    <w:rsid w:val="00A03F7C"/>
    <w:rPr>
      <w:i/>
      <w:iCs/>
      <w:color w:val="404040" w:themeColor="text1" w:themeTint="BF"/>
    </w:rPr>
  </w:style>
  <w:style w:type="paragraph" w:styleId="ListParagraph">
    <w:name w:val="List Paragraph"/>
    <w:aliases w:val="List Paragraph1,Issue Action POC,3,POCG Table Text,Dot pt,F5 List Paragraph,List Paragraph Char Char Char,Indicator Text,Numbered Para 1,Bullet Points,List Paragraph2,MAIN CONTENT,Normal numbered,Bullet Level 2,Colorful List - Accent 11"/>
    <w:basedOn w:val="Normal"/>
    <w:link w:val="ListParagraphChar"/>
    <w:uiPriority w:val="1"/>
    <w:qFormat/>
    <w:rsid w:val="00A03F7C"/>
    <w:pPr>
      <w:ind w:left="720"/>
      <w:contextualSpacing/>
    </w:pPr>
  </w:style>
  <w:style w:type="character" w:styleId="IntenseEmphasis">
    <w:name w:val="Intense Emphasis"/>
    <w:basedOn w:val="DefaultParagraphFont"/>
    <w:uiPriority w:val="21"/>
    <w:qFormat/>
    <w:rsid w:val="00A03F7C"/>
    <w:rPr>
      <w:i/>
      <w:iCs/>
      <w:color w:val="0F4761" w:themeColor="accent1" w:themeShade="BF"/>
    </w:rPr>
  </w:style>
  <w:style w:type="paragraph" w:styleId="IntenseQuote">
    <w:name w:val="Intense Quote"/>
    <w:basedOn w:val="Normal"/>
    <w:next w:val="Normal"/>
    <w:link w:val="IntenseQuoteChar"/>
    <w:uiPriority w:val="30"/>
    <w:qFormat/>
    <w:rsid w:val="00A03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F7C"/>
    <w:rPr>
      <w:i/>
      <w:iCs/>
      <w:color w:val="0F4761" w:themeColor="accent1" w:themeShade="BF"/>
    </w:rPr>
  </w:style>
  <w:style w:type="character" w:styleId="IntenseReference">
    <w:name w:val="Intense Reference"/>
    <w:basedOn w:val="DefaultParagraphFont"/>
    <w:uiPriority w:val="32"/>
    <w:qFormat/>
    <w:rsid w:val="00A03F7C"/>
    <w:rPr>
      <w:b/>
      <w:bCs/>
      <w:smallCaps/>
      <w:color w:val="0F4761" w:themeColor="accent1" w:themeShade="BF"/>
      <w:spacing w:val="5"/>
    </w:rPr>
  </w:style>
  <w:style w:type="paragraph" w:styleId="Footer">
    <w:name w:val="footer"/>
    <w:basedOn w:val="Normal"/>
    <w:link w:val="FooterChar"/>
    <w:uiPriority w:val="99"/>
    <w:unhideWhenUsed/>
    <w:qFormat/>
    <w:rsid w:val="00100D5B"/>
    <w:pPr>
      <w:tabs>
        <w:tab w:val="center" w:pos="4680"/>
        <w:tab w:val="right" w:pos="9360"/>
      </w:tabs>
      <w:spacing w:after="0"/>
    </w:pPr>
    <w:rPr>
      <w:kern w:val="0"/>
      <w14:ligatures w14:val="none"/>
    </w:rPr>
  </w:style>
  <w:style w:type="character" w:customStyle="1" w:styleId="FooterChar">
    <w:name w:val="Footer Char"/>
    <w:basedOn w:val="DefaultParagraphFont"/>
    <w:link w:val="Footer"/>
    <w:uiPriority w:val="99"/>
    <w:rsid w:val="00100D5B"/>
    <w:rPr>
      <w:kern w:val="0"/>
      <w14:ligatures w14:val="none"/>
    </w:rPr>
  </w:style>
  <w:style w:type="character" w:styleId="CommentReference">
    <w:name w:val="annotation reference"/>
    <w:basedOn w:val="DefaultParagraphFont"/>
    <w:uiPriority w:val="99"/>
    <w:unhideWhenUsed/>
    <w:rsid w:val="00100D5B"/>
    <w:rPr>
      <w:sz w:val="16"/>
      <w:szCs w:val="16"/>
    </w:rPr>
  </w:style>
  <w:style w:type="paragraph" w:styleId="CommentText">
    <w:name w:val="annotation text"/>
    <w:basedOn w:val="Normal"/>
    <w:link w:val="CommentTextChar"/>
    <w:uiPriority w:val="99"/>
    <w:unhideWhenUsed/>
    <w:rsid w:val="00100D5B"/>
    <w:rPr>
      <w:sz w:val="20"/>
      <w:szCs w:val="20"/>
    </w:rPr>
  </w:style>
  <w:style w:type="character" w:customStyle="1" w:styleId="CommentTextChar">
    <w:name w:val="Comment Text Char"/>
    <w:basedOn w:val="DefaultParagraphFont"/>
    <w:link w:val="CommentText"/>
    <w:uiPriority w:val="99"/>
    <w:rsid w:val="00100D5B"/>
    <w:rPr>
      <w:sz w:val="20"/>
      <w:szCs w:val="20"/>
    </w:rPr>
  </w:style>
  <w:style w:type="paragraph" w:styleId="CommentSubject">
    <w:name w:val="annotation subject"/>
    <w:basedOn w:val="CommentText"/>
    <w:next w:val="CommentText"/>
    <w:link w:val="CommentSubjectChar"/>
    <w:uiPriority w:val="99"/>
    <w:semiHidden/>
    <w:unhideWhenUsed/>
    <w:rsid w:val="00100D5B"/>
    <w:rPr>
      <w:b/>
      <w:bCs/>
    </w:rPr>
  </w:style>
  <w:style w:type="character" w:customStyle="1" w:styleId="CommentSubjectChar">
    <w:name w:val="Comment Subject Char"/>
    <w:basedOn w:val="CommentTextChar"/>
    <w:link w:val="CommentSubject"/>
    <w:uiPriority w:val="99"/>
    <w:semiHidden/>
    <w:rsid w:val="00100D5B"/>
    <w:rPr>
      <w:b/>
      <w:bCs/>
      <w:sz w:val="20"/>
      <w:szCs w:val="20"/>
    </w:rPr>
  </w:style>
  <w:style w:type="character" w:styleId="Hyperlink">
    <w:name w:val="Hyperlink"/>
    <w:basedOn w:val="DefaultParagraphFont"/>
    <w:uiPriority w:val="99"/>
    <w:unhideWhenUsed/>
    <w:rsid w:val="00100D5B"/>
    <w:rPr>
      <w:color w:val="467886" w:themeColor="hyperlink"/>
      <w:u w:val="single"/>
    </w:rPr>
  </w:style>
  <w:style w:type="character" w:styleId="UnresolvedMention">
    <w:name w:val="Unresolved Mention"/>
    <w:basedOn w:val="DefaultParagraphFont"/>
    <w:uiPriority w:val="99"/>
    <w:semiHidden/>
    <w:unhideWhenUsed/>
    <w:rsid w:val="00100D5B"/>
    <w:rPr>
      <w:color w:val="605E5C"/>
      <w:shd w:val="clear" w:color="auto" w:fill="E1DFDD"/>
    </w:rPr>
  </w:style>
  <w:style w:type="character" w:customStyle="1" w:styleId="normaltextrun">
    <w:name w:val="normaltextrun"/>
    <w:basedOn w:val="DefaultParagraphFont"/>
    <w:rsid w:val="00DA0CE1"/>
  </w:style>
  <w:style w:type="character" w:customStyle="1" w:styleId="eop">
    <w:name w:val="eop"/>
    <w:basedOn w:val="DefaultParagraphFont"/>
    <w:rsid w:val="00DA0CE1"/>
  </w:style>
  <w:style w:type="character" w:customStyle="1" w:styleId="findhit">
    <w:name w:val="findhit"/>
    <w:basedOn w:val="DefaultParagraphFont"/>
    <w:rsid w:val="00DA0CE1"/>
  </w:style>
  <w:style w:type="paragraph" w:customStyle="1" w:styleId="Default">
    <w:name w:val="Default"/>
    <w:rsid w:val="00050F5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BodyText">
    <w:name w:val="Body Text"/>
    <w:basedOn w:val="Normal"/>
    <w:link w:val="BodyTextChar"/>
    <w:uiPriority w:val="99"/>
    <w:unhideWhenUsed/>
    <w:qFormat/>
    <w:rsid w:val="00DF7B6A"/>
    <w:pPr>
      <w:widowControl w:val="0"/>
      <w:autoSpaceDE w:val="0"/>
      <w:autoSpaceDN w:val="0"/>
      <w:spacing w:after="0"/>
    </w:pPr>
    <w:rPr>
      <w:rFonts w:ascii="Arial" w:eastAsia="Arial" w:hAnsi="Arial" w:cs="Arial"/>
      <w:kern w:val="0"/>
      <w:sz w:val="24"/>
      <w:szCs w:val="24"/>
      <w14:ligatures w14:val="none"/>
    </w:rPr>
  </w:style>
  <w:style w:type="character" w:customStyle="1" w:styleId="BodyTextChar">
    <w:name w:val="Body Text Char"/>
    <w:basedOn w:val="DefaultParagraphFont"/>
    <w:link w:val="BodyText"/>
    <w:uiPriority w:val="99"/>
    <w:rsid w:val="00DF7B6A"/>
    <w:rPr>
      <w:rFonts w:ascii="Arial" w:eastAsia="Arial" w:hAnsi="Arial" w:cs="Arial"/>
      <w:kern w:val="0"/>
      <w:sz w:val="24"/>
      <w:szCs w:val="24"/>
      <w14:ligatures w14:val="none"/>
    </w:rPr>
  </w:style>
  <w:style w:type="paragraph" w:customStyle="1" w:styleId="TableParagraph">
    <w:name w:val="Table Paragraph"/>
    <w:basedOn w:val="Normal"/>
    <w:qFormat/>
    <w:rsid w:val="00F3348C"/>
    <w:pPr>
      <w:widowControl w:val="0"/>
      <w:autoSpaceDE w:val="0"/>
      <w:autoSpaceDN w:val="0"/>
      <w:spacing w:after="0"/>
    </w:pPr>
    <w:rPr>
      <w:rFonts w:ascii="Arial" w:eastAsia="Arial" w:hAnsi="Arial" w:cs="Arial"/>
      <w:kern w:val="0"/>
      <w14:ligatures w14:val="none"/>
    </w:rPr>
  </w:style>
  <w:style w:type="table" w:styleId="ListTable3-Accent1">
    <w:name w:val="List Table 3 Accent 1"/>
    <w:basedOn w:val="TableNormal"/>
    <w:uiPriority w:val="48"/>
    <w:rsid w:val="00356F9B"/>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customStyle="1" w:styleId="ui-provider">
    <w:name w:val="ui-provider"/>
    <w:basedOn w:val="DefaultParagraphFont"/>
    <w:rsid w:val="0019177A"/>
  </w:style>
  <w:style w:type="character" w:customStyle="1" w:styleId="ListParagraphChar">
    <w:name w:val="List Paragraph Char"/>
    <w:aliases w:val="List Paragraph1 Char,Issue Action POC Char,3 Char,POCG Table Text Char,Dot pt Char,F5 List Paragraph Char,List Paragraph Char Char Char Char,Indicator Text Char,Numbered Para 1 Char,Bullet Points Char,List Paragraph2 Char"/>
    <w:basedOn w:val="DefaultParagraphFont"/>
    <w:link w:val="ListParagraph"/>
    <w:uiPriority w:val="1"/>
    <w:locked/>
    <w:rsid w:val="00C9215B"/>
  </w:style>
  <w:style w:type="table" w:customStyle="1" w:styleId="TableGrid11">
    <w:name w:val="Table Grid11"/>
    <w:basedOn w:val="TableNormal"/>
    <w:uiPriority w:val="39"/>
    <w:rsid w:val="00C921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4209E"/>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591A69"/>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TOCHeading">
    <w:name w:val="TOC Heading"/>
    <w:basedOn w:val="Heading1"/>
    <w:next w:val="Normal"/>
    <w:uiPriority w:val="39"/>
    <w:unhideWhenUsed/>
    <w:qFormat/>
    <w:rsid w:val="00E323F5"/>
    <w:pPr>
      <w:spacing w:before="240" w:after="0"/>
      <w:outlineLvl w:val="9"/>
    </w:pPr>
    <w:rPr>
      <w:color w:val="0F4761" w:themeColor="accent1" w:themeShade="BF"/>
      <w:kern w:val="0"/>
      <w:sz w:val="32"/>
      <w:szCs w:val="32"/>
      <w14:ligatures w14:val="none"/>
    </w:rPr>
  </w:style>
  <w:style w:type="paragraph" w:styleId="TOC1">
    <w:name w:val="toc 1"/>
    <w:basedOn w:val="Normal"/>
    <w:next w:val="Normal"/>
    <w:autoRedefine/>
    <w:uiPriority w:val="39"/>
    <w:unhideWhenUsed/>
    <w:rsid w:val="00E323F5"/>
    <w:pPr>
      <w:spacing w:after="100"/>
    </w:pPr>
  </w:style>
  <w:style w:type="paragraph" w:styleId="TOC2">
    <w:name w:val="toc 2"/>
    <w:basedOn w:val="Normal"/>
    <w:next w:val="Normal"/>
    <w:autoRedefine/>
    <w:uiPriority w:val="39"/>
    <w:unhideWhenUsed/>
    <w:rsid w:val="00E323F5"/>
    <w:pPr>
      <w:spacing w:after="100"/>
      <w:ind w:left="220"/>
    </w:pPr>
  </w:style>
  <w:style w:type="paragraph" w:styleId="TOC3">
    <w:name w:val="toc 3"/>
    <w:basedOn w:val="Normal"/>
    <w:next w:val="Normal"/>
    <w:autoRedefine/>
    <w:uiPriority w:val="39"/>
    <w:unhideWhenUsed/>
    <w:rsid w:val="00E323F5"/>
    <w:pPr>
      <w:spacing w:after="100"/>
      <w:ind w:left="440"/>
    </w:pPr>
  </w:style>
  <w:style w:type="character" w:styleId="Strong">
    <w:name w:val="Strong"/>
    <w:basedOn w:val="DefaultParagraphFont"/>
    <w:uiPriority w:val="22"/>
    <w:qFormat/>
    <w:rsid w:val="00613049"/>
    <w:rPr>
      <w:b/>
      <w:bCs/>
    </w:rPr>
  </w:style>
  <w:style w:type="paragraph" w:styleId="Header">
    <w:name w:val="header"/>
    <w:basedOn w:val="Normal"/>
    <w:link w:val="HeaderChar"/>
    <w:uiPriority w:val="99"/>
    <w:unhideWhenUsed/>
    <w:rsid w:val="0041678B"/>
    <w:pPr>
      <w:tabs>
        <w:tab w:val="center" w:pos="4680"/>
        <w:tab w:val="right" w:pos="9360"/>
      </w:tabs>
      <w:spacing w:after="0"/>
    </w:pPr>
  </w:style>
  <w:style w:type="character" w:customStyle="1" w:styleId="HeaderChar">
    <w:name w:val="Header Char"/>
    <w:basedOn w:val="DefaultParagraphFont"/>
    <w:link w:val="Header"/>
    <w:uiPriority w:val="99"/>
    <w:rsid w:val="0041678B"/>
  </w:style>
  <w:style w:type="character" w:styleId="FollowedHyperlink">
    <w:name w:val="FollowedHyperlink"/>
    <w:basedOn w:val="DefaultParagraphFont"/>
    <w:uiPriority w:val="99"/>
    <w:semiHidden/>
    <w:unhideWhenUsed/>
    <w:rsid w:val="0058296D"/>
    <w:rPr>
      <w:color w:val="96607D" w:themeColor="followedHyperlink"/>
      <w:u w:val="single"/>
    </w:rPr>
  </w:style>
  <w:style w:type="paragraph" w:styleId="Revision">
    <w:name w:val="Revision"/>
    <w:hidden/>
    <w:uiPriority w:val="99"/>
    <w:semiHidden/>
    <w:rsid w:val="000F593D"/>
    <w:pPr>
      <w:spacing w:after="0" w:line="240" w:lineRule="auto"/>
    </w:pPr>
  </w:style>
  <w:style w:type="character" w:styleId="Mention">
    <w:name w:val="Mention"/>
    <w:basedOn w:val="DefaultParagraphFont"/>
    <w:uiPriority w:val="99"/>
    <w:unhideWhenUsed/>
    <w:rsid w:val="00C02EB6"/>
    <w:rPr>
      <w:color w:val="2B579A"/>
      <w:shd w:val="clear" w:color="auto" w:fill="E1DFDD"/>
    </w:rPr>
  </w:style>
  <w:style w:type="paragraph" w:styleId="FootnoteText">
    <w:name w:val="footnote text"/>
    <w:basedOn w:val="Normal"/>
    <w:link w:val="FootnoteTextChar"/>
    <w:uiPriority w:val="99"/>
    <w:semiHidden/>
    <w:unhideWhenUsed/>
    <w:rsid w:val="00910F40"/>
    <w:pPr>
      <w:spacing w:after="0"/>
    </w:pPr>
    <w:rPr>
      <w:sz w:val="20"/>
      <w:szCs w:val="20"/>
    </w:rPr>
  </w:style>
  <w:style w:type="character" w:customStyle="1" w:styleId="FootnoteTextChar">
    <w:name w:val="Footnote Text Char"/>
    <w:basedOn w:val="DefaultParagraphFont"/>
    <w:link w:val="FootnoteText"/>
    <w:uiPriority w:val="99"/>
    <w:semiHidden/>
    <w:rsid w:val="00910F40"/>
    <w:rPr>
      <w:sz w:val="20"/>
      <w:szCs w:val="20"/>
    </w:rPr>
  </w:style>
  <w:style w:type="character" w:styleId="FootnoteReference">
    <w:name w:val="footnote reference"/>
    <w:basedOn w:val="DefaultParagraphFont"/>
    <w:uiPriority w:val="99"/>
    <w:semiHidden/>
    <w:unhideWhenUsed/>
    <w:rsid w:val="00910F40"/>
    <w:rPr>
      <w:vertAlign w:val="superscript"/>
    </w:rPr>
  </w:style>
  <w:style w:type="paragraph" w:styleId="BalloonText">
    <w:name w:val="Balloon Text"/>
    <w:basedOn w:val="Normal"/>
    <w:link w:val="BalloonTextChar"/>
    <w:uiPriority w:val="99"/>
    <w:semiHidden/>
    <w:unhideWhenUsed/>
    <w:rsid w:val="0033220F"/>
    <w:pPr>
      <w:spacing w:after="0"/>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33220F"/>
    <w:rPr>
      <w:rFonts w:ascii="Tahoma" w:hAnsi="Tahoma" w:cs="Tahoma"/>
      <w:kern w:val="0"/>
      <w:sz w:val="16"/>
      <w:szCs w:val="16"/>
      <w14:ligatures w14:val="none"/>
    </w:rPr>
  </w:style>
  <w:style w:type="paragraph" w:customStyle="1" w:styleId="pbody">
    <w:name w:val="pbody"/>
    <w:basedOn w:val="Normal"/>
    <w:rsid w:val="0033220F"/>
    <w:pPr>
      <w:spacing w:before="100" w:beforeAutospacing="1" w:after="100" w:afterAutospacing="1"/>
    </w:pPr>
    <w:rPr>
      <w:rFonts w:ascii="Times New Roman" w:eastAsia="Times New Roman" w:hAnsi="Times New Roman" w:cs="Times New Roman"/>
      <w:kern w:val="0"/>
      <w:sz w:val="24"/>
      <w:szCs w:val="24"/>
      <w14:ligatures w14:val="none"/>
    </w:rPr>
  </w:style>
  <w:style w:type="paragraph" w:customStyle="1" w:styleId="pindented1">
    <w:name w:val="pindented1"/>
    <w:basedOn w:val="Normal"/>
    <w:rsid w:val="0033220F"/>
    <w:pPr>
      <w:spacing w:before="100" w:beforeAutospacing="1" w:after="100" w:afterAutospacing="1"/>
    </w:pPr>
    <w:rPr>
      <w:rFonts w:ascii="Times New Roman" w:eastAsia="Times New Roman" w:hAnsi="Times New Roman" w:cs="Times New Roman"/>
      <w:kern w:val="0"/>
      <w:sz w:val="24"/>
      <w:szCs w:val="24"/>
      <w14:ligatures w14:val="none"/>
    </w:rPr>
  </w:style>
  <w:style w:type="paragraph" w:customStyle="1" w:styleId="pindented2">
    <w:name w:val="pindented2"/>
    <w:basedOn w:val="Normal"/>
    <w:rsid w:val="0033220F"/>
    <w:pPr>
      <w:spacing w:before="100" w:beforeAutospacing="1" w:after="100" w:afterAutospacing="1"/>
    </w:pPr>
    <w:rPr>
      <w:rFonts w:ascii="Times New Roman" w:eastAsia="Times New Roman" w:hAnsi="Times New Roman" w:cs="Times New Roman"/>
      <w:kern w:val="0"/>
      <w:sz w:val="24"/>
      <w:szCs w:val="24"/>
      <w14:ligatures w14:val="none"/>
    </w:rPr>
  </w:style>
  <w:style w:type="table" w:customStyle="1" w:styleId="TableGrid1">
    <w:name w:val="Table Grid1"/>
    <w:basedOn w:val="TableNormal"/>
    <w:next w:val="TableGrid"/>
    <w:uiPriority w:val="59"/>
    <w:rsid w:val="0033220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3220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3220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33220F"/>
    <w:pPr>
      <w:spacing w:after="0" w:line="240" w:lineRule="auto"/>
    </w:pPr>
    <w:rPr>
      <w:rFonts w:ascii="Times New Roman" w:eastAsia="Batang"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33220F"/>
    <w:pPr>
      <w:spacing w:after="120" w:line="276" w:lineRule="auto"/>
      <w:ind w:left="360"/>
    </w:pPr>
    <w:rPr>
      <w:kern w:val="0"/>
      <w:sz w:val="16"/>
      <w:szCs w:val="16"/>
      <w14:ligatures w14:val="none"/>
    </w:rPr>
  </w:style>
  <w:style w:type="character" w:customStyle="1" w:styleId="BodyTextIndent3Char">
    <w:name w:val="Body Text Indent 3 Char"/>
    <w:basedOn w:val="DefaultParagraphFont"/>
    <w:link w:val="BodyTextIndent3"/>
    <w:uiPriority w:val="99"/>
    <w:semiHidden/>
    <w:rsid w:val="0033220F"/>
    <w:rPr>
      <w:kern w:val="0"/>
      <w:sz w:val="16"/>
      <w:szCs w:val="16"/>
      <w14:ligatures w14:val="none"/>
    </w:rPr>
  </w:style>
  <w:style w:type="table" w:customStyle="1" w:styleId="GridTable41">
    <w:name w:val="Grid Table 41"/>
    <w:basedOn w:val="TableNormal"/>
    <w:uiPriority w:val="49"/>
    <w:rsid w:val="0033220F"/>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4">
    <w:name w:val="Table Grid4"/>
    <w:basedOn w:val="TableNormal"/>
    <w:next w:val="TableGrid"/>
    <w:rsid w:val="0033220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igatormainline1">
    <w:name w:val="navigator_main_line1"/>
    <w:basedOn w:val="DefaultParagraphFont"/>
    <w:rsid w:val="0033220F"/>
    <w:rPr>
      <w:b/>
      <w:bCs/>
      <w:color w:val="233C61"/>
      <w:sz w:val="29"/>
      <w:szCs w:val="29"/>
    </w:rPr>
  </w:style>
  <w:style w:type="character" w:customStyle="1" w:styleId="fontstyle01">
    <w:name w:val="fontstyle01"/>
    <w:basedOn w:val="DefaultParagraphFont"/>
    <w:rsid w:val="0033220F"/>
    <w:rPr>
      <w:rFonts w:ascii="ArialMT" w:hAnsi="ArialMT" w:hint="default"/>
      <w:b w:val="0"/>
      <w:bCs w:val="0"/>
      <w:i w:val="0"/>
      <w:iCs w:val="0"/>
      <w:color w:val="000000"/>
      <w:sz w:val="22"/>
      <w:szCs w:val="22"/>
    </w:rPr>
  </w:style>
  <w:style w:type="character" w:customStyle="1" w:styleId="scxw167347892">
    <w:name w:val="scxw167347892"/>
    <w:basedOn w:val="DefaultParagraphFont"/>
    <w:rsid w:val="0033220F"/>
  </w:style>
  <w:style w:type="paragraph" w:styleId="NoSpacing">
    <w:name w:val="No Spacing"/>
    <w:uiPriority w:val="1"/>
    <w:qFormat/>
    <w:rsid w:val="0033220F"/>
    <w:pPr>
      <w:spacing w:after="0" w:line="240" w:lineRule="auto"/>
    </w:pPr>
    <w:rPr>
      <w:kern w:val="0"/>
      <w14:ligatures w14:val="none"/>
    </w:rPr>
  </w:style>
  <w:style w:type="character" w:customStyle="1" w:styleId="FootnoteTextChar1">
    <w:name w:val="Footnote Text Char1"/>
    <w:basedOn w:val="DefaultParagraphFont"/>
    <w:uiPriority w:val="99"/>
    <w:semiHidden/>
    <w:rsid w:val="0033220F"/>
    <w:rPr>
      <w:kern w:val="0"/>
      <w:sz w:val="20"/>
      <w:szCs w:val="20"/>
      <w14:ligatures w14:val="none"/>
    </w:rPr>
  </w:style>
  <w:style w:type="numbering" w:customStyle="1" w:styleId="CurrentList1">
    <w:name w:val="Current List1"/>
    <w:uiPriority w:val="99"/>
    <w:rsid w:val="0033220F"/>
    <w:pPr>
      <w:numPr>
        <w:numId w:val="11"/>
      </w:numPr>
    </w:pPr>
  </w:style>
  <w:style w:type="numbering" w:customStyle="1" w:styleId="CurrentList2">
    <w:name w:val="Current List2"/>
    <w:uiPriority w:val="99"/>
    <w:rsid w:val="0033220F"/>
    <w:pPr>
      <w:numPr>
        <w:numId w:val="12"/>
      </w:numPr>
    </w:pPr>
  </w:style>
  <w:style w:type="paragraph" w:styleId="EndnoteText">
    <w:name w:val="endnote text"/>
    <w:basedOn w:val="Normal"/>
    <w:link w:val="EndnoteTextChar"/>
    <w:uiPriority w:val="99"/>
    <w:semiHidden/>
    <w:unhideWhenUsed/>
    <w:rsid w:val="0033220F"/>
    <w:pPr>
      <w:spacing w:after="0"/>
    </w:pPr>
    <w:rPr>
      <w:kern w:val="0"/>
      <w:sz w:val="20"/>
      <w:szCs w:val="20"/>
      <w14:ligatures w14:val="none"/>
    </w:rPr>
  </w:style>
  <w:style w:type="character" w:customStyle="1" w:styleId="EndnoteTextChar">
    <w:name w:val="Endnote Text Char"/>
    <w:basedOn w:val="DefaultParagraphFont"/>
    <w:link w:val="EndnoteText"/>
    <w:uiPriority w:val="99"/>
    <w:semiHidden/>
    <w:rsid w:val="0033220F"/>
    <w:rPr>
      <w:kern w:val="0"/>
      <w:sz w:val="20"/>
      <w:szCs w:val="20"/>
      <w14:ligatures w14:val="none"/>
    </w:rPr>
  </w:style>
  <w:style w:type="character" w:styleId="EndnoteReference">
    <w:name w:val="endnote reference"/>
    <w:basedOn w:val="DefaultParagraphFont"/>
    <w:uiPriority w:val="99"/>
    <w:semiHidden/>
    <w:unhideWhenUsed/>
    <w:rsid w:val="0033220F"/>
    <w:rPr>
      <w:vertAlign w:val="superscript"/>
    </w:rPr>
  </w:style>
  <w:style w:type="character" w:styleId="LineNumber">
    <w:name w:val="line number"/>
    <w:basedOn w:val="DefaultParagraphFont"/>
    <w:uiPriority w:val="99"/>
    <w:semiHidden/>
    <w:unhideWhenUsed/>
    <w:rsid w:val="0033220F"/>
  </w:style>
  <w:style w:type="paragraph" w:customStyle="1" w:styleId="paragraph">
    <w:name w:val="paragraph"/>
    <w:basedOn w:val="Normal"/>
    <w:rsid w:val="0033220F"/>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spellingerror">
    <w:name w:val="spellingerror"/>
    <w:basedOn w:val="DefaultParagraphFont"/>
    <w:rsid w:val="0033220F"/>
  </w:style>
  <w:style w:type="numbering" w:customStyle="1" w:styleId="NoList1">
    <w:name w:val="No List1"/>
    <w:next w:val="NoList"/>
    <w:uiPriority w:val="99"/>
    <w:semiHidden/>
    <w:unhideWhenUsed/>
    <w:rsid w:val="00941B60"/>
  </w:style>
  <w:style w:type="paragraph" w:customStyle="1" w:styleId="footnotedescription">
    <w:name w:val="footnote description"/>
    <w:next w:val="Normal"/>
    <w:link w:val="footnotedescriptionChar"/>
    <w:hidden/>
    <w:rsid w:val="00941B60"/>
    <w:pPr>
      <w:spacing w:after="0" w:line="257" w:lineRule="auto"/>
      <w:ind w:left="361" w:right="399"/>
    </w:pPr>
    <w:rPr>
      <w:rFonts w:ascii="Calibri" w:eastAsia="Calibri" w:hAnsi="Calibri" w:cs="Calibri"/>
      <w:color w:val="000000"/>
      <w:sz w:val="20"/>
      <w:szCs w:val="24"/>
    </w:rPr>
  </w:style>
  <w:style w:type="character" w:customStyle="1" w:styleId="footnotedescriptionChar">
    <w:name w:val="footnote description Char"/>
    <w:link w:val="footnotedescription"/>
    <w:rsid w:val="00941B60"/>
    <w:rPr>
      <w:rFonts w:ascii="Calibri" w:eastAsia="Calibri" w:hAnsi="Calibri" w:cs="Calibri"/>
      <w:color w:val="000000"/>
      <w:sz w:val="20"/>
      <w:szCs w:val="24"/>
    </w:rPr>
  </w:style>
  <w:style w:type="character" w:customStyle="1" w:styleId="footnotemark">
    <w:name w:val="footnote mark"/>
    <w:hidden/>
    <w:rsid w:val="00941B60"/>
    <w:rPr>
      <w:rFonts w:ascii="Calibri" w:eastAsia="Calibri" w:hAnsi="Calibri" w:cs="Calibri"/>
      <w:color w:val="000000"/>
      <w:sz w:val="20"/>
      <w:vertAlign w:val="superscript"/>
    </w:rPr>
  </w:style>
  <w:style w:type="table" w:customStyle="1" w:styleId="TableGrid0">
    <w:name w:val="TableGrid"/>
    <w:rsid w:val="00941B60"/>
    <w:pPr>
      <w:spacing w:after="0" w:line="240" w:lineRule="auto"/>
    </w:pPr>
    <w:rPr>
      <w:rFonts w:eastAsia="Times New Roman"/>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5159">
      <w:bodyDiv w:val="1"/>
      <w:marLeft w:val="0"/>
      <w:marRight w:val="0"/>
      <w:marTop w:val="0"/>
      <w:marBottom w:val="0"/>
      <w:divBdr>
        <w:top w:val="none" w:sz="0" w:space="0" w:color="auto"/>
        <w:left w:val="none" w:sz="0" w:space="0" w:color="auto"/>
        <w:bottom w:val="none" w:sz="0" w:space="0" w:color="auto"/>
        <w:right w:val="none" w:sz="0" w:space="0" w:color="auto"/>
      </w:divBdr>
    </w:div>
    <w:div w:id="28800429">
      <w:bodyDiv w:val="1"/>
      <w:marLeft w:val="0"/>
      <w:marRight w:val="0"/>
      <w:marTop w:val="0"/>
      <w:marBottom w:val="0"/>
      <w:divBdr>
        <w:top w:val="none" w:sz="0" w:space="0" w:color="auto"/>
        <w:left w:val="none" w:sz="0" w:space="0" w:color="auto"/>
        <w:bottom w:val="none" w:sz="0" w:space="0" w:color="auto"/>
        <w:right w:val="none" w:sz="0" w:space="0" w:color="auto"/>
      </w:divBdr>
    </w:div>
    <w:div w:id="52194953">
      <w:bodyDiv w:val="1"/>
      <w:marLeft w:val="0"/>
      <w:marRight w:val="0"/>
      <w:marTop w:val="0"/>
      <w:marBottom w:val="0"/>
      <w:divBdr>
        <w:top w:val="none" w:sz="0" w:space="0" w:color="auto"/>
        <w:left w:val="none" w:sz="0" w:space="0" w:color="auto"/>
        <w:bottom w:val="none" w:sz="0" w:space="0" w:color="auto"/>
        <w:right w:val="none" w:sz="0" w:space="0" w:color="auto"/>
      </w:divBdr>
    </w:div>
    <w:div w:id="52390154">
      <w:bodyDiv w:val="1"/>
      <w:marLeft w:val="0"/>
      <w:marRight w:val="0"/>
      <w:marTop w:val="0"/>
      <w:marBottom w:val="0"/>
      <w:divBdr>
        <w:top w:val="none" w:sz="0" w:space="0" w:color="auto"/>
        <w:left w:val="none" w:sz="0" w:space="0" w:color="auto"/>
        <w:bottom w:val="none" w:sz="0" w:space="0" w:color="auto"/>
        <w:right w:val="none" w:sz="0" w:space="0" w:color="auto"/>
      </w:divBdr>
    </w:div>
    <w:div w:id="80883308">
      <w:bodyDiv w:val="1"/>
      <w:marLeft w:val="0"/>
      <w:marRight w:val="0"/>
      <w:marTop w:val="0"/>
      <w:marBottom w:val="0"/>
      <w:divBdr>
        <w:top w:val="none" w:sz="0" w:space="0" w:color="auto"/>
        <w:left w:val="none" w:sz="0" w:space="0" w:color="auto"/>
        <w:bottom w:val="none" w:sz="0" w:space="0" w:color="auto"/>
        <w:right w:val="none" w:sz="0" w:space="0" w:color="auto"/>
      </w:divBdr>
    </w:div>
    <w:div w:id="133066717">
      <w:bodyDiv w:val="1"/>
      <w:marLeft w:val="0"/>
      <w:marRight w:val="0"/>
      <w:marTop w:val="0"/>
      <w:marBottom w:val="0"/>
      <w:divBdr>
        <w:top w:val="none" w:sz="0" w:space="0" w:color="auto"/>
        <w:left w:val="none" w:sz="0" w:space="0" w:color="auto"/>
        <w:bottom w:val="none" w:sz="0" w:space="0" w:color="auto"/>
        <w:right w:val="none" w:sz="0" w:space="0" w:color="auto"/>
      </w:divBdr>
    </w:div>
    <w:div w:id="137303256">
      <w:bodyDiv w:val="1"/>
      <w:marLeft w:val="0"/>
      <w:marRight w:val="0"/>
      <w:marTop w:val="0"/>
      <w:marBottom w:val="0"/>
      <w:divBdr>
        <w:top w:val="none" w:sz="0" w:space="0" w:color="auto"/>
        <w:left w:val="none" w:sz="0" w:space="0" w:color="auto"/>
        <w:bottom w:val="none" w:sz="0" w:space="0" w:color="auto"/>
        <w:right w:val="none" w:sz="0" w:space="0" w:color="auto"/>
      </w:divBdr>
    </w:div>
    <w:div w:id="157693161">
      <w:bodyDiv w:val="1"/>
      <w:marLeft w:val="0"/>
      <w:marRight w:val="0"/>
      <w:marTop w:val="0"/>
      <w:marBottom w:val="0"/>
      <w:divBdr>
        <w:top w:val="none" w:sz="0" w:space="0" w:color="auto"/>
        <w:left w:val="none" w:sz="0" w:space="0" w:color="auto"/>
        <w:bottom w:val="none" w:sz="0" w:space="0" w:color="auto"/>
        <w:right w:val="none" w:sz="0" w:space="0" w:color="auto"/>
      </w:divBdr>
    </w:div>
    <w:div w:id="166092042">
      <w:bodyDiv w:val="1"/>
      <w:marLeft w:val="0"/>
      <w:marRight w:val="0"/>
      <w:marTop w:val="0"/>
      <w:marBottom w:val="0"/>
      <w:divBdr>
        <w:top w:val="none" w:sz="0" w:space="0" w:color="auto"/>
        <w:left w:val="none" w:sz="0" w:space="0" w:color="auto"/>
        <w:bottom w:val="none" w:sz="0" w:space="0" w:color="auto"/>
        <w:right w:val="none" w:sz="0" w:space="0" w:color="auto"/>
      </w:divBdr>
    </w:div>
    <w:div w:id="196896688">
      <w:bodyDiv w:val="1"/>
      <w:marLeft w:val="0"/>
      <w:marRight w:val="0"/>
      <w:marTop w:val="0"/>
      <w:marBottom w:val="0"/>
      <w:divBdr>
        <w:top w:val="none" w:sz="0" w:space="0" w:color="auto"/>
        <w:left w:val="none" w:sz="0" w:space="0" w:color="auto"/>
        <w:bottom w:val="none" w:sz="0" w:space="0" w:color="auto"/>
        <w:right w:val="none" w:sz="0" w:space="0" w:color="auto"/>
      </w:divBdr>
    </w:div>
    <w:div w:id="217211170">
      <w:bodyDiv w:val="1"/>
      <w:marLeft w:val="0"/>
      <w:marRight w:val="0"/>
      <w:marTop w:val="0"/>
      <w:marBottom w:val="0"/>
      <w:divBdr>
        <w:top w:val="none" w:sz="0" w:space="0" w:color="auto"/>
        <w:left w:val="none" w:sz="0" w:space="0" w:color="auto"/>
        <w:bottom w:val="none" w:sz="0" w:space="0" w:color="auto"/>
        <w:right w:val="none" w:sz="0" w:space="0" w:color="auto"/>
      </w:divBdr>
    </w:div>
    <w:div w:id="219177255">
      <w:bodyDiv w:val="1"/>
      <w:marLeft w:val="0"/>
      <w:marRight w:val="0"/>
      <w:marTop w:val="0"/>
      <w:marBottom w:val="0"/>
      <w:divBdr>
        <w:top w:val="none" w:sz="0" w:space="0" w:color="auto"/>
        <w:left w:val="none" w:sz="0" w:space="0" w:color="auto"/>
        <w:bottom w:val="none" w:sz="0" w:space="0" w:color="auto"/>
        <w:right w:val="none" w:sz="0" w:space="0" w:color="auto"/>
      </w:divBdr>
    </w:div>
    <w:div w:id="254561726">
      <w:bodyDiv w:val="1"/>
      <w:marLeft w:val="0"/>
      <w:marRight w:val="0"/>
      <w:marTop w:val="0"/>
      <w:marBottom w:val="0"/>
      <w:divBdr>
        <w:top w:val="none" w:sz="0" w:space="0" w:color="auto"/>
        <w:left w:val="none" w:sz="0" w:space="0" w:color="auto"/>
        <w:bottom w:val="none" w:sz="0" w:space="0" w:color="auto"/>
        <w:right w:val="none" w:sz="0" w:space="0" w:color="auto"/>
      </w:divBdr>
    </w:div>
    <w:div w:id="263733524">
      <w:bodyDiv w:val="1"/>
      <w:marLeft w:val="0"/>
      <w:marRight w:val="0"/>
      <w:marTop w:val="0"/>
      <w:marBottom w:val="0"/>
      <w:divBdr>
        <w:top w:val="none" w:sz="0" w:space="0" w:color="auto"/>
        <w:left w:val="none" w:sz="0" w:space="0" w:color="auto"/>
        <w:bottom w:val="none" w:sz="0" w:space="0" w:color="auto"/>
        <w:right w:val="none" w:sz="0" w:space="0" w:color="auto"/>
      </w:divBdr>
    </w:div>
    <w:div w:id="264311165">
      <w:bodyDiv w:val="1"/>
      <w:marLeft w:val="0"/>
      <w:marRight w:val="0"/>
      <w:marTop w:val="0"/>
      <w:marBottom w:val="0"/>
      <w:divBdr>
        <w:top w:val="none" w:sz="0" w:space="0" w:color="auto"/>
        <w:left w:val="none" w:sz="0" w:space="0" w:color="auto"/>
        <w:bottom w:val="none" w:sz="0" w:space="0" w:color="auto"/>
        <w:right w:val="none" w:sz="0" w:space="0" w:color="auto"/>
      </w:divBdr>
    </w:div>
    <w:div w:id="271596802">
      <w:bodyDiv w:val="1"/>
      <w:marLeft w:val="0"/>
      <w:marRight w:val="0"/>
      <w:marTop w:val="0"/>
      <w:marBottom w:val="0"/>
      <w:divBdr>
        <w:top w:val="none" w:sz="0" w:space="0" w:color="auto"/>
        <w:left w:val="none" w:sz="0" w:space="0" w:color="auto"/>
        <w:bottom w:val="none" w:sz="0" w:space="0" w:color="auto"/>
        <w:right w:val="none" w:sz="0" w:space="0" w:color="auto"/>
      </w:divBdr>
    </w:div>
    <w:div w:id="274601233">
      <w:bodyDiv w:val="1"/>
      <w:marLeft w:val="0"/>
      <w:marRight w:val="0"/>
      <w:marTop w:val="0"/>
      <w:marBottom w:val="0"/>
      <w:divBdr>
        <w:top w:val="none" w:sz="0" w:space="0" w:color="auto"/>
        <w:left w:val="none" w:sz="0" w:space="0" w:color="auto"/>
        <w:bottom w:val="none" w:sz="0" w:space="0" w:color="auto"/>
        <w:right w:val="none" w:sz="0" w:space="0" w:color="auto"/>
      </w:divBdr>
    </w:div>
    <w:div w:id="283772897">
      <w:bodyDiv w:val="1"/>
      <w:marLeft w:val="0"/>
      <w:marRight w:val="0"/>
      <w:marTop w:val="0"/>
      <w:marBottom w:val="0"/>
      <w:divBdr>
        <w:top w:val="none" w:sz="0" w:space="0" w:color="auto"/>
        <w:left w:val="none" w:sz="0" w:space="0" w:color="auto"/>
        <w:bottom w:val="none" w:sz="0" w:space="0" w:color="auto"/>
        <w:right w:val="none" w:sz="0" w:space="0" w:color="auto"/>
      </w:divBdr>
    </w:div>
    <w:div w:id="292759291">
      <w:bodyDiv w:val="1"/>
      <w:marLeft w:val="0"/>
      <w:marRight w:val="0"/>
      <w:marTop w:val="0"/>
      <w:marBottom w:val="0"/>
      <w:divBdr>
        <w:top w:val="none" w:sz="0" w:space="0" w:color="auto"/>
        <w:left w:val="none" w:sz="0" w:space="0" w:color="auto"/>
        <w:bottom w:val="none" w:sz="0" w:space="0" w:color="auto"/>
        <w:right w:val="none" w:sz="0" w:space="0" w:color="auto"/>
      </w:divBdr>
    </w:div>
    <w:div w:id="309949079">
      <w:bodyDiv w:val="1"/>
      <w:marLeft w:val="0"/>
      <w:marRight w:val="0"/>
      <w:marTop w:val="0"/>
      <w:marBottom w:val="0"/>
      <w:divBdr>
        <w:top w:val="none" w:sz="0" w:space="0" w:color="auto"/>
        <w:left w:val="none" w:sz="0" w:space="0" w:color="auto"/>
        <w:bottom w:val="none" w:sz="0" w:space="0" w:color="auto"/>
        <w:right w:val="none" w:sz="0" w:space="0" w:color="auto"/>
      </w:divBdr>
    </w:div>
    <w:div w:id="313530684">
      <w:bodyDiv w:val="1"/>
      <w:marLeft w:val="0"/>
      <w:marRight w:val="0"/>
      <w:marTop w:val="0"/>
      <w:marBottom w:val="0"/>
      <w:divBdr>
        <w:top w:val="none" w:sz="0" w:space="0" w:color="auto"/>
        <w:left w:val="none" w:sz="0" w:space="0" w:color="auto"/>
        <w:bottom w:val="none" w:sz="0" w:space="0" w:color="auto"/>
        <w:right w:val="none" w:sz="0" w:space="0" w:color="auto"/>
      </w:divBdr>
    </w:div>
    <w:div w:id="325136331">
      <w:bodyDiv w:val="1"/>
      <w:marLeft w:val="0"/>
      <w:marRight w:val="0"/>
      <w:marTop w:val="0"/>
      <w:marBottom w:val="0"/>
      <w:divBdr>
        <w:top w:val="none" w:sz="0" w:space="0" w:color="auto"/>
        <w:left w:val="none" w:sz="0" w:space="0" w:color="auto"/>
        <w:bottom w:val="none" w:sz="0" w:space="0" w:color="auto"/>
        <w:right w:val="none" w:sz="0" w:space="0" w:color="auto"/>
      </w:divBdr>
    </w:div>
    <w:div w:id="328103306">
      <w:bodyDiv w:val="1"/>
      <w:marLeft w:val="0"/>
      <w:marRight w:val="0"/>
      <w:marTop w:val="0"/>
      <w:marBottom w:val="0"/>
      <w:divBdr>
        <w:top w:val="none" w:sz="0" w:space="0" w:color="auto"/>
        <w:left w:val="none" w:sz="0" w:space="0" w:color="auto"/>
        <w:bottom w:val="none" w:sz="0" w:space="0" w:color="auto"/>
        <w:right w:val="none" w:sz="0" w:space="0" w:color="auto"/>
      </w:divBdr>
    </w:div>
    <w:div w:id="341975063">
      <w:bodyDiv w:val="1"/>
      <w:marLeft w:val="0"/>
      <w:marRight w:val="0"/>
      <w:marTop w:val="0"/>
      <w:marBottom w:val="0"/>
      <w:divBdr>
        <w:top w:val="none" w:sz="0" w:space="0" w:color="auto"/>
        <w:left w:val="none" w:sz="0" w:space="0" w:color="auto"/>
        <w:bottom w:val="none" w:sz="0" w:space="0" w:color="auto"/>
        <w:right w:val="none" w:sz="0" w:space="0" w:color="auto"/>
      </w:divBdr>
    </w:div>
    <w:div w:id="359358342">
      <w:bodyDiv w:val="1"/>
      <w:marLeft w:val="0"/>
      <w:marRight w:val="0"/>
      <w:marTop w:val="0"/>
      <w:marBottom w:val="0"/>
      <w:divBdr>
        <w:top w:val="none" w:sz="0" w:space="0" w:color="auto"/>
        <w:left w:val="none" w:sz="0" w:space="0" w:color="auto"/>
        <w:bottom w:val="none" w:sz="0" w:space="0" w:color="auto"/>
        <w:right w:val="none" w:sz="0" w:space="0" w:color="auto"/>
      </w:divBdr>
    </w:div>
    <w:div w:id="362097584">
      <w:bodyDiv w:val="1"/>
      <w:marLeft w:val="0"/>
      <w:marRight w:val="0"/>
      <w:marTop w:val="0"/>
      <w:marBottom w:val="0"/>
      <w:divBdr>
        <w:top w:val="none" w:sz="0" w:space="0" w:color="auto"/>
        <w:left w:val="none" w:sz="0" w:space="0" w:color="auto"/>
        <w:bottom w:val="none" w:sz="0" w:space="0" w:color="auto"/>
        <w:right w:val="none" w:sz="0" w:space="0" w:color="auto"/>
      </w:divBdr>
    </w:div>
    <w:div w:id="378869384">
      <w:bodyDiv w:val="1"/>
      <w:marLeft w:val="0"/>
      <w:marRight w:val="0"/>
      <w:marTop w:val="0"/>
      <w:marBottom w:val="0"/>
      <w:divBdr>
        <w:top w:val="none" w:sz="0" w:space="0" w:color="auto"/>
        <w:left w:val="none" w:sz="0" w:space="0" w:color="auto"/>
        <w:bottom w:val="none" w:sz="0" w:space="0" w:color="auto"/>
        <w:right w:val="none" w:sz="0" w:space="0" w:color="auto"/>
      </w:divBdr>
    </w:div>
    <w:div w:id="447429128">
      <w:bodyDiv w:val="1"/>
      <w:marLeft w:val="0"/>
      <w:marRight w:val="0"/>
      <w:marTop w:val="0"/>
      <w:marBottom w:val="0"/>
      <w:divBdr>
        <w:top w:val="none" w:sz="0" w:space="0" w:color="auto"/>
        <w:left w:val="none" w:sz="0" w:space="0" w:color="auto"/>
        <w:bottom w:val="none" w:sz="0" w:space="0" w:color="auto"/>
        <w:right w:val="none" w:sz="0" w:space="0" w:color="auto"/>
      </w:divBdr>
    </w:div>
    <w:div w:id="468984993">
      <w:bodyDiv w:val="1"/>
      <w:marLeft w:val="0"/>
      <w:marRight w:val="0"/>
      <w:marTop w:val="0"/>
      <w:marBottom w:val="0"/>
      <w:divBdr>
        <w:top w:val="none" w:sz="0" w:space="0" w:color="auto"/>
        <w:left w:val="none" w:sz="0" w:space="0" w:color="auto"/>
        <w:bottom w:val="none" w:sz="0" w:space="0" w:color="auto"/>
        <w:right w:val="none" w:sz="0" w:space="0" w:color="auto"/>
      </w:divBdr>
    </w:div>
    <w:div w:id="475879902">
      <w:bodyDiv w:val="1"/>
      <w:marLeft w:val="0"/>
      <w:marRight w:val="0"/>
      <w:marTop w:val="0"/>
      <w:marBottom w:val="0"/>
      <w:divBdr>
        <w:top w:val="none" w:sz="0" w:space="0" w:color="auto"/>
        <w:left w:val="none" w:sz="0" w:space="0" w:color="auto"/>
        <w:bottom w:val="none" w:sz="0" w:space="0" w:color="auto"/>
        <w:right w:val="none" w:sz="0" w:space="0" w:color="auto"/>
      </w:divBdr>
    </w:div>
    <w:div w:id="484736489">
      <w:bodyDiv w:val="1"/>
      <w:marLeft w:val="0"/>
      <w:marRight w:val="0"/>
      <w:marTop w:val="0"/>
      <w:marBottom w:val="0"/>
      <w:divBdr>
        <w:top w:val="none" w:sz="0" w:space="0" w:color="auto"/>
        <w:left w:val="none" w:sz="0" w:space="0" w:color="auto"/>
        <w:bottom w:val="none" w:sz="0" w:space="0" w:color="auto"/>
        <w:right w:val="none" w:sz="0" w:space="0" w:color="auto"/>
      </w:divBdr>
    </w:div>
    <w:div w:id="487864502">
      <w:bodyDiv w:val="1"/>
      <w:marLeft w:val="0"/>
      <w:marRight w:val="0"/>
      <w:marTop w:val="0"/>
      <w:marBottom w:val="0"/>
      <w:divBdr>
        <w:top w:val="none" w:sz="0" w:space="0" w:color="auto"/>
        <w:left w:val="none" w:sz="0" w:space="0" w:color="auto"/>
        <w:bottom w:val="none" w:sz="0" w:space="0" w:color="auto"/>
        <w:right w:val="none" w:sz="0" w:space="0" w:color="auto"/>
      </w:divBdr>
    </w:div>
    <w:div w:id="528638977">
      <w:bodyDiv w:val="1"/>
      <w:marLeft w:val="0"/>
      <w:marRight w:val="0"/>
      <w:marTop w:val="0"/>
      <w:marBottom w:val="0"/>
      <w:divBdr>
        <w:top w:val="none" w:sz="0" w:space="0" w:color="auto"/>
        <w:left w:val="none" w:sz="0" w:space="0" w:color="auto"/>
        <w:bottom w:val="none" w:sz="0" w:space="0" w:color="auto"/>
        <w:right w:val="none" w:sz="0" w:space="0" w:color="auto"/>
      </w:divBdr>
    </w:div>
    <w:div w:id="535388177">
      <w:bodyDiv w:val="1"/>
      <w:marLeft w:val="0"/>
      <w:marRight w:val="0"/>
      <w:marTop w:val="0"/>
      <w:marBottom w:val="0"/>
      <w:divBdr>
        <w:top w:val="none" w:sz="0" w:space="0" w:color="auto"/>
        <w:left w:val="none" w:sz="0" w:space="0" w:color="auto"/>
        <w:bottom w:val="none" w:sz="0" w:space="0" w:color="auto"/>
        <w:right w:val="none" w:sz="0" w:space="0" w:color="auto"/>
      </w:divBdr>
    </w:div>
    <w:div w:id="544565699">
      <w:bodyDiv w:val="1"/>
      <w:marLeft w:val="0"/>
      <w:marRight w:val="0"/>
      <w:marTop w:val="0"/>
      <w:marBottom w:val="0"/>
      <w:divBdr>
        <w:top w:val="none" w:sz="0" w:space="0" w:color="auto"/>
        <w:left w:val="none" w:sz="0" w:space="0" w:color="auto"/>
        <w:bottom w:val="none" w:sz="0" w:space="0" w:color="auto"/>
        <w:right w:val="none" w:sz="0" w:space="0" w:color="auto"/>
      </w:divBdr>
    </w:div>
    <w:div w:id="564267199">
      <w:bodyDiv w:val="1"/>
      <w:marLeft w:val="0"/>
      <w:marRight w:val="0"/>
      <w:marTop w:val="0"/>
      <w:marBottom w:val="0"/>
      <w:divBdr>
        <w:top w:val="none" w:sz="0" w:space="0" w:color="auto"/>
        <w:left w:val="none" w:sz="0" w:space="0" w:color="auto"/>
        <w:bottom w:val="none" w:sz="0" w:space="0" w:color="auto"/>
        <w:right w:val="none" w:sz="0" w:space="0" w:color="auto"/>
      </w:divBdr>
    </w:div>
    <w:div w:id="567300398">
      <w:bodyDiv w:val="1"/>
      <w:marLeft w:val="0"/>
      <w:marRight w:val="0"/>
      <w:marTop w:val="0"/>
      <w:marBottom w:val="0"/>
      <w:divBdr>
        <w:top w:val="none" w:sz="0" w:space="0" w:color="auto"/>
        <w:left w:val="none" w:sz="0" w:space="0" w:color="auto"/>
        <w:bottom w:val="none" w:sz="0" w:space="0" w:color="auto"/>
        <w:right w:val="none" w:sz="0" w:space="0" w:color="auto"/>
      </w:divBdr>
    </w:div>
    <w:div w:id="581179363">
      <w:bodyDiv w:val="1"/>
      <w:marLeft w:val="0"/>
      <w:marRight w:val="0"/>
      <w:marTop w:val="0"/>
      <w:marBottom w:val="0"/>
      <w:divBdr>
        <w:top w:val="none" w:sz="0" w:space="0" w:color="auto"/>
        <w:left w:val="none" w:sz="0" w:space="0" w:color="auto"/>
        <w:bottom w:val="none" w:sz="0" w:space="0" w:color="auto"/>
        <w:right w:val="none" w:sz="0" w:space="0" w:color="auto"/>
      </w:divBdr>
    </w:div>
    <w:div w:id="652368834">
      <w:bodyDiv w:val="1"/>
      <w:marLeft w:val="0"/>
      <w:marRight w:val="0"/>
      <w:marTop w:val="0"/>
      <w:marBottom w:val="0"/>
      <w:divBdr>
        <w:top w:val="none" w:sz="0" w:space="0" w:color="auto"/>
        <w:left w:val="none" w:sz="0" w:space="0" w:color="auto"/>
        <w:bottom w:val="none" w:sz="0" w:space="0" w:color="auto"/>
        <w:right w:val="none" w:sz="0" w:space="0" w:color="auto"/>
      </w:divBdr>
    </w:div>
    <w:div w:id="660085215">
      <w:bodyDiv w:val="1"/>
      <w:marLeft w:val="0"/>
      <w:marRight w:val="0"/>
      <w:marTop w:val="0"/>
      <w:marBottom w:val="0"/>
      <w:divBdr>
        <w:top w:val="none" w:sz="0" w:space="0" w:color="auto"/>
        <w:left w:val="none" w:sz="0" w:space="0" w:color="auto"/>
        <w:bottom w:val="none" w:sz="0" w:space="0" w:color="auto"/>
        <w:right w:val="none" w:sz="0" w:space="0" w:color="auto"/>
      </w:divBdr>
    </w:div>
    <w:div w:id="663972566">
      <w:bodyDiv w:val="1"/>
      <w:marLeft w:val="0"/>
      <w:marRight w:val="0"/>
      <w:marTop w:val="0"/>
      <w:marBottom w:val="0"/>
      <w:divBdr>
        <w:top w:val="none" w:sz="0" w:space="0" w:color="auto"/>
        <w:left w:val="none" w:sz="0" w:space="0" w:color="auto"/>
        <w:bottom w:val="none" w:sz="0" w:space="0" w:color="auto"/>
        <w:right w:val="none" w:sz="0" w:space="0" w:color="auto"/>
      </w:divBdr>
    </w:div>
    <w:div w:id="668602615">
      <w:bodyDiv w:val="1"/>
      <w:marLeft w:val="0"/>
      <w:marRight w:val="0"/>
      <w:marTop w:val="0"/>
      <w:marBottom w:val="0"/>
      <w:divBdr>
        <w:top w:val="none" w:sz="0" w:space="0" w:color="auto"/>
        <w:left w:val="none" w:sz="0" w:space="0" w:color="auto"/>
        <w:bottom w:val="none" w:sz="0" w:space="0" w:color="auto"/>
        <w:right w:val="none" w:sz="0" w:space="0" w:color="auto"/>
      </w:divBdr>
    </w:div>
    <w:div w:id="669066813">
      <w:bodyDiv w:val="1"/>
      <w:marLeft w:val="0"/>
      <w:marRight w:val="0"/>
      <w:marTop w:val="0"/>
      <w:marBottom w:val="0"/>
      <w:divBdr>
        <w:top w:val="none" w:sz="0" w:space="0" w:color="auto"/>
        <w:left w:val="none" w:sz="0" w:space="0" w:color="auto"/>
        <w:bottom w:val="none" w:sz="0" w:space="0" w:color="auto"/>
        <w:right w:val="none" w:sz="0" w:space="0" w:color="auto"/>
      </w:divBdr>
    </w:div>
    <w:div w:id="675890086">
      <w:bodyDiv w:val="1"/>
      <w:marLeft w:val="0"/>
      <w:marRight w:val="0"/>
      <w:marTop w:val="0"/>
      <w:marBottom w:val="0"/>
      <w:divBdr>
        <w:top w:val="none" w:sz="0" w:space="0" w:color="auto"/>
        <w:left w:val="none" w:sz="0" w:space="0" w:color="auto"/>
        <w:bottom w:val="none" w:sz="0" w:space="0" w:color="auto"/>
        <w:right w:val="none" w:sz="0" w:space="0" w:color="auto"/>
      </w:divBdr>
    </w:div>
    <w:div w:id="699668344">
      <w:bodyDiv w:val="1"/>
      <w:marLeft w:val="0"/>
      <w:marRight w:val="0"/>
      <w:marTop w:val="0"/>
      <w:marBottom w:val="0"/>
      <w:divBdr>
        <w:top w:val="none" w:sz="0" w:space="0" w:color="auto"/>
        <w:left w:val="none" w:sz="0" w:space="0" w:color="auto"/>
        <w:bottom w:val="none" w:sz="0" w:space="0" w:color="auto"/>
        <w:right w:val="none" w:sz="0" w:space="0" w:color="auto"/>
      </w:divBdr>
    </w:div>
    <w:div w:id="720789341">
      <w:bodyDiv w:val="1"/>
      <w:marLeft w:val="0"/>
      <w:marRight w:val="0"/>
      <w:marTop w:val="0"/>
      <w:marBottom w:val="0"/>
      <w:divBdr>
        <w:top w:val="none" w:sz="0" w:space="0" w:color="auto"/>
        <w:left w:val="none" w:sz="0" w:space="0" w:color="auto"/>
        <w:bottom w:val="none" w:sz="0" w:space="0" w:color="auto"/>
        <w:right w:val="none" w:sz="0" w:space="0" w:color="auto"/>
      </w:divBdr>
    </w:div>
    <w:div w:id="731806253">
      <w:bodyDiv w:val="1"/>
      <w:marLeft w:val="0"/>
      <w:marRight w:val="0"/>
      <w:marTop w:val="0"/>
      <w:marBottom w:val="0"/>
      <w:divBdr>
        <w:top w:val="none" w:sz="0" w:space="0" w:color="auto"/>
        <w:left w:val="none" w:sz="0" w:space="0" w:color="auto"/>
        <w:bottom w:val="none" w:sz="0" w:space="0" w:color="auto"/>
        <w:right w:val="none" w:sz="0" w:space="0" w:color="auto"/>
      </w:divBdr>
    </w:div>
    <w:div w:id="741371743">
      <w:bodyDiv w:val="1"/>
      <w:marLeft w:val="0"/>
      <w:marRight w:val="0"/>
      <w:marTop w:val="0"/>
      <w:marBottom w:val="0"/>
      <w:divBdr>
        <w:top w:val="none" w:sz="0" w:space="0" w:color="auto"/>
        <w:left w:val="none" w:sz="0" w:space="0" w:color="auto"/>
        <w:bottom w:val="none" w:sz="0" w:space="0" w:color="auto"/>
        <w:right w:val="none" w:sz="0" w:space="0" w:color="auto"/>
      </w:divBdr>
    </w:div>
    <w:div w:id="773209516">
      <w:bodyDiv w:val="1"/>
      <w:marLeft w:val="0"/>
      <w:marRight w:val="0"/>
      <w:marTop w:val="0"/>
      <w:marBottom w:val="0"/>
      <w:divBdr>
        <w:top w:val="none" w:sz="0" w:space="0" w:color="auto"/>
        <w:left w:val="none" w:sz="0" w:space="0" w:color="auto"/>
        <w:bottom w:val="none" w:sz="0" w:space="0" w:color="auto"/>
        <w:right w:val="none" w:sz="0" w:space="0" w:color="auto"/>
      </w:divBdr>
    </w:div>
    <w:div w:id="812212021">
      <w:bodyDiv w:val="1"/>
      <w:marLeft w:val="0"/>
      <w:marRight w:val="0"/>
      <w:marTop w:val="0"/>
      <w:marBottom w:val="0"/>
      <w:divBdr>
        <w:top w:val="none" w:sz="0" w:space="0" w:color="auto"/>
        <w:left w:val="none" w:sz="0" w:space="0" w:color="auto"/>
        <w:bottom w:val="none" w:sz="0" w:space="0" w:color="auto"/>
        <w:right w:val="none" w:sz="0" w:space="0" w:color="auto"/>
      </w:divBdr>
    </w:div>
    <w:div w:id="836650146">
      <w:bodyDiv w:val="1"/>
      <w:marLeft w:val="0"/>
      <w:marRight w:val="0"/>
      <w:marTop w:val="0"/>
      <w:marBottom w:val="0"/>
      <w:divBdr>
        <w:top w:val="none" w:sz="0" w:space="0" w:color="auto"/>
        <w:left w:val="none" w:sz="0" w:space="0" w:color="auto"/>
        <w:bottom w:val="none" w:sz="0" w:space="0" w:color="auto"/>
        <w:right w:val="none" w:sz="0" w:space="0" w:color="auto"/>
      </w:divBdr>
    </w:div>
    <w:div w:id="879707151">
      <w:bodyDiv w:val="1"/>
      <w:marLeft w:val="0"/>
      <w:marRight w:val="0"/>
      <w:marTop w:val="0"/>
      <w:marBottom w:val="0"/>
      <w:divBdr>
        <w:top w:val="none" w:sz="0" w:space="0" w:color="auto"/>
        <w:left w:val="none" w:sz="0" w:space="0" w:color="auto"/>
        <w:bottom w:val="none" w:sz="0" w:space="0" w:color="auto"/>
        <w:right w:val="none" w:sz="0" w:space="0" w:color="auto"/>
      </w:divBdr>
    </w:div>
    <w:div w:id="889534436">
      <w:bodyDiv w:val="1"/>
      <w:marLeft w:val="0"/>
      <w:marRight w:val="0"/>
      <w:marTop w:val="0"/>
      <w:marBottom w:val="0"/>
      <w:divBdr>
        <w:top w:val="none" w:sz="0" w:space="0" w:color="auto"/>
        <w:left w:val="none" w:sz="0" w:space="0" w:color="auto"/>
        <w:bottom w:val="none" w:sz="0" w:space="0" w:color="auto"/>
        <w:right w:val="none" w:sz="0" w:space="0" w:color="auto"/>
      </w:divBdr>
    </w:div>
    <w:div w:id="901910668">
      <w:bodyDiv w:val="1"/>
      <w:marLeft w:val="0"/>
      <w:marRight w:val="0"/>
      <w:marTop w:val="0"/>
      <w:marBottom w:val="0"/>
      <w:divBdr>
        <w:top w:val="none" w:sz="0" w:space="0" w:color="auto"/>
        <w:left w:val="none" w:sz="0" w:space="0" w:color="auto"/>
        <w:bottom w:val="none" w:sz="0" w:space="0" w:color="auto"/>
        <w:right w:val="none" w:sz="0" w:space="0" w:color="auto"/>
      </w:divBdr>
    </w:div>
    <w:div w:id="903176829">
      <w:bodyDiv w:val="1"/>
      <w:marLeft w:val="0"/>
      <w:marRight w:val="0"/>
      <w:marTop w:val="0"/>
      <w:marBottom w:val="0"/>
      <w:divBdr>
        <w:top w:val="none" w:sz="0" w:space="0" w:color="auto"/>
        <w:left w:val="none" w:sz="0" w:space="0" w:color="auto"/>
        <w:bottom w:val="none" w:sz="0" w:space="0" w:color="auto"/>
        <w:right w:val="none" w:sz="0" w:space="0" w:color="auto"/>
      </w:divBdr>
    </w:div>
    <w:div w:id="943150178">
      <w:bodyDiv w:val="1"/>
      <w:marLeft w:val="0"/>
      <w:marRight w:val="0"/>
      <w:marTop w:val="0"/>
      <w:marBottom w:val="0"/>
      <w:divBdr>
        <w:top w:val="none" w:sz="0" w:space="0" w:color="auto"/>
        <w:left w:val="none" w:sz="0" w:space="0" w:color="auto"/>
        <w:bottom w:val="none" w:sz="0" w:space="0" w:color="auto"/>
        <w:right w:val="none" w:sz="0" w:space="0" w:color="auto"/>
      </w:divBdr>
    </w:div>
    <w:div w:id="960692728">
      <w:bodyDiv w:val="1"/>
      <w:marLeft w:val="0"/>
      <w:marRight w:val="0"/>
      <w:marTop w:val="0"/>
      <w:marBottom w:val="0"/>
      <w:divBdr>
        <w:top w:val="none" w:sz="0" w:space="0" w:color="auto"/>
        <w:left w:val="none" w:sz="0" w:space="0" w:color="auto"/>
        <w:bottom w:val="none" w:sz="0" w:space="0" w:color="auto"/>
        <w:right w:val="none" w:sz="0" w:space="0" w:color="auto"/>
      </w:divBdr>
    </w:div>
    <w:div w:id="962347239">
      <w:bodyDiv w:val="1"/>
      <w:marLeft w:val="0"/>
      <w:marRight w:val="0"/>
      <w:marTop w:val="0"/>
      <w:marBottom w:val="0"/>
      <w:divBdr>
        <w:top w:val="none" w:sz="0" w:space="0" w:color="auto"/>
        <w:left w:val="none" w:sz="0" w:space="0" w:color="auto"/>
        <w:bottom w:val="none" w:sz="0" w:space="0" w:color="auto"/>
        <w:right w:val="none" w:sz="0" w:space="0" w:color="auto"/>
      </w:divBdr>
    </w:div>
    <w:div w:id="967197997">
      <w:bodyDiv w:val="1"/>
      <w:marLeft w:val="0"/>
      <w:marRight w:val="0"/>
      <w:marTop w:val="0"/>
      <w:marBottom w:val="0"/>
      <w:divBdr>
        <w:top w:val="none" w:sz="0" w:space="0" w:color="auto"/>
        <w:left w:val="none" w:sz="0" w:space="0" w:color="auto"/>
        <w:bottom w:val="none" w:sz="0" w:space="0" w:color="auto"/>
        <w:right w:val="none" w:sz="0" w:space="0" w:color="auto"/>
      </w:divBdr>
    </w:div>
    <w:div w:id="974069505">
      <w:bodyDiv w:val="1"/>
      <w:marLeft w:val="0"/>
      <w:marRight w:val="0"/>
      <w:marTop w:val="0"/>
      <w:marBottom w:val="0"/>
      <w:divBdr>
        <w:top w:val="none" w:sz="0" w:space="0" w:color="auto"/>
        <w:left w:val="none" w:sz="0" w:space="0" w:color="auto"/>
        <w:bottom w:val="none" w:sz="0" w:space="0" w:color="auto"/>
        <w:right w:val="none" w:sz="0" w:space="0" w:color="auto"/>
      </w:divBdr>
    </w:div>
    <w:div w:id="981424240">
      <w:bodyDiv w:val="1"/>
      <w:marLeft w:val="0"/>
      <w:marRight w:val="0"/>
      <w:marTop w:val="0"/>
      <w:marBottom w:val="0"/>
      <w:divBdr>
        <w:top w:val="none" w:sz="0" w:space="0" w:color="auto"/>
        <w:left w:val="none" w:sz="0" w:space="0" w:color="auto"/>
        <w:bottom w:val="none" w:sz="0" w:space="0" w:color="auto"/>
        <w:right w:val="none" w:sz="0" w:space="0" w:color="auto"/>
      </w:divBdr>
    </w:div>
    <w:div w:id="985431761">
      <w:bodyDiv w:val="1"/>
      <w:marLeft w:val="0"/>
      <w:marRight w:val="0"/>
      <w:marTop w:val="0"/>
      <w:marBottom w:val="0"/>
      <w:divBdr>
        <w:top w:val="none" w:sz="0" w:space="0" w:color="auto"/>
        <w:left w:val="none" w:sz="0" w:space="0" w:color="auto"/>
        <w:bottom w:val="none" w:sz="0" w:space="0" w:color="auto"/>
        <w:right w:val="none" w:sz="0" w:space="0" w:color="auto"/>
      </w:divBdr>
    </w:div>
    <w:div w:id="992031768">
      <w:bodyDiv w:val="1"/>
      <w:marLeft w:val="0"/>
      <w:marRight w:val="0"/>
      <w:marTop w:val="0"/>
      <w:marBottom w:val="0"/>
      <w:divBdr>
        <w:top w:val="none" w:sz="0" w:space="0" w:color="auto"/>
        <w:left w:val="none" w:sz="0" w:space="0" w:color="auto"/>
        <w:bottom w:val="none" w:sz="0" w:space="0" w:color="auto"/>
        <w:right w:val="none" w:sz="0" w:space="0" w:color="auto"/>
      </w:divBdr>
    </w:div>
    <w:div w:id="1002197105">
      <w:bodyDiv w:val="1"/>
      <w:marLeft w:val="0"/>
      <w:marRight w:val="0"/>
      <w:marTop w:val="0"/>
      <w:marBottom w:val="0"/>
      <w:divBdr>
        <w:top w:val="none" w:sz="0" w:space="0" w:color="auto"/>
        <w:left w:val="none" w:sz="0" w:space="0" w:color="auto"/>
        <w:bottom w:val="none" w:sz="0" w:space="0" w:color="auto"/>
        <w:right w:val="none" w:sz="0" w:space="0" w:color="auto"/>
      </w:divBdr>
    </w:div>
    <w:div w:id="1011488630">
      <w:bodyDiv w:val="1"/>
      <w:marLeft w:val="0"/>
      <w:marRight w:val="0"/>
      <w:marTop w:val="0"/>
      <w:marBottom w:val="0"/>
      <w:divBdr>
        <w:top w:val="none" w:sz="0" w:space="0" w:color="auto"/>
        <w:left w:val="none" w:sz="0" w:space="0" w:color="auto"/>
        <w:bottom w:val="none" w:sz="0" w:space="0" w:color="auto"/>
        <w:right w:val="none" w:sz="0" w:space="0" w:color="auto"/>
      </w:divBdr>
    </w:div>
    <w:div w:id="1027371729">
      <w:bodyDiv w:val="1"/>
      <w:marLeft w:val="0"/>
      <w:marRight w:val="0"/>
      <w:marTop w:val="0"/>
      <w:marBottom w:val="0"/>
      <w:divBdr>
        <w:top w:val="none" w:sz="0" w:space="0" w:color="auto"/>
        <w:left w:val="none" w:sz="0" w:space="0" w:color="auto"/>
        <w:bottom w:val="none" w:sz="0" w:space="0" w:color="auto"/>
        <w:right w:val="none" w:sz="0" w:space="0" w:color="auto"/>
      </w:divBdr>
    </w:div>
    <w:div w:id="1062800285">
      <w:bodyDiv w:val="1"/>
      <w:marLeft w:val="0"/>
      <w:marRight w:val="0"/>
      <w:marTop w:val="0"/>
      <w:marBottom w:val="0"/>
      <w:divBdr>
        <w:top w:val="none" w:sz="0" w:space="0" w:color="auto"/>
        <w:left w:val="none" w:sz="0" w:space="0" w:color="auto"/>
        <w:bottom w:val="none" w:sz="0" w:space="0" w:color="auto"/>
        <w:right w:val="none" w:sz="0" w:space="0" w:color="auto"/>
      </w:divBdr>
    </w:div>
    <w:div w:id="1065643647">
      <w:bodyDiv w:val="1"/>
      <w:marLeft w:val="0"/>
      <w:marRight w:val="0"/>
      <w:marTop w:val="0"/>
      <w:marBottom w:val="0"/>
      <w:divBdr>
        <w:top w:val="none" w:sz="0" w:space="0" w:color="auto"/>
        <w:left w:val="none" w:sz="0" w:space="0" w:color="auto"/>
        <w:bottom w:val="none" w:sz="0" w:space="0" w:color="auto"/>
        <w:right w:val="none" w:sz="0" w:space="0" w:color="auto"/>
      </w:divBdr>
    </w:div>
    <w:div w:id="1075660770">
      <w:bodyDiv w:val="1"/>
      <w:marLeft w:val="0"/>
      <w:marRight w:val="0"/>
      <w:marTop w:val="0"/>
      <w:marBottom w:val="0"/>
      <w:divBdr>
        <w:top w:val="none" w:sz="0" w:space="0" w:color="auto"/>
        <w:left w:val="none" w:sz="0" w:space="0" w:color="auto"/>
        <w:bottom w:val="none" w:sz="0" w:space="0" w:color="auto"/>
        <w:right w:val="none" w:sz="0" w:space="0" w:color="auto"/>
      </w:divBdr>
    </w:div>
    <w:div w:id="1079254396">
      <w:bodyDiv w:val="1"/>
      <w:marLeft w:val="0"/>
      <w:marRight w:val="0"/>
      <w:marTop w:val="0"/>
      <w:marBottom w:val="0"/>
      <w:divBdr>
        <w:top w:val="none" w:sz="0" w:space="0" w:color="auto"/>
        <w:left w:val="none" w:sz="0" w:space="0" w:color="auto"/>
        <w:bottom w:val="none" w:sz="0" w:space="0" w:color="auto"/>
        <w:right w:val="none" w:sz="0" w:space="0" w:color="auto"/>
      </w:divBdr>
    </w:div>
    <w:div w:id="1080517773">
      <w:bodyDiv w:val="1"/>
      <w:marLeft w:val="0"/>
      <w:marRight w:val="0"/>
      <w:marTop w:val="0"/>
      <w:marBottom w:val="0"/>
      <w:divBdr>
        <w:top w:val="none" w:sz="0" w:space="0" w:color="auto"/>
        <w:left w:val="none" w:sz="0" w:space="0" w:color="auto"/>
        <w:bottom w:val="none" w:sz="0" w:space="0" w:color="auto"/>
        <w:right w:val="none" w:sz="0" w:space="0" w:color="auto"/>
      </w:divBdr>
    </w:div>
    <w:div w:id="1138767709">
      <w:bodyDiv w:val="1"/>
      <w:marLeft w:val="0"/>
      <w:marRight w:val="0"/>
      <w:marTop w:val="0"/>
      <w:marBottom w:val="0"/>
      <w:divBdr>
        <w:top w:val="none" w:sz="0" w:space="0" w:color="auto"/>
        <w:left w:val="none" w:sz="0" w:space="0" w:color="auto"/>
        <w:bottom w:val="none" w:sz="0" w:space="0" w:color="auto"/>
        <w:right w:val="none" w:sz="0" w:space="0" w:color="auto"/>
      </w:divBdr>
    </w:div>
    <w:div w:id="1148598341">
      <w:bodyDiv w:val="1"/>
      <w:marLeft w:val="0"/>
      <w:marRight w:val="0"/>
      <w:marTop w:val="0"/>
      <w:marBottom w:val="0"/>
      <w:divBdr>
        <w:top w:val="none" w:sz="0" w:space="0" w:color="auto"/>
        <w:left w:val="none" w:sz="0" w:space="0" w:color="auto"/>
        <w:bottom w:val="none" w:sz="0" w:space="0" w:color="auto"/>
        <w:right w:val="none" w:sz="0" w:space="0" w:color="auto"/>
      </w:divBdr>
    </w:div>
    <w:div w:id="1182469347">
      <w:bodyDiv w:val="1"/>
      <w:marLeft w:val="0"/>
      <w:marRight w:val="0"/>
      <w:marTop w:val="0"/>
      <w:marBottom w:val="0"/>
      <w:divBdr>
        <w:top w:val="none" w:sz="0" w:space="0" w:color="auto"/>
        <w:left w:val="none" w:sz="0" w:space="0" w:color="auto"/>
        <w:bottom w:val="none" w:sz="0" w:space="0" w:color="auto"/>
        <w:right w:val="none" w:sz="0" w:space="0" w:color="auto"/>
      </w:divBdr>
    </w:div>
    <w:div w:id="1184856669">
      <w:bodyDiv w:val="1"/>
      <w:marLeft w:val="0"/>
      <w:marRight w:val="0"/>
      <w:marTop w:val="0"/>
      <w:marBottom w:val="0"/>
      <w:divBdr>
        <w:top w:val="none" w:sz="0" w:space="0" w:color="auto"/>
        <w:left w:val="none" w:sz="0" w:space="0" w:color="auto"/>
        <w:bottom w:val="none" w:sz="0" w:space="0" w:color="auto"/>
        <w:right w:val="none" w:sz="0" w:space="0" w:color="auto"/>
      </w:divBdr>
    </w:div>
    <w:div w:id="1239560642">
      <w:bodyDiv w:val="1"/>
      <w:marLeft w:val="0"/>
      <w:marRight w:val="0"/>
      <w:marTop w:val="0"/>
      <w:marBottom w:val="0"/>
      <w:divBdr>
        <w:top w:val="none" w:sz="0" w:space="0" w:color="auto"/>
        <w:left w:val="none" w:sz="0" w:space="0" w:color="auto"/>
        <w:bottom w:val="none" w:sz="0" w:space="0" w:color="auto"/>
        <w:right w:val="none" w:sz="0" w:space="0" w:color="auto"/>
      </w:divBdr>
    </w:div>
    <w:div w:id="1257325683">
      <w:bodyDiv w:val="1"/>
      <w:marLeft w:val="0"/>
      <w:marRight w:val="0"/>
      <w:marTop w:val="0"/>
      <w:marBottom w:val="0"/>
      <w:divBdr>
        <w:top w:val="none" w:sz="0" w:space="0" w:color="auto"/>
        <w:left w:val="none" w:sz="0" w:space="0" w:color="auto"/>
        <w:bottom w:val="none" w:sz="0" w:space="0" w:color="auto"/>
        <w:right w:val="none" w:sz="0" w:space="0" w:color="auto"/>
      </w:divBdr>
    </w:div>
    <w:div w:id="1273708061">
      <w:bodyDiv w:val="1"/>
      <w:marLeft w:val="0"/>
      <w:marRight w:val="0"/>
      <w:marTop w:val="0"/>
      <w:marBottom w:val="0"/>
      <w:divBdr>
        <w:top w:val="none" w:sz="0" w:space="0" w:color="auto"/>
        <w:left w:val="none" w:sz="0" w:space="0" w:color="auto"/>
        <w:bottom w:val="none" w:sz="0" w:space="0" w:color="auto"/>
        <w:right w:val="none" w:sz="0" w:space="0" w:color="auto"/>
      </w:divBdr>
    </w:div>
    <w:div w:id="1281455633">
      <w:bodyDiv w:val="1"/>
      <w:marLeft w:val="0"/>
      <w:marRight w:val="0"/>
      <w:marTop w:val="0"/>
      <w:marBottom w:val="0"/>
      <w:divBdr>
        <w:top w:val="none" w:sz="0" w:space="0" w:color="auto"/>
        <w:left w:val="none" w:sz="0" w:space="0" w:color="auto"/>
        <w:bottom w:val="none" w:sz="0" w:space="0" w:color="auto"/>
        <w:right w:val="none" w:sz="0" w:space="0" w:color="auto"/>
      </w:divBdr>
    </w:div>
    <w:div w:id="1304653999">
      <w:bodyDiv w:val="1"/>
      <w:marLeft w:val="0"/>
      <w:marRight w:val="0"/>
      <w:marTop w:val="0"/>
      <w:marBottom w:val="0"/>
      <w:divBdr>
        <w:top w:val="none" w:sz="0" w:space="0" w:color="auto"/>
        <w:left w:val="none" w:sz="0" w:space="0" w:color="auto"/>
        <w:bottom w:val="none" w:sz="0" w:space="0" w:color="auto"/>
        <w:right w:val="none" w:sz="0" w:space="0" w:color="auto"/>
      </w:divBdr>
    </w:div>
    <w:div w:id="1308322647">
      <w:bodyDiv w:val="1"/>
      <w:marLeft w:val="0"/>
      <w:marRight w:val="0"/>
      <w:marTop w:val="0"/>
      <w:marBottom w:val="0"/>
      <w:divBdr>
        <w:top w:val="none" w:sz="0" w:space="0" w:color="auto"/>
        <w:left w:val="none" w:sz="0" w:space="0" w:color="auto"/>
        <w:bottom w:val="none" w:sz="0" w:space="0" w:color="auto"/>
        <w:right w:val="none" w:sz="0" w:space="0" w:color="auto"/>
      </w:divBdr>
    </w:div>
    <w:div w:id="1310209286">
      <w:bodyDiv w:val="1"/>
      <w:marLeft w:val="0"/>
      <w:marRight w:val="0"/>
      <w:marTop w:val="0"/>
      <w:marBottom w:val="0"/>
      <w:divBdr>
        <w:top w:val="none" w:sz="0" w:space="0" w:color="auto"/>
        <w:left w:val="none" w:sz="0" w:space="0" w:color="auto"/>
        <w:bottom w:val="none" w:sz="0" w:space="0" w:color="auto"/>
        <w:right w:val="none" w:sz="0" w:space="0" w:color="auto"/>
      </w:divBdr>
    </w:div>
    <w:div w:id="1312103960">
      <w:bodyDiv w:val="1"/>
      <w:marLeft w:val="0"/>
      <w:marRight w:val="0"/>
      <w:marTop w:val="0"/>
      <w:marBottom w:val="0"/>
      <w:divBdr>
        <w:top w:val="none" w:sz="0" w:space="0" w:color="auto"/>
        <w:left w:val="none" w:sz="0" w:space="0" w:color="auto"/>
        <w:bottom w:val="none" w:sz="0" w:space="0" w:color="auto"/>
        <w:right w:val="none" w:sz="0" w:space="0" w:color="auto"/>
      </w:divBdr>
    </w:div>
    <w:div w:id="1338457711">
      <w:bodyDiv w:val="1"/>
      <w:marLeft w:val="0"/>
      <w:marRight w:val="0"/>
      <w:marTop w:val="0"/>
      <w:marBottom w:val="0"/>
      <w:divBdr>
        <w:top w:val="none" w:sz="0" w:space="0" w:color="auto"/>
        <w:left w:val="none" w:sz="0" w:space="0" w:color="auto"/>
        <w:bottom w:val="none" w:sz="0" w:space="0" w:color="auto"/>
        <w:right w:val="none" w:sz="0" w:space="0" w:color="auto"/>
      </w:divBdr>
    </w:div>
    <w:div w:id="1375082320">
      <w:bodyDiv w:val="1"/>
      <w:marLeft w:val="0"/>
      <w:marRight w:val="0"/>
      <w:marTop w:val="0"/>
      <w:marBottom w:val="0"/>
      <w:divBdr>
        <w:top w:val="none" w:sz="0" w:space="0" w:color="auto"/>
        <w:left w:val="none" w:sz="0" w:space="0" w:color="auto"/>
        <w:bottom w:val="none" w:sz="0" w:space="0" w:color="auto"/>
        <w:right w:val="none" w:sz="0" w:space="0" w:color="auto"/>
      </w:divBdr>
    </w:div>
    <w:div w:id="1380520508">
      <w:bodyDiv w:val="1"/>
      <w:marLeft w:val="0"/>
      <w:marRight w:val="0"/>
      <w:marTop w:val="0"/>
      <w:marBottom w:val="0"/>
      <w:divBdr>
        <w:top w:val="none" w:sz="0" w:space="0" w:color="auto"/>
        <w:left w:val="none" w:sz="0" w:space="0" w:color="auto"/>
        <w:bottom w:val="none" w:sz="0" w:space="0" w:color="auto"/>
        <w:right w:val="none" w:sz="0" w:space="0" w:color="auto"/>
      </w:divBdr>
    </w:div>
    <w:div w:id="1389649480">
      <w:bodyDiv w:val="1"/>
      <w:marLeft w:val="0"/>
      <w:marRight w:val="0"/>
      <w:marTop w:val="0"/>
      <w:marBottom w:val="0"/>
      <w:divBdr>
        <w:top w:val="none" w:sz="0" w:space="0" w:color="auto"/>
        <w:left w:val="none" w:sz="0" w:space="0" w:color="auto"/>
        <w:bottom w:val="none" w:sz="0" w:space="0" w:color="auto"/>
        <w:right w:val="none" w:sz="0" w:space="0" w:color="auto"/>
      </w:divBdr>
    </w:div>
    <w:div w:id="1390301636">
      <w:bodyDiv w:val="1"/>
      <w:marLeft w:val="0"/>
      <w:marRight w:val="0"/>
      <w:marTop w:val="0"/>
      <w:marBottom w:val="0"/>
      <w:divBdr>
        <w:top w:val="none" w:sz="0" w:space="0" w:color="auto"/>
        <w:left w:val="none" w:sz="0" w:space="0" w:color="auto"/>
        <w:bottom w:val="none" w:sz="0" w:space="0" w:color="auto"/>
        <w:right w:val="none" w:sz="0" w:space="0" w:color="auto"/>
      </w:divBdr>
    </w:div>
    <w:div w:id="1419869213">
      <w:bodyDiv w:val="1"/>
      <w:marLeft w:val="0"/>
      <w:marRight w:val="0"/>
      <w:marTop w:val="0"/>
      <w:marBottom w:val="0"/>
      <w:divBdr>
        <w:top w:val="none" w:sz="0" w:space="0" w:color="auto"/>
        <w:left w:val="none" w:sz="0" w:space="0" w:color="auto"/>
        <w:bottom w:val="none" w:sz="0" w:space="0" w:color="auto"/>
        <w:right w:val="none" w:sz="0" w:space="0" w:color="auto"/>
      </w:divBdr>
    </w:div>
    <w:div w:id="1433863059">
      <w:bodyDiv w:val="1"/>
      <w:marLeft w:val="0"/>
      <w:marRight w:val="0"/>
      <w:marTop w:val="0"/>
      <w:marBottom w:val="0"/>
      <w:divBdr>
        <w:top w:val="none" w:sz="0" w:space="0" w:color="auto"/>
        <w:left w:val="none" w:sz="0" w:space="0" w:color="auto"/>
        <w:bottom w:val="none" w:sz="0" w:space="0" w:color="auto"/>
        <w:right w:val="none" w:sz="0" w:space="0" w:color="auto"/>
      </w:divBdr>
    </w:div>
    <w:div w:id="1454599125">
      <w:bodyDiv w:val="1"/>
      <w:marLeft w:val="0"/>
      <w:marRight w:val="0"/>
      <w:marTop w:val="0"/>
      <w:marBottom w:val="0"/>
      <w:divBdr>
        <w:top w:val="none" w:sz="0" w:space="0" w:color="auto"/>
        <w:left w:val="none" w:sz="0" w:space="0" w:color="auto"/>
        <w:bottom w:val="none" w:sz="0" w:space="0" w:color="auto"/>
        <w:right w:val="none" w:sz="0" w:space="0" w:color="auto"/>
      </w:divBdr>
    </w:div>
    <w:div w:id="1463960260">
      <w:bodyDiv w:val="1"/>
      <w:marLeft w:val="0"/>
      <w:marRight w:val="0"/>
      <w:marTop w:val="0"/>
      <w:marBottom w:val="0"/>
      <w:divBdr>
        <w:top w:val="none" w:sz="0" w:space="0" w:color="auto"/>
        <w:left w:val="none" w:sz="0" w:space="0" w:color="auto"/>
        <w:bottom w:val="none" w:sz="0" w:space="0" w:color="auto"/>
        <w:right w:val="none" w:sz="0" w:space="0" w:color="auto"/>
      </w:divBdr>
    </w:div>
    <w:div w:id="1481996989">
      <w:bodyDiv w:val="1"/>
      <w:marLeft w:val="0"/>
      <w:marRight w:val="0"/>
      <w:marTop w:val="0"/>
      <w:marBottom w:val="0"/>
      <w:divBdr>
        <w:top w:val="none" w:sz="0" w:space="0" w:color="auto"/>
        <w:left w:val="none" w:sz="0" w:space="0" w:color="auto"/>
        <w:bottom w:val="none" w:sz="0" w:space="0" w:color="auto"/>
        <w:right w:val="none" w:sz="0" w:space="0" w:color="auto"/>
      </w:divBdr>
    </w:div>
    <w:div w:id="1522157762">
      <w:bodyDiv w:val="1"/>
      <w:marLeft w:val="0"/>
      <w:marRight w:val="0"/>
      <w:marTop w:val="0"/>
      <w:marBottom w:val="0"/>
      <w:divBdr>
        <w:top w:val="none" w:sz="0" w:space="0" w:color="auto"/>
        <w:left w:val="none" w:sz="0" w:space="0" w:color="auto"/>
        <w:bottom w:val="none" w:sz="0" w:space="0" w:color="auto"/>
        <w:right w:val="none" w:sz="0" w:space="0" w:color="auto"/>
      </w:divBdr>
    </w:div>
    <w:div w:id="1533808326">
      <w:bodyDiv w:val="1"/>
      <w:marLeft w:val="0"/>
      <w:marRight w:val="0"/>
      <w:marTop w:val="0"/>
      <w:marBottom w:val="0"/>
      <w:divBdr>
        <w:top w:val="none" w:sz="0" w:space="0" w:color="auto"/>
        <w:left w:val="none" w:sz="0" w:space="0" w:color="auto"/>
        <w:bottom w:val="none" w:sz="0" w:space="0" w:color="auto"/>
        <w:right w:val="none" w:sz="0" w:space="0" w:color="auto"/>
      </w:divBdr>
    </w:div>
    <w:div w:id="1548179007">
      <w:bodyDiv w:val="1"/>
      <w:marLeft w:val="0"/>
      <w:marRight w:val="0"/>
      <w:marTop w:val="0"/>
      <w:marBottom w:val="0"/>
      <w:divBdr>
        <w:top w:val="none" w:sz="0" w:space="0" w:color="auto"/>
        <w:left w:val="none" w:sz="0" w:space="0" w:color="auto"/>
        <w:bottom w:val="none" w:sz="0" w:space="0" w:color="auto"/>
        <w:right w:val="none" w:sz="0" w:space="0" w:color="auto"/>
      </w:divBdr>
    </w:div>
    <w:div w:id="1554463189">
      <w:bodyDiv w:val="1"/>
      <w:marLeft w:val="0"/>
      <w:marRight w:val="0"/>
      <w:marTop w:val="0"/>
      <w:marBottom w:val="0"/>
      <w:divBdr>
        <w:top w:val="none" w:sz="0" w:space="0" w:color="auto"/>
        <w:left w:val="none" w:sz="0" w:space="0" w:color="auto"/>
        <w:bottom w:val="none" w:sz="0" w:space="0" w:color="auto"/>
        <w:right w:val="none" w:sz="0" w:space="0" w:color="auto"/>
      </w:divBdr>
    </w:div>
    <w:div w:id="1555315275">
      <w:bodyDiv w:val="1"/>
      <w:marLeft w:val="0"/>
      <w:marRight w:val="0"/>
      <w:marTop w:val="0"/>
      <w:marBottom w:val="0"/>
      <w:divBdr>
        <w:top w:val="none" w:sz="0" w:space="0" w:color="auto"/>
        <w:left w:val="none" w:sz="0" w:space="0" w:color="auto"/>
        <w:bottom w:val="none" w:sz="0" w:space="0" w:color="auto"/>
        <w:right w:val="none" w:sz="0" w:space="0" w:color="auto"/>
      </w:divBdr>
    </w:div>
    <w:div w:id="1556549898">
      <w:bodyDiv w:val="1"/>
      <w:marLeft w:val="0"/>
      <w:marRight w:val="0"/>
      <w:marTop w:val="0"/>
      <w:marBottom w:val="0"/>
      <w:divBdr>
        <w:top w:val="none" w:sz="0" w:space="0" w:color="auto"/>
        <w:left w:val="none" w:sz="0" w:space="0" w:color="auto"/>
        <w:bottom w:val="none" w:sz="0" w:space="0" w:color="auto"/>
        <w:right w:val="none" w:sz="0" w:space="0" w:color="auto"/>
      </w:divBdr>
    </w:div>
    <w:div w:id="1621298777">
      <w:bodyDiv w:val="1"/>
      <w:marLeft w:val="0"/>
      <w:marRight w:val="0"/>
      <w:marTop w:val="0"/>
      <w:marBottom w:val="0"/>
      <w:divBdr>
        <w:top w:val="none" w:sz="0" w:space="0" w:color="auto"/>
        <w:left w:val="none" w:sz="0" w:space="0" w:color="auto"/>
        <w:bottom w:val="none" w:sz="0" w:space="0" w:color="auto"/>
        <w:right w:val="none" w:sz="0" w:space="0" w:color="auto"/>
      </w:divBdr>
    </w:div>
    <w:div w:id="1686858037">
      <w:bodyDiv w:val="1"/>
      <w:marLeft w:val="0"/>
      <w:marRight w:val="0"/>
      <w:marTop w:val="0"/>
      <w:marBottom w:val="0"/>
      <w:divBdr>
        <w:top w:val="none" w:sz="0" w:space="0" w:color="auto"/>
        <w:left w:val="none" w:sz="0" w:space="0" w:color="auto"/>
        <w:bottom w:val="none" w:sz="0" w:space="0" w:color="auto"/>
        <w:right w:val="none" w:sz="0" w:space="0" w:color="auto"/>
      </w:divBdr>
    </w:div>
    <w:div w:id="1709378305">
      <w:bodyDiv w:val="1"/>
      <w:marLeft w:val="0"/>
      <w:marRight w:val="0"/>
      <w:marTop w:val="0"/>
      <w:marBottom w:val="0"/>
      <w:divBdr>
        <w:top w:val="none" w:sz="0" w:space="0" w:color="auto"/>
        <w:left w:val="none" w:sz="0" w:space="0" w:color="auto"/>
        <w:bottom w:val="none" w:sz="0" w:space="0" w:color="auto"/>
        <w:right w:val="none" w:sz="0" w:space="0" w:color="auto"/>
      </w:divBdr>
    </w:div>
    <w:div w:id="1726298463">
      <w:bodyDiv w:val="1"/>
      <w:marLeft w:val="0"/>
      <w:marRight w:val="0"/>
      <w:marTop w:val="0"/>
      <w:marBottom w:val="0"/>
      <w:divBdr>
        <w:top w:val="none" w:sz="0" w:space="0" w:color="auto"/>
        <w:left w:val="none" w:sz="0" w:space="0" w:color="auto"/>
        <w:bottom w:val="none" w:sz="0" w:space="0" w:color="auto"/>
        <w:right w:val="none" w:sz="0" w:space="0" w:color="auto"/>
      </w:divBdr>
    </w:div>
    <w:div w:id="1734738412">
      <w:bodyDiv w:val="1"/>
      <w:marLeft w:val="0"/>
      <w:marRight w:val="0"/>
      <w:marTop w:val="0"/>
      <w:marBottom w:val="0"/>
      <w:divBdr>
        <w:top w:val="none" w:sz="0" w:space="0" w:color="auto"/>
        <w:left w:val="none" w:sz="0" w:space="0" w:color="auto"/>
        <w:bottom w:val="none" w:sz="0" w:space="0" w:color="auto"/>
        <w:right w:val="none" w:sz="0" w:space="0" w:color="auto"/>
      </w:divBdr>
    </w:div>
    <w:div w:id="1740976250">
      <w:bodyDiv w:val="1"/>
      <w:marLeft w:val="0"/>
      <w:marRight w:val="0"/>
      <w:marTop w:val="0"/>
      <w:marBottom w:val="0"/>
      <w:divBdr>
        <w:top w:val="none" w:sz="0" w:space="0" w:color="auto"/>
        <w:left w:val="none" w:sz="0" w:space="0" w:color="auto"/>
        <w:bottom w:val="none" w:sz="0" w:space="0" w:color="auto"/>
        <w:right w:val="none" w:sz="0" w:space="0" w:color="auto"/>
      </w:divBdr>
    </w:div>
    <w:div w:id="1742604997">
      <w:bodyDiv w:val="1"/>
      <w:marLeft w:val="0"/>
      <w:marRight w:val="0"/>
      <w:marTop w:val="0"/>
      <w:marBottom w:val="0"/>
      <w:divBdr>
        <w:top w:val="none" w:sz="0" w:space="0" w:color="auto"/>
        <w:left w:val="none" w:sz="0" w:space="0" w:color="auto"/>
        <w:bottom w:val="none" w:sz="0" w:space="0" w:color="auto"/>
        <w:right w:val="none" w:sz="0" w:space="0" w:color="auto"/>
      </w:divBdr>
    </w:div>
    <w:div w:id="1751269261">
      <w:bodyDiv w:val="1"/>
      <w:marLeft w:val="0"/>
      <w:marRight w:val="0"/>
      <w:marTop w:val="0"/>
      <w:marBottom w:val="0"/>
      <w:divBdr>
        <w:top w:val="none" w:sz="0" w:space="0" w:color="auto"/>
        <w:left w:val="none" w:sz="0" w:space="0" w:color="auto"/>
        <w:bottom w:val="none" w:sz="0" w:space="0" w:color="auto"/>
        <w:right w:val="none" w:sz="0" w:space="0" w:color="auto"/>
      </w:divBdr>
    </w:div>
    <w:div w:id="1784305431">
      <w:bodyDiv w:val="1"/>
      <w:marLeft w:val="0"/>
      <w:marRight w:val="0"/>
      <w:marTop w:val="0"/>
      <w:marBottom w:val="0"/>
      <w:divBdr>
        <w:top w:val="none" w:sz="0" w:space="0" w:color="auto"/>
        <w:left w:val="none" w:sz="0" w:space="0" w:color="auto"/>
        <w:bottom w:val="none" w:sz="0" w:space="0" w:color="auto"/>
        <w:right w:val="none" w:sz="0" w:space="0" w:color="auto"/>
      </w:divBdr>
    </w:div>
    <w:div w:id="1813282230">
      <w:bodyDiv w:val="1"/>
      <w:marLeft w:val="0"/>
      <w:marRight w:val="0"/>
      <w:marTop w:val="0"/>
      <w:marBottom w:val="0"/>
      <w:divBdr>
        <w:top w:val="none" w:sz="0" w:space="0" w:color="auto"/>
        <w:left w:val="none" w:sz="0" w:space="0" w:color="auto"/>
        <w:bottom w:val="none" w:sz="0" w:space="0" w:color="auto"/>
        <w:right w:val="none" w:sz="0" w:space="0" w:color="auto"/>
      </w:divBdr>
    </w:div>
    <w:div w:id="1822114902">
      <w:bodyDiv w:val="1"/>
      <w:marLeft w:val="0"/>
      <w:marRight w:val="0"/>
      <w:marTop w:val="0"/>
      <w:marBottom w:val="0"/>
      <w:divBdr>
        <w:top w:val="none" w:sz="0" w:space="0" w:color="auto"/>
        <w:left w:val="none" w:sz="0" w:space="0" w:color="auto"/>
        <w:bottom w:val="none" w:sz="0" w:space="0" w:color="auto"/>
        <w:right w:val="none" w:sz="0" w:space="0" w:color="auto"/>
      </w:divBdr>
    </w:div>
    <w:div w:id="1848401333">
      <w:bodyDiv w:val="1"/>
      <w:marLeft w:val="0"/>
      <w:marRight w:val="0"/>
      <w:marTop w:val="0"/>
      <w:marBottom w:val="0"/>
      <w:divBdr>
        <w:top w:val="none" w:sz="0" w:space="0" w:color="auto"/>
        <w:left w:val="none" w:sz="0" w:space="0" w:color="auto"/>
        <w:bottom w:val="none" w:sz="0" w:space="0" w:color="auto"/>
        <w:right w:val="none" w:sz="0" w:space="0" w:color="auto"/>
      </w:divBdr>
    </w:div>
    <w:div w:id="1857841127">
      <w:bodyDiv w:val="1"/>
      <w:marLeft w:val="0"/>
      <w:marRight w:val="0"/>
      <w:marTop w:val="0"/>
      <w:marBottom w:val="0"/>
      <w:divBdr>
        <w:top w:val="none" w:sz="0" w:space="0" w:color="auto"/>
        <w:left w:val="none" w:sz="0" w:space="0" w:color="auto"/>
        <w:bottom w:val="none" w:sz="0" w:space="0" w:color="auto"/>
        <w:right w:val="none" w:sz="0" w:space="0" w:color="auto"/>
      </w:divBdr>
    </w:div>
    <w:div w:id="1862627858">
      <w:bodyDiv w:val="1"/>
      <w:marLeft w:val="0"/>
      <w:marRight w:val="0"/>
      <w:marTop w:val="0"/>
      <w:marBottom w:val="0"/>
      <w:divBdr>
        <w:top w:val="none" w:sz="0" w:space="0" w:color="auto"/>
        <w:left w:val="none" w:sz="0" w:space="0" w:color="auto"/>
        <w:bottom w:val="none" w:sz="0" w:space="0" w:color="auto"/>
        <w:right w:val="none" w:sz="0" w:space="0" w:color="auto"/>
      </w:divBdr>
    </w:div>
    <w:div w:id="1871916961">
      <w:bodyDiv w:val="1"/>
      <w:marLeft w:val="0"/>
      <w:marRight w:val="0"/>
      <w:marTop w:val="0"/>
      <w:marBottom w:val="0"/>
      <w:divBdr>
        <w:top w:val="none" w:sz="0" w:space="0" w:color="auto"/>
        <w:left w:val="none" w:sz="0" w:space="0" w:color="auto"/>
        <w:bottom w:val="none" w:sz="0" w:space="0" w:color="auto"/>
        <w:right w:val="none" w:sz="0" w:space="0" w:color="auto"/>
      </w:divBdr>
    </w:div>
    <w:div w:id="1889956425">
      <w:bodyDiv w:val="1"/>
      <w:marLeft w:val="0"/>
      <w:marRight w:val="0"/>
      <w:marTop w:val="0"/>
      <w:marBottom w:val="0"/>
      <w:divBdr>
        <w:top w:val="none" w:sz="0" w:space="0" w:color="auto"/>
        <w:left w:val="none" w:sz="0" w:space="0" w:color="auto"/>
        <w:bottom w:val="none" w:sz="0" w:space="0" w:color="auto"/>
        <w:right w:val="none" w:sz="0" w:space="0" w:color="auto"/>
      </w:divBdr>
    </w:div>
    <w:div w:id="1913805473">
      <w:bodyDiv w:val="1"/>
      <w:marLeft w:val="0"/>
      <w:marRight w:val="0"/>
      <w:marTop w:val="0"/>
      <w:marBottom w:val="0"/>
      <w:divBdr>
        <w:top w:val="none" w:sz="0" w:space="0" w:color="auto"/>
        <w:left w:val="none" w:sz="0" w:space="0" w:color="auto"/>
        <w:bottom w:val="none" w:sz="0" w:space="0" w:color="auto"/>
        <w:right w:val="none" w:sz="0" w:space="0" w:color="auto"/>
      </w:divBdr>
    </w:div>
    <w:div w:id="1958949565">
      <w:bodyDiv w:val="1"/>
      <w:marLeft w:val="0"/>
      <w:marRight w:val="0"/>
      <w:marTop w:val="0"/>
      <w:marBottom w:val="0"/>
      <w:divBdr>
        <w:top w:val="none" w:sz="0" w:space="0" w:color="auto"/>
        <w:left w:val="none" w:sz="0" w:space="0" w:color="auto"/>
        <w:bottom w:val="none" w:sz="0" w:space="0" w:color="auto"/>
        <w:right w:val="none" w:sz="0" w:space="0" w:color="auto"/>
      </w:divBdr>
    </w:div>
    <w:div w:id="1965035656">
      <w:bodyDiv w:val="1"/>
      <w:marLeft w:val="0"/>
      <w:marRight w:val="0"/>
      <w:marTop w:val="0"/>
      <w:marBottom w:val="0"/>
      <w:divBdr>
        <w:top w:val="none" w:sz="0" w:space="0" w:color="auto"/>
        <w:left w:val="none" w:sz="0" w:space="0" w:color="auto"/>
        <w:bottom w:val="none" w:sz="0" w:space="0" w:color="auto"/>
        <w:right w:val="none" w:sz="0" w:space="0" w:color="auto"/>
      </w:divBdr>
    </w:div>
    <w:div w:id="1973247713">
      <w:bodyDiv w:val="1"/>
      <w:marLeft w:val="0"/>
      <w:marRight w:val="0"/>
      <w:marTop w:val="0"/>
      <w:marBottom w:val="0"/>
      <w:divBdr>
        <w:top w:val="none" w:sz="0" w:space="0" w:color="auto"/>
        <w:left w:val="none" w:sz="0" w:space="0" w:color="auto"/>
        <w:bottom w:val="none" w:sz="0" w:space="0" w:color="auto"/>
        <w:right w:val="none" w:sz="0" w:space="0" w:color="auto"/>
      </w:divBdr>
    </w:div>
    <w:div w:id="1983999395">
      <w:bodyDiv w:val="1"/>
      <w:marLeft w:val="0"/>
      <w:marRight w:val="0"/>
      <w:marTop w:val="0"/>
      <w:marBottom w:val="0"/>
      <w:divBdr>
        <w:top w:val="none" w:sz="0" w:space="0" w:color="auto"/>
        <w:left w:val="none" w:sz="0" w:space="0" w:color="auto"/>
        <w:bottom w:val="none" w:sz="0" w:space="0" w:color="auto"/>
        <w:right w:val="none" w:sz="0" w:space="0" w:color="auto"/>
      </w:divBdr>
    </w:div>
    <w:div w:id="1985112018">
      <w:bodyDiv w:val="1"/>
      <w:marLeft w:val="0"/>
      <w:marRight w:val="0"/>
      <w:marTop w:val="0"/>
      <w:marBottom w:val="0"/>
      <w:divBdr>
        <w:top w:val="none" w:sz="0" w:space="0" w:color="auto"/>
        <w:left w:val="none" w:sz="0" w:space="0" w:color="auto"/>
        <w:bottom w:val="none" w:sz="0" w:space="0" w:color="auto"/>
        <w:right w:val="none" w:sz="0" w:space="0" w:color="auto"/>
      </w:divBdr>
    </w:div>
    <w:div w:id="1997150360">
      <w:bodyDiv w:val="1"/>
      <w:marLeft w:val="0"/>
      <w:marRight w:val="0"/>
      <w:marTop w:val="0"/>
      <w:marBottom w:val="0"/>
      <w:divBdr>
        <w:top w:val="none" w:sz="0" w:space="0" w:color="auto"/>
        <w:left w:val="none" w:sz="0" w:space="0" w:color="auto"/>
        <w:bottom w:val="none" w:sz="0" w:space="0" w:color="auto"/>
        <w:right w:val="none" w:sz="0" w:space="0" w:color="auto"/>
      </w:divBdr>
    </w:div>
    <w:div w:id="2026666463">
      <w:bodyDiv w:val="1"/>
      <w:marLeft w:val="0"/>
      <w:marRight w:val="0"/>
      <w:marTop w:val="0"/>
      <w:marBottom w:val="0"/>
      <w:divBdr>
        <w:top w:val="none" w:sz="0" w:space="0" w:color="auto"/>
        <w:left w:val="none" w:sz="0" w:space="0" w:color="auto"/>
        <w:bottom w:val="none" w:sz="0" w:space="0" w:color="auto"/>
        <w:right w:val="none" w:sz="0" w:space="0" w:color="auto"/>
      </w:divBdr>
    </w:div>
    <w:div w:id="2027172149">
      <w:bodyDiv w:val="1"/>
      <w:marLeft w:val="0"/>
      <w:marRight w:val="0"/>
      <w:marTop w:val="0"/>
      <w:marBottom w:val="0"/>
      <w:divBdr>
        <w:top w:val="none" w:sz="0" w:space="0" w:color="auto"/>
        <w:left w:val="none" w:sz="0" w:space="0" w:color="auto"/>
        <w:bottom w:val="none" w:sz="0" w:space="0" w:color="auto"/>
        <w:right w:val="none" w:sz="0" w:space="0" w:color="auto"/>
      </w:divBdr>
    </w:div>
    <w:div w:id="2028632315">
      <w:bodyDiv w:val="1"/>
      <w:marLeft w:val="0"/>
      <w:marRight w:val="0"/>
      <w:marTop w:val="0"/>
      <w:marBottom w:val="0"/>
      <w:divBdr>
        <w:top w:val="none" w:sz="0" w:space="0" w:color="auto"/>
        <w:left w:val="none" w:sz="0" w:space="0" w:color="auto"/>
        <w:bottom w:val="none" w:sz="0" w:space="0" w:color="auto"/>
        <w:right w:val="none" w:sz="0" w:space="0" w:color="auto"/>
      </w:divBdr>
    </w:div>
    <w:div w:id="2031027327">
      <w:bodyDiv w:val="1"/>
      <w:marLeft w:val="0"/>
      <w:marRight w:val="0"/>
      <w:marTop w:val="0"/>
      <w:marBottom w:val="0"/>
      <w:divBdr>
        <w:top w:val="none" w:sz="0" w:space="0" w:color="auto"/>
        <w:left w:val="none" w:sz="0" w:space="0" w:color="auto"/>
        <w:bottom w:val="none" w:sz="0" w:space="0" w:color="auto"/>
        <w:right w:val="none" w:sz="0" w:space="0" w:color="auto"/>
      </w:divBdr>
    </w:div>
    <w:div w:id="2049985975">
      <w:bodyDiv w:val="1"/>
      <w:marLeft w:val="0"/>
      <w:marRight w:val="0"/>
      <w:marTop w:val="0"/>
      <w:marBottom w:val="0"/>
      <w:divBdr>
        <w:top w:val="none" w:sz="0" w:space="0" w:color="auto"/>
        <w:left w:val="none" w:sz="0" w:space="0" w:color="auto"/>
        <w:bottom w:val="none" w:sz="0" w:space="0" w:color="auto"/>
        <w:right w:val="none" w:sz="0" w:space="0" w:color="auto"/>
      </w:divBdr>
    </w:div>
    <w:div w:id="2052147518">
      <w:bodyDiv w:val="1"/>
      <w:marLeft w:val="0"/>
      <w:marRight w:val="0"/>
      <w:marTop w:val="0"/>
      <w:marBottom w:val="0"/>
      <w:divBdr>
        <w:top w:val="none" w:sz="0" w:space="0" w:color="auto"/>
        <w:left w:val="none" w:sz="0" w:space="0" w:color="auto"/>
        <w:bottom w:val="none" w:sz="0" w:space="0" w:color="auto"/>
        <w:right w:val="none" w:sz="0" w:space="0" w:color="auto"/>
      </w:divBdr>
    </w:div>
    <w:div w:id="2065761406">
      <w:bodyDiv w:val="1"/>
      <w:marLeft w:val="0"/>
      <w:marRight w:val="0"/>
      <w:marTop w:val="0"/>
      <w:marBottom w:val="0"/>
      <w:divBdr>
        <w:top w:val="none" w:sz="0" w:space="0" w:color="auto"/>
        <w:left w:val="none" w:sz="0" w:space="0" w:color="auto"/>
        <w:bottom w:val="none" w:sz="0" w:space="0" w:color="auto"/>
        <w:right w:val="none" w:sz="0" w:space="0" w:color="auto"/>
      </w:divBdr>
    </w:div>
    <w:div w:id="2090687826">
      <w:bodyDiv w:val="1"/>
      <w:marLeft w:val="0"/>
      <w:marRight w:val="0"/>
      <w:marTop w:val="0"/>
      <w:marBottom w:val="0"/>
      <w:divBdr>
        <w:top w:val="none" w:sz="0" w:space="0" w:color="auto"/>
        <w:left w:val="none" w:sz="0" w:space="0" w:color="auto"/>
        <w:bottom w:val="none" w:sz="0" w:space="0" w:color="auto"/>
        <w:right w:val="none" w:sz="0" w:space="0" w:color="auto"/>
      </w:divBdr>
    </w:div>
    <w:div w:id="211158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ioMaP-Consortium.org/how-to-join" TargetMode="External"/><Relationship Id="rId18" Type="http://schemas.openxmlformats.org/officeDocument/2006/relationships/hyperlink" Target="https://www.biomap-consortium.org/" TargetMode="External"/><Relationship Id="rId26" Type="http://schemas.openxmlformats.org/officeDocument/2006/relationships/hyperlink" Target="https://www.sba.gov/document/support-table-size-standards)" TargetMode="External"/><Relationship Id="rId3" Type="http://schemas.openxmlformats.org/officeDocument/2006/relationships/customXml" Target="../customXml/item3.xml"/><Relationship Id="rId21" Type="http://schemas.openxmlformats.org/officeDocument/2006/relationships/hyperlink" Target="https://www.whitehouse.gov/wp-content/uploads/2020/11/M-21-07.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biomap-contracts@ati.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biomap-contracts@ati.org" TargetMode="External"/><Relationship Id="rId20" Type="http://schemas.openxmlformats.org/officeDocument/2006/relationships/hyperlink" Target="https://www.biomap-consortium.org/wp-content/uploads/2026/08/BioMaP-AMP-Submitter-Training.pdf" TargetMode="External"/><Relationship Id="rId29" Type="http://schemas.openxmlformats.org/officeDocument/2006/relationships/hyperlink" Target="https://www.hhs.gov/grants-contracts/small-business-support/programs-supporting-small-businesses/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csrc.nist.gov/publication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BioMaP-Consortium.org/how-to-join" TargetMode="External"/><Relationship Id="rId23" Type="http://schemas.openxmlformats.org/officeDocument/2006/relationships/hyperlink" Target="http://csrc.nist.gov/publications/" TargetMode="External"/><Relationship Id="rId28" Type="http://schemas.openxmlformats.org/officeDocument/2006/relationships/hyperlink" Target="https://www.sba.gov/document/support-table-size-standards)" TargetMode="External"/><Relationship Id="rId10" Type="http://schemas.openxmlformats.org/officeDocument/2006/relationships/footnotes" Target="footnotes.xml"/><Relationship Id="rId19" Type="http://schemas.openxmlformats.org/officeDocument/2006/relationships/hyperlink" Target="https://identity.ati.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iomap-contracts@ati.org" TargetMode="External"/><Relationship Id="rId22" Type="http://schemas.openxmlformats.org/officeDocument/2006/relationships/hyperlink" Target="https://www.whitehouse.gov/wp-content/uploads/2020/11/M-21-07.pdf" TargetMode="External"/><Relationship Id="rId27" Type="http://schemas.openxmlformats.org/officeDocument/2006/relationships/hyperlink" Target="https://www.hhs.gov/grants-contracts/small-business-support/programs-supporting-small-businesses/index.html"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48DE3DAC36494E9436D40CE309A091" ma:contentTypeVersion="18" ma:contentTypeDescription="Create a new document." ma:contentTypeScope="" ma:versionID="53e593f572c48205c93c532691f7ff81">
  <xsd:schema xmlns:xsd="http://www.w3.org/2001/XMLSchema" xmlns:xs="http://www.w3.org/2001/XMLSchema" xmlns:p="http://schemas.microsoft.com/office/2006/metadata/properties" xmlns:ns2="af82ecbd-a39c-43aa-8b3d-43b91785888a" xmlns:ns3="2e10e84e-96cd-4d34-9d6d-7e9065caf9b2" targetNamespace="http://schemas.microsoft.com/office/2006/metadata/properties" ma:root="true" ma:fieldsID="f1b6883b79c041a36274ed9982348491" ns2:_="" ns3:_="">
    <xsd:import namespace="af82ecbd-a39c-43aa-8b3d-43b91785888a"/>
    <xsd:import namespace="2e10e84e-96cd-4d34-9d6d-7e9065caf9b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2ecbd-a39c-43aa-8b3d-43b9178588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0e84e-96cd-4d34-9d6d-7e9065caf9b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60054a-f39b-401b-8042-7d2b45db6a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af82ecbd-a39c-43aa-8b3d-43b91785888a">MW5ECUTY3FKA-1614574948-27621</_dlc_DocId>
    <_dlc_DocIdUrl xmlns="af82ecbd-a39c-43aa-8b3d-43b91785888a">
      <Url>https://aticloud.sharepoint.us/sites/MTCD/_layouts/15/DocIdRedir.aspx?ID=MW5ECUTY3FKA-1614574948-27621</Url>
      <Description>MW5ECUTY3FKA-1614574948-27621</Description>
    </_dlc_DocIdUrl>
    <lcf76f155ced4ddcb4097134ff3c332f xmlns="2e10e84e-96cd-4d34-9d6d-7e9065caf9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B35F96-C321-4F2F-B62B-A99AB58CB5FB}">
  <ds:schemaRefs>
    <ds:schemaRef ds:uri="http://schemas.microsoft.com/sharepoint/events"/>
  </ds:schemaRefs>
</ds:datastoreItem>
</file>

<file path=customXml/itemProps2.xml><?xml version="1.0" encoding="utf-8"?>
<ds:datastoreItem xmlns:ds="http://schemas.openxmlformats.org/officeDocument/2006/customXml" ds:itemID="{CBE29161-1747-4F4D-B94B-C2CE33CEDCA2}">
  <ds:schemaRefs>
    <ds:schemaRef ds:uri="http://schemas.openxmlformats.org/officeDocument/2006/bibliography"/>
  </ds:schemaRefs>
</ds:datastoreItem>
</file>

<file path=customXml/itemProps3.xml><?xml version="1.0" encoding="utf-8"?>
<ds:datastoreItem xmlns:ds="http://schemas.openxmlformats.org/officeDocument/2006/customXml" ds:itemID="{D792C71F-FDCC-4F2A-B977-59A2179AFBE0}">
  <ds:schemaRefs>
    <ds:schemaRef ds:uri="http://schemas.microsoft.com/sharepoint/v3/contenttype/forms"/>
  </ds:schemaRefs>
</ds:datastoreItem>
</file>

<file path=customXml/itemProps4.xml><?xml version="1.0" encoding="utf-8"?>
<ds:datastoreItem xmlns:ds="http://schemas.openxmlformats.org/officeDocument/2006/customXml" ds:itemID="{119031E6-B446-4D4F-974D-0CB3285AF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2ecbd-a39c-43aa-8b3d-43b91785888a"/>
    <ds:schemaRef ds:uri="2e10e84e-96cd-4d34-9d6d-7e9065caf9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F3C096-9C32-4663-9642-062311A1D017}">
  <ds:schemaRefs>
    <ds:schemaRef ds:uri="http://schemas.microsoft.com/office/2006/metadata/properties"/>
    <ds:schemaRef ds:uri="http://schemas.microsoft.com/office/infopath/2007/PartnerControls"/>
    <ds:schemaRef ds:uri="af82ecbd-a39c-43aa-8b3d-43b91785888a"/>
    <ds:schemaRef ds:uri="2e10e84e-96cd-4d34-9d6d-7e9065caf9b2"/>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82</Pages>
  <Words>24810</Words>
  <Characters>148616</Characters>
  <Application>Microsoft Office Word</Application>
  <DocSecurity>0</DocSecurity>
  <Lines>4128</Lines>
  <Paragraphs>2252</Paragraphs>
  <ScaleCrop>false</ScaleCrop>
  <Company>Advanced Technology International</Company>
  <LinksUpToDate>false</LinksUpToDate>
  <CharactersWithSpaces>171174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Harmon, Rebecca</dc:creator>
  <cp:keywords/>
  <dc:description/>
  <cp:lastModifiedBy>Garee, Kathy</cp:lastModifiedBy>
  <cp:revision>90</cp:revision>
  <cp:lastPrinted>2025-09-09T21:56:00Z</cp:lastPrinted>
  <dcterms:created xsi:type="dcterms:W3CDTF">2026-02-17T19:59:00Z</dcterms:created>
  <dcterms:modified xsi:type="dcterms:W3CDTF">2026-08-11T19:10:00Z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0x0101004648DE3DAC36494E9436D40CE309A091</vt:lpwstr>
  </property>
  <property fmtid="{D5CDD505-2E9C-101B-9397-08002B2CF9AE}" pid="3" name="_ShortcutUniqueId">
    <vt:lpwstr/>
  </property>
  <property fmtid="{D5CDD505-2E9C-101B-9397-08002B2CF9AE}" pid="4" name="_ShortcutUrl">
    <vt:lpwstr/>
  </property>
  <property fmtid="{D5CDD505-2E9C-101B-9397-08002B2CF9AE}" pid="5" name="_ShortcutWebId">
    <vt:lpwstr/>
  </property>
  <property fmtid="{D5CDD505-2E9C-101B-9397-08002B2CF9AE}" pid="6" name="_ShortcutSiteId">
    <vt:lpwstr/>
  </property>
  <property fmtid="{D5CDD505-2E9C-101B-9397-08002B2CF9AE}" pid="7" name="MediaServiceImageTags">
    <vt:lpwstr/>
  </property>
  <property fmtid="{D5CDD505-2E9C-101B-9397-08002B2CF9AE}" pid="8" name="TaxCatchAll">
    <vt:lpwstr/>
  </property>
  <property fmtid="{D5CDD505-2E9C-101B-9397-08002B2CF9AE}" pid="9" name="_dlc_DocIdItemGuid">
    <vt:lpwstr>89233886-a90c-4782-89c0-ab1f91ee6bcd</vt:lpwstr>
  </property>
  <property fmtid="{D5CDD505-2E9C-101B-9397-08002B2CF9AE}" pid="10" name="docLang">
    <vt:lpwstr>en</vt:lpwstr>
  </property>
</Properties>
</file>