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07D1" w14:textId="16725DA7" w:rsidR="00A03F7C" w:rsidRPr="00744A06" w:rsidRDefault="00A03F7C" w:rsidP="00CC4BE7">
      <w:pPr>
        <w:spacing w:after="0"/>
        <w:ind w:left="360"/>
        <w:jc w:val="center"/>
        <w:rPr>
          <w:rFonts w:ascii="Aptos" w:hAnsi="Aptos" w:cs="Calibri"/>
          <w:color w:val="4F81BD"/>
          <w:kern w:val="0"/>
          <w:sz w:val="36"/>
          <w:szCs w:val="36"/>
          <w:shd w:val="clear" w:color="auto" w:fill="FFFFFF"/>
          <w14:ligatures w14:val="none"/>
        </w:rPr>
      </w:pPr>
      <w:r w:rsidRPr="00744A06">
        <w:rPr>
          <w:rFonts w:ascii="Aptos" w:hAnsi="Aptos" w:cs="Calibri"/>
          <w:color w:val="4F81BD"/>
          <w:kern w:val="0"/>
          <w:sz w:val="36"/>
          <w:szCs w:val="36"/>
          <w:shd w:val="clear" w:color="auto" w:fill="FFFFFF"/>
          <w14:ligatures w14:val="none"/>
        </w:rPr>
        <w:t>Biomedical Advanced Research and Development Authority (BARDA)</w:t>
      </w:r>
    </w:p>
    <w:p w14:paraId="4DE065B1" w14:textId="34296F4A" w:rsidR="00744A06" w:rsidRDefault="00744A06" w:rsidP="00CC4BE7">
      <w:pPr>
        <w:spacing w:after="0"/>
        <w:ind w:left="360"/>
        <w:jc w:val="center"/>
        <w:rPr>
          <w:rFonts w:ascii="Aptos" w:hAnsi="Aptos" w:cs="Calibri"/>
          <w:color w:val="4F81BD"/>
          <w:kern w:val="0"/>
          <w:sz w:val="36"/>
          <w:szCs w:val="36"/>
          <w:shd w:val="clear" w:color="auto" w:fill="FFFFFF"/>
          <w14:ligatures w14:val="none"/>
        </w:rPr>
      </w:pPr>
    </w:p>
    <w:p w14:paraId="5B4C7505" w14:textId="77777777" w:rsidR="00CC4BE7" w:rsidRPr="00744A06" w:rsidRDefault="00CC4BE7" w:rsidP="00CC4BE7">
      <w:pPr>
        <w:spacing w:after="0"/>
        <w:ind w:left="360"/>
        <w:jc w:val="center"/>
        <w:rPr>
          <w:rFonts w:ascii="Aptos" w:hAnsi="Aptos" w:cs="Calibri"/>
          <w:color w:val="4F81BD"/>
          <w:kern w:val="0"/>
          <w:sz w:val="36"/>
          <w:szCs w:val="36"/>
          <w:shd w:val="clear" w:color="auto" w:fill="FFFFFF"/>
          <w14:ligatures w14:val="none"/>
        </w:rPr>
      </w:pPr>
    </w:p>
    <w:p w14:paraId="01208847" w14:textId="07CD4AD6" w:rsidR="00A03F7C" w:rsidRDefault="00A03F7C" w:rsidP="00CC4BE7">
      <w:pPr>
        <w:spacing w:after="0"/>
        <w:ind w:left="360"/>
        <w:jc w:val="center"/>
        <w:rPr>
          <w:rFonts w:ascii="Aptos" w:hAnsi="Aptos" w:cs="Calibri"/>
          <w:color w:val="4F81BD"/>
          <w:kern w:val="0"/>
          <w:sz w:val="36"/>
          <w:szCs w:val="36"/>
          <w:shd w:val="clear" w:color="auto" w:fill="FFFFFF"/>
          <w14:ligatures w14:val="none"/>
        </w:rPr>
      </w:pPr>
      <w:r w:rsidRPr="00744A06">
        <w:rPr>
          <w:rFonts w:ascii="Aptos" w:hAnsi="Aptos" w:cs="Calibri"/>
          <w:color w:val="4F81BD"/>
          <w:kern w:val="0"/>
          <w:sz w:val="36"/>
          <w:szCs w:val="36"/>
          <w:shd w:val="clear" w:color="auto" w:fill="FFFFFF"/>
          <w14:ligatures w14:val="none"/>
        </w:rPr>
        <w:t>Request for Project Proposals (RPP)</w:t>
      </w:r>
    </w:p>
    <w:p w14:paraId="04624CCA" w14:textId="77777777" w:rsidR="00744A06" w:rsidRDefault="00744A06" w:rsidP="00CC4BE7">
      <w:pPr>
        <w:spacing w:after="0"/>
        <w:ind w:left="360"/>
        <w:jc w:val="center"/>
        <w:rPr>
          <w:rFonts w:ascii="Aptos" w:hAnsi="Aptos" w:cs="Calibri"/>
          <w:color w:val="4F81BD"/>
          <w:kern w:val="0"/>
          <w:sz w:val="36"/>
          <w:szCs w:val="36"/>
          <w:shd w:val="clear" w:color="auto" w:fill="FFFFFF"/>
          <w14:ligatures w14:val="none"/>
        </w:rPr>
      </w:pPr>
    </w:p>
    <w:p w14:paraId="5F8EB834" w14:textId="77777777" w:rsidR="00CC4BE7" w:rsidRPr="00744A06" w:rsidRDefault="00CC4BE7" w:rsidP="00CC4BE7">
      <w:pPr>
        <w:spacing w:after="0"/>
        <w:ind w:left="360"/>
        <w:jc w:val="center"/>
        <w:rPr>
          <w:rFonts w:ascii="Aptos" w:hAnsi="Aptos" w:cs="Calibri"/>
          <w:color w:val="4F81BD"/>
          <w:kern w:val="0"/>
          <w:sz w:val="36"/>
          <w:szCs w:val="36"/>
          <w:shd w:val="clear" w:color="auto" w:fill="FFFFFF"/>
          <w14:ligatures w14:val="none"/>
        </w:rPr>
      </w:pPr>
    </w:p>
    <w:p w14:paraId="0270AC7E" w14:textId="66498D67" w:rsidR="00CC4BE7" w:rsidRPr="00CC4BE7" w:rsidRDefault="00744A06" w:rsidP="00CC4BE7">
      <w:pPr>
        <w:spacing w:after="0"/>
        <w:ind w:left="360"/>
        <w:jc w:val="center"/>
        <w:rPr>
          <w:rFonts w:ascii="Aptos" w:hAnsi="Aptos" w:cs="Calibri"/>
          <w:bCs/>
          <w:color w:val="4F81BD"/>
          <w:kern w:val="0"/>
          <w:sz w:val="36"/>
          <w:szCs w:val="36"/>
          <w:shd w:val="clear" w:color="auto" w:fill="FFFFFF"/>
          <w14:ligatures w14:val="none"/>
        </w:rPr>
      </w:pPr>
      <w:r w:rsidRPr="00744A06">
        <w:rPr>
          <w:rFonts w:ascii="Aptos" w:hAnsi="Aptos" w:cs="Calibri"/>
          <w:color w:val="4F81BD"/>
          <w:kern w:val="0"/>
          <w:sz w:val="36"/>
          <w:szCs w:val="36"/>
          <w:shd w:val="clear" w:color="auto" w:fill="FFFFFF"/>
          <w14:ligatures w14:val="none"/>
        </w:rPr>
        <w:t xml:space="preserve">RPP Name: </w:t>
      </w:r>
      <w:r w:rsidR="00CC4BE7" w:rsidRPr="00CC4BE7">
        <w:rPr>
          <w:rFonts w:ascii="Aptos" w:hAnsi="Aptos" w:cs="Calibri"/>
          <w:bCs/>
          <w:color w:val="4F81BD"/>
          <w:kern w:val="0"/>
          <w:sz w:val="36"/>
          <w:szCs w:val="36"/>
          <w:shd w:val="clear" w:color="auto" w:fill="FFFFFF"/>
          <w14:ligatures w14:val="none"/>
        </w:rPr>
        <w:t>Domestic Capability</w:t>
      </w:r>
    </w:p>
    <w:p w14:paraId="6E56E3E9" w14:textId="37960A35" w:rsidR="00A03F7C" w:rsidRPr="00744A06" w:rsidRDefault="00CC4BE7" w:rsidP="00CC4BE7">
      <w:pPr>
        <w:spacing w:after="0"/>
        <w:ind w:left="360"/>
        <w:jc w:val="center"/>
        <w:rPr>
          <w:rFonts w:ascii="Aptos" w:hAnsi="Aptos" w:cs="Calibri"/>
          <w:bCs/>
          <w:color w:val="4F81BD"/>
          <w:kern w:val="0"/>
          <w:sz w:val="36"/>
          <w:szCs w:val="36"/>
          <w:shd w:val="clear" w:color="auto" w:fill="FFFFFF"/>
          <w14:ligatures w14:val="none"/>
        </w:rPr>
      </w:pPr>
      <w:r w:rsidRPr="00CC4BE7">
        <w:rPr>
          <w:rFonts w:ascii="Aptos" w:hAnsi="Aptos" w:cs="Calibri"/>
          <w:bCs/>
          <w:color w:val="4F81BD"/>
          <w:kern w:val="0"/>
          <w:sz w:val="36"/>
          <w:szCs w:val="36"/>
          <w:shd w:val="clear" w:color="auto" w:fill="FFFFFF"/>
          <w14:ligatures w14:val="none"/>
        </w:rPr>
        <w:t>Building Activity – Onshoring the Manufacturing of Viral Hemorrhagic Fever Vaccine Candidates</w:t>
      </w:r>
    </w:p>
    <w:p w14:paraId="40D6E2CC" w14:textId="77777777" w:rsidR="00A03F7C" w:rsidRDefault="00A03F7C" w:rsidP="005B22D9">
      <w:pPr>
        <w:jc w:val="center"/>
      </w:pPr>
    </w:p>
    <w:p w14:paraId="49FE0DD3" w14:textId="43983285" w:rsidR="007F0D75" w:rsidRDefault="00A03F7C" w:rsidP="005B22D9">
      <w:pPr>
        <w:jc w:val="center"/>
      </w:pPr>
      <w:r>
        <w:rPr>
          <w:noProof/>
        </w:rPr>
        <w:drawing>
          <wp:inline distT="0" distB="0" distL="0" distR="0" wp14:anchorId="20EB8740" wp14:editId="1EFA9FA1">
            <wp:extent cx="1667866" cy="1667866"/>
            <wp:effectExtent l="0" t="0" r="8890" b="8890"/>
            <wp:docPr id="190881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204" cy="1670204"/>
                    </a:xfrm>
                    <a:prstGeom prst="rect">
                      <a:avLst/>
                    </a:prstGeom>
                    <a:noFill/>
                  </pic:spPr>
                </pic:pic>
              </a:graphicData>
            </a:graphic>
          </wp:inline>
        </w:drawing>
      </w:r>
    </w:p>
    <w:p w14:paraId="48EFE5EB" w14:textId="77777777" w:rsidR="00A03F7C" w:rsidRDefault="00A03F7C" w:rsidP="005B22D9">
      <w:pPr>
        <w:jc w:val="center"/>
      </w:pPr>
    </w:p>
    <w:p w14:paraId="6F5AC06B" w14:textId="77777777" w:rsidR="00744A06" w:rsidRDefault="00744A06" w:rsidP="005B22D9">
      <w:pPr>
        <w:jc w:val="center"/>
        <w:rPr>
          <w:b/>
          <w:bCs/>
          <w:i/>
          <w:iCs/>
          <w:sz w:val="24"/>
          <w:szCs w:val="24"/>
        </w:rPr>
      </w:pPr>
    </w:p>
    <w:p w14:paraId="513765B2" w14:textId="6C92CDA0" w:rsidR="00A03F7C" w:rsidRPr="00744A06" w:rsidRDefault="00A03F7C" w:rsidP="005B22D9">
      <w:pPr>
        <w:jc w:val="center"/>
        <w:rPr>
          <w:b/>
          <w:bCs/>
          <w:i/>
          <w:iCs/>
          <w:sz w:val="24"/>
          <w:szCs w:val="24"/>
        </w:rPr>
      </w:pPr>
      <w:r w:rsidRPr="00744A06">
        <w:rPr>
          <w:b/>
          <w:bCs/>
          <w:i/>
          <w:iCs/>
          <w:sz w:val="24"/>
          <w:szCs w:val="24"/>
        </w:rPr>
        <w:t xml:space="preserve">RPP </w:t>
      </w:r>
      <w:r w:rsidR="00744A06" w:rsidRPr="00744A06">
        <w:rPr>
          <w:b/>
          <w:bCs/>
          <w:i/>
          <w:iCs/>
          <w:sz w:val="24"/>
          <w:szCs w:val="24"/>
        </w:rPr>
        <w:t>Identifier</w:t>
      </w:r>
      <w:r w:rsidRPr="00744A06">
        <w:rPr>
          <w:b/>
          <w:bCs/>
          <w:i/>
          <w:iCs/>
          <w:sz w:val="24"/>
          <w:szCs w:val="24"/>
        </w:rPr>
        <w:t>: 2</w:t>
      </w:r>
      <w:r w:rsidR="00CC4BE7">
        <w:rPr>
          <w:b/>
          <w:bCs/>
          <w:i/>
          <w:iCs/>
          <w:sz w:val="24"/>
          <w:szCs w:val="24"/>
        </w:rPr>
        <w:t>6</w:t>
      </w:r>
      <w:r w:rsidRPr="00744A06">
        <w:rPr>
          <w:b/>
          <w:bCs/>
          <w:i/>
          <w:iCs/>
          <w:sz w:val="24"/>
          <w:szCs w:val="24"/>
        </w:rPr>
        <w:t>-</w:t>
      </w:r>
      <w:r w:rsidR="000F593D">
        <w:rPr>
          <w:b/>
          <w:bCs/>
          <w:i/>
          <w:iCs/>
          <w:sz w:val="24"/>
          <w:szCs w:val="24"/>
        </w:rPr>
        <w:t>1</w:t>
      </w:r>
      <w:r w:rsidR="00CC4BE7">
        <w:rPr>
          <w:b/>
          <w:bCs/>
          <w:i/>
          <w:iCs/>
          <w:sz w:val="24"/>
          <w:szCs w:val="24"/>
        </w:rPr>
        <w:t>0</w:t>
      </w:r>
      <w:r w:rsidRPr="00744A06">
        <w:rPr>
          <w:b/>
          <w:bCs/>
          <w:i/>
          <w:iCs/>
          <w:sz w:val="24"/>
          <w:szCs w:val="24"/>
        </w:rPr>
        <w:t>-</w:t>
      </w:r>
      <w:r w:rsidR="00CC4BE7">
        <w:rPr>
          <w:b/>
          <w:bCs/>
          <w:i/>
          <w:iCs/>
          <w:sz w:val="24"/>
          <w:szCs w:val="24"/>
        </w:rPr>
        <w:t>VHF</w:t>
      </w:r>
    </w:p>
    <w:p w14:paraId="2399AA68" w14:textId="740438E9" w:rsidR="00A03F7C" w:rsidRPr="00744A06" w:rsidRDefault="00744A06" w:rsidP="005B22D9">
      <w:pPr>
        <w:jc w:val="center"/>
        <w:rPr>
          <w:b/>
          <w:bCs/>
          <w:i/>
          <w:iCs/>
          <w:sz w:val="24"/>
          <w:szCs w:val="24"/>
        </w:rPr>
      </w:pPr>
      <w:r>
        <w:rPr>
          <w:b/>
          <w:bCs/>
          <w:i/>
          <w:iCs/>
          <w:sz w:val="24"/>
          <w:szCs w:val="24"/>
        </w:rPr>
        <w:t>RPP Issue Date</w:t>
      </w:r>
      <w:r w:rsidR="00CC4BE7">
        <w:rPr>
          <w:b/>
          <w:bCs/>
          <w:i/>
          <w:iCs/>
          <w:sz w:val="24"/>
          <w:szCs w:val="24"/>
        </w:rPr>
        <w:t>: October</w:t>
      </w:r>
      <w:r w:rsidR="000039E2" w:rsidRPr="00744A06">
        <w:rPr>
          <w:b/>
          <w:bCs/>
          <w:i/>
          <w:iCs/>
          <w:sz w:val="24"/>
          <w:szCs w:val="24"/>
        </w:rPr>
        <w:t xml:space="preserve"> </w:t>
      </w:r>
      <w:r w:rsidR="009B37E2">
        <w:rPr>
          <w:b/>
          <w:bCs/>
          <w:i/>
          <w:iCs/>
          <w:sz w:val="24"/>
          <w:szCs w:val="24"/>
        </w:rPr>
        <w:t>1</w:t>
      </w:r>
      <w:r w:rsidR="00CC4BE7">
        <w:rPr>
          <w:b/>
          <w:bCs/>
          <w:i/>
          <w:iCs/>
          <w:sz w:val="24"/>
          <w:szCs w:val="24"/>
        </w:rPr>
        <w:t>5</w:t>
      </w:r>
      <w:r w:rsidR="000039E2" w:rsidRPr="00744A06">
        <w:rPr>
          <w:b/>
          <w:bCs/>
          <w:i/>
          <w:iCs/>
          <w:sz w:val="24"/>
          <w:szCs w:val="24"/>
        </w:rPr>
        <w:t>, 2025</w:t>
      </w:r>
    </w:p>
    <w:p w14:paraId="73829B76" w14:textId="0DBD2420" w:rsidR="00A03F7C" w:rsidRPr="00744A06" w:rsidRDefault="00CC4BE7" w:rsidP="005B22D9">
      <w:pPr>
        <w:jc w:val="center"/>
        <w:rPr>
          <w:b/>
          <w:bCs/>
          <w:i/>
          <w:iCs/>
          <w:sz w:val="24"/>
          <w:szCs w:val="24"/>
        </w:rPr>
      </w:pPr>
      <w:r>
        <w:rPr>
          <w:b/>
          <w:bCs/>
          <w:i/>
          <w:iCs/>
          <w:sz w:val="24"/>
          <w:szCs w:val="24"/>
        </w:rPr>
        <w:t>Responses</w:t>
      </w:r>
      <w:r w:rsidR="00744A06">
        <w:rPr>
          <w:b/>
          <w:bCs/>
          <w:i/>
          <w:iCs/>
          <w:sz w:val="24"/>
          <w:szCs w:val="24"/>
        </w:rPr>
        <w:t xml:space="preserve"> </w:t>
      </w:r>
      <w:r w:rsidR="00A03F7C" w:rsidRPr="00744A06">
        <w:rPr>
          <w:b/>
          <w:bCs/>
          <w:i/>
          <w:iCs/>
          <w:sz w:val="24"/>
          <w:szCs w:val="24"/>
        </w:rPr>
        <w:t>Du</w:t>
      </w:r>
      <w:r w:rsidR="009B37E2">
        <w:rPr>
          <w:b/>
          <w:bCs/>
          <w:i/>
          <w:iCs/>
          <w:sz w:val="24"/>
          <w:szCs w:val="24"/>
        </w:rPr>
        <w:t xml:space="preserve">e: </w:t>
      </w:r>
      <w:r>
        <w:rPr>
          <w:b/>
          <w:bCs/>
          <w:i/>
          <w:iCs/>
          <w:sz w:val="24"/>
          <w:szCs w:val="24"/>
        </w:rPr>
        <w:t>December 1</w:t>
      </w:r>
      <w:r w:rsidR="005752D4">
        <w:rPr>
          <w:b/>
          <w:bCs/>
          <w:i/>
          <w:iCs/>
          <w:sz w:val="24"/>
          <w:szCs w:val="24"/>
        </w:rPr>
        <w:t>1</w:t>
      </w:r>
      <w:r>
        <w:rPr>
          <w:b/>
          <w:bCs/>
          <w:i/>
          <w:iCs/>
          <w:sz w:val="24"/>
          <w:szCs w:val="24"/>
        </w:rPr>
        <w:t>, 2025</w:t>
      </w:r>
      <w:r w:rsidR="00DB4FE0" w:rsidRPr="00744A06">
        <w:rPr>
          <w:b/>
          <w:bCs/>
          <w:i/>
          <w:iCs/>
          <w:sz w:val="24"/>
          <w:szCs w:val="24"/>
        </w:rPr>
        <w:t>,</w:t>
      </w:r>
      <w:r w:rsidR="00A03F7C" w:rsidRPr="00744A06">
        <w:rPr>
          <w:b/>
          <w:bCs/>
          <w:i/>
          <w:iCs/>
          <w:sz w:val="24"/>
          <w:szCs w:val="24"/>
        </w:rPr>
        <w:t xml:space="preserve"> </w:t>
      </w:r>
      <w:r w:rsidR="00DB4FE0" w:rsidRPr="00744A06">
        <w:rPr>
          <w:b/>
          <w:bCs/>
          <w:i/>
          <w:iCs/>
          <w:sz w:val="24"/>
          <w:szCs w:val="24"/>
        </w:rPr>
        <w:t xml:space="preserve">1 </w:t>
      </w:r>
      <w:r w:rsidR="00A03F7C" w:rsidRPr="00744A06">
        <w:rPr>
          <w:b/>
          <w:bCs/>
          <w:i/>
          <w:iCs/>
          <w:sz w:val="24"/>
          <w:szCs w:val="24"/>
        </w:rPr>
        <w:t xml:space="preserve">PM </w:t>
      </w:r>
      <w:r w:rsidR="00744A06">
        <w:rPr>
          <w:b/>
          <w:bCs/>
          <w:i/>
          <w:iCs/>
          <w:sz w:val="24"/>
          <w:szCs w:val="24"/>
        </w:rPr>
        <w:t>ET</w:t>
      </w:r>
    </w:p>
    <w:p w14:paraId="2185BD16" w14:textId="279308F0" w:rsidR="00100D5B" w:rsidRPr="00744A06" w:rsidRDefault="00100D5B" w:rsidP="005B22D9">
      <w:pPr>
        <w:contextualSpacing/>
        <w:jc w:val="center"/>
        <w:rPr>
          <w:sz w:val="24"/>
          <w:szCs w:val="24"/>
        </w:rPr>
      </w:pPr>
      <w:r w:rsidRPr="00744A06">
        <w:rPr>
          <w:sz w:val="24"/>
          <w:szCs w:val="24"/>
        </w:rPr>
        <w:t>Biomedical Advanced Research Development</w:t>
      </w:r>
    </w:p>
    <w:p w14:paraId="660FDEB0" w14:textId="4ECAA2C6" w:rsidR="00100D5B" w:rsidRPr="00744A06" w:rsidRDefault="00100D5B" w:rsidP="005B22D9">
      <w:pPr>
        <w:contextualSpacing/>
        <w:jc w:val="center"/>
        <w:rPr>
          <w:sz w:val="24"/>
          <w:szCs w:val="24"/>
        </w:rPr>
      </w:pPr>
      <w:r w:rsidRPr="00744A06">
        <w:rPr>
          <w:sz w:val="24"/>
          <w:szCs w:val="24"/>
        </w:rPr>
        <w:t>Authority (BARDA) Contracts Management &amp;</w:t>
      </w:r>
    </w:p>
    <w:p w14:paraId="7CA7760F" w14:textId="22B3C817" w:rsidR="00100D5B" w:rsidRPr="00744A06" w:rsidRDefault="00100D5B" w:rsidP="005B22D9">
      <w:pPr>
        <w:contextualSpacing/>
        <w:jc w:val="center"/>
        <w:rPr>
          <w:sz w:val="24"/>
          <w:szCs w:val="24"/>
        </w:rPr>
      </w:pPr>
      <w:r w:rsidRPr="00744A06">
        <w:rPr>
          <w:sz w:val="24"/>
          <w:szCs w:val="24"/>
        </w:rPr>
        <w:t>Acquisition (CMA)</w:t>
      </w:r>
    </w:p>
    <w:p w14:paraId="32CB05CE" w14:textId="3F6929DD" w:rsidR="00A03F7C" w:rsidRPr="00744A06" w:rsidRDefault="00100D5B" w:rsidP="005B22D9">
      <w:pPr>
        <w:contextualSpacing/>
        <w:jc w:val="center"/>
        <w:rPr>
          <w:sz w:val="24"/>
          <w:szCs w:val="24"/>
        </w:rPr>
      </w:pPr>
      <w:r w:rsidRPr="00744A06">
        <w:rPr>
          <w:sz w:val="24"/>
          <w:szCs w:val="24"/>
        </w:rPr>
        <w:t>400 7th Street, SW, Washington, DC 20024</w:t>
      </w:r>
    </w:p>
    <w:p w14:paraId="611CEE56" w14:textId="77777777" w:rsidR="00100D5B" w:rsidRPr="00744A06" w:rsidRDefault="00100D5B" w:rsidP="005B22D9">
      <w:pPr>
        <w:pStyle w:val="Footer"/>
        <w:jc w:val="center"/>
        <w:textAlignment w:val="baseline"/>
        <w:rPr>
          <w:rFonts w:cstheme="minorHAnsi"/>
          <w:color w:val="0000FF"/>
          <w:sz w:val="24"/>
          <w:szCs w:val="24"/>
          <w:u w:val="single"/>
        </w:rPr>
      </w:pPr>
      <w:r w:rsidRPr="00744A06">
        <w:rPr>
          <w:rFonts w:cstheme="minorHAnsi"/>
          <w:color w:val="0000FF"/>
          <w:sz w:val="24"/>
          <w:szCs w:val="24"/>
          <w:u w:val="single"/>
        </w:rPr>
        <w:t>MedicalCountermeasures.gov</w:t>
      </w:r>
    </w:p>
    <w:p w14:paraId="02396351" w14:textId="1742F877" w:rsidR="00100D5B" w:rsidRPr="00744A06" w:rsidRDefault="00100D5B" w:rsidP="005B22D9">
      <w:pPr>
        <w:jc w:val="center"/>
        <w:rPr>
          <w:sz w:val="24"/>
          <w:szCs w:val="24"/>
        </w:rPr>
      </w:pPr>
      <w:r w:rsidRPr="00744A06">
        <w:rPr>
          <w:sz w:val="24"/>
          <w:szCs w:val="24"/>
        </w:rPr>
        <w:br w:type="page"/>
      </w:r>
    </w:p>
    <w:sdt>
      <w:sdtPr>
        <w:rPr>
          <w:rFonts w:asciiTheme="minorHAnsi" w:eastAsiaTheme="minorHAnsi" w:hAnsiTheme="minorHAnsi" w:cstheme="minorBidi"/>
          <w:color w:val="auto"/>
          <w:kern w:val="2"/>
          <w:sz w:val="22"/>
          <w:szCs w:val="22"/>
          <w14:ligatures w14:val="standardContextual"/>
        </w:rPr>
        <w:id w:val="864103295"/>
        <w:docPartObj>
          <w:docPartGallery w:val="Table of Contents"/>
          <w:docPartUnique/>
        </w:docPartObj>
      </w:sdtPr>
      <w:sdtEndPr>
        <w:rPr>
          <w:b/>
          <w:bCs/>
          <w:noProof/>
        </w:rPr>
      </w:sdtEndPr>
      <w:sdtContent>
        <w:p w14:paraId="48638BBD" w14:textId="7318CEC2" w:rsidR="00E323F5" w:rsidRPr="006B580E" w:rsidRDefault="00E323F5">
          <w:pPr>
            <w:pStyle w:val="TOCHeading"/>
            <w:rPr>
              <w:color w:val="215E99" w:themeColor="text2" w:themeTint="BF"/>
            </w:rPr>
          </w:pPr>
          <w:r>
            <w:t>Contents</w:t>
          </w:r>
        </w:p>
        <w:p w14:paraId="74D449FC" w14:textId="1518116B" w:rsidR="00E5430A" w:rsidRDefault="00E323F5">
          <w:pPr>
            <w:pStyle w:val="TOC1"/>
            <w:tabs>
              <w:tab w:val="right" w:leader="dot" w:pos="9620"/>
            </w:tabs>
            <w:rPr>
              <w:rFonts w:eastAsiaTheme="minorEastAsia"/>
              <w:noProof/>
              <w:sz w:val="24"/>
              <w:szCs w:val="24"/>
            </w:rPr>
          </w:pPr>
          <w:r>
            <w:fldChar w:fldCharType="begin"/>
          </w:r>
          <w:r>
            <w:instrText xml:space="preserve"> TOC \o "1-3" \h \z \u </w:instrText>
          </w:r>
          <w:r>
            <w:fldChar w:fldCharType="separate"/>
          </w:r>
          <w:hyperlink w:anchor="_Toc210981780" w:history="1">
            <w:r w:rsidR="00E5430A" w:rsidRPr="000F7DE9">
              <w:rPr>
                <w:rStyle w:val="Hyperlink"/>
                <w:noProof/>
              </w:rPr>
              <w:t>1 Executive Summary</w:t>
            </w:r>
            <w:r w:rsidR="00E5430A">
              <w:rPr>
                <w:noProof/>
                <w:webHidden/>
              </w:rPr>
              <w:tab/>
            </w:r>
            <w:r w:rsidR="00E5430A">
              <w:rPr>
                <w:noProof/>
                <w:webHidden/>
              </w:rPr>
              <w:fldChar w:fldCharType="begin"/>
            </w:r>
            <w:r w:rsidR="00E5430A">
              <w:rPr>
                <w:noProof/>
                <w:webHidden/>
              </w:rPr>
              <w:instrText xml:space="preserve"> PAGEREF _Toc210981780 \h </w:instrText>
            </w:r>
            <w:r w:rsidR="00E5430A">
              <w:rPr>
                <w:noProof/>
                <w:webHidden/>
              </w:rPr>
            </w:r>
            <w:r w:rsidR="00E5430A">
              <w:rPr>
                <w:noProof/>
                <w:webHidden/>
              </w:rPr>
              <w:fldChar w:fldCharType="separate"/>
            </w:r>
            <w:r w:rsidR="00E5430A">
              <w:rPr>
                <w:noProof/>
                <w:webHidden/>
              </w:rPr>
              <w:t>4</w:t>
            </w:r>
            <w:r w:rsidR="00E5430A">
              <w:rPr>
                <w:noProof/>
                <w:webHidden/>
              </w:rPr>
              <w:fldChar w:fldCharType="end"/>
            </w:r>
          </w:hyperlink>
        </w:p>
        <w:p w14:paraId="0F274010" w14:textId="3A6F1DD1" w:rsidR="00E5430A" w:rsidRDefault="00E5430A">
          <w:pPr>
            <w:pStyle w:val="TOC2"/>
            <w:tabs>
              <w:tab w:val="left" w:pos="960"/>
              <w:tab w:val="right" w:leader="dot" w:pos="9620"/>
            </w:tabs>
            <w:rPr>
              <w:rFonts w:eastAsiaTheme="minorEastAsia"/>
              <w:noProof/>
              <w:sz w:val="24"/>
              <w:szCs w:val="24"/>
            </w:rPr>
          </w:pPr>
          <w:hyperlink w:anchor="_Toc210981781" w:history="1">
            <w:r w:rsidRPr="000F7DE9">
              <w:rPr>
                <w:rStyle w:val="Hyperlink"/>
                <w:noProof/>
              </w:rPr>
              <w:t>1.1</w:t>
            </w:r>
            <w:r>
              <w:rPr>
                <w:rFonts w:eastAsiaTheme="minorEastAsia"/>
                <w:noProof/>
                <w:sz w:val="24"/>
                <w:szCs w:val="24"/>
              </w:rPr>
              <w:tab/>
            </w:r>
            <w:r w:rsidRPr="000F7DE9">
              <w:rPr>
                <w:rStyle w:val="Hyperlink"/>
                <w:noProof/>
              </w:rPr>
              <w:t>Biopharmaceutical Manufacturing Preparedness Consortium</w:t>
            </w:r>
            <w:r>
              <w:rPr>
                <w:noProof/>
                <w:webHidden/>
              </w:rPr>
              <w:tab/>
            </w:r>
            <w:r>
              <w:rPr>
                <w:noProof/>
                <w:webHidden/>
              </w:rPr>
              <w:fldChar w:fldCharType="begin"/>
            </w:r>
            <w:r>
              <w:rPr>
                <w:noProof/>
                <w:webHidden/>
              </w:rPr>
              <w:instrText xml:space="preserve"> PAGEREF _Toc210981781 \h </w:instrText>
            </w:r>
            <w:r>
              <w:rPr>
                <w:noProof/>
                <w:webHidden/>
              </w:rPr>
            </w:r>
            <w:r>
              <w:rPr>
                <w:noProof/>
                <w:webHidden/>
              </w:rPr>
              <w:fldChar w:fldCharType="separate"/>
            </w:r>
            <w:r>
              <w:rPr>
                <w:noProof/>
                <w:webHidden/>
              </w:rPr>
              <w:t>4</w:t>
            </w:r>
            <w:r>
              <w:rPr>
                <w:noProof/>
                <w:webHidden/>
              </w:rPr>
              <w:fldChar w:fldCharType="end"/>
            </w:r>
          </w:hyperlink>
        </w:p>
        <w:p w14:paraId="6FD14E7F" w14:textId="14F997FB" w:rsidR="00E5430A" w:rsidRDefault="00E5430A">
          <w:pPr>
            <w:pStyle w:val="TOC2"/>
            <w:tabs>
              <w:tab w:val="left" w:pos="960"/>
              <w:tab w:val="right" w:leader="dot" w:pos="9620"/>
            </w:tabs>
            <w:rPr>
              <w:rFonts w:eastAsiaTheme="minorEastAsia"/>
              <w:noProof/>
              <w:sz w:val="24"/>
              <w:szCs w:val="24"/>
            </w:rPr>
          </w:pPr>
          <w:hyperlink w:anchor="_Toc210981782" w:history="1">
            <w:r w:rsidRPr="000F7DE9">
              <w:rPr>
                <w:rStyle w:val="Hyperlink"/>
                <w:noProof/>
              </w:rPr>
              <w:t>1.2</w:t>
            </w:r>
            <w:r>
              <w:rPr>
                <w:rFonts w:eastAsiaTheme="minorEastAsia"/>
                <w:noProof/>
                <w:sz w:val="24"/>
                <w:szCs w:val="24"/>
              </w:rPr>
              <w:tab/>
            </w:r>
            <w:r w:rsidRPr="000F7DE9">
              <w:rPr>
                <w:rStyle w:val="Hyperlink"/>
                <w:noProof/>
              </w:rPr>
              <w:t>Purpose</w:t>
            </w:r>
            <w:r>
              <w:rPr>
                <w:noProof/>
                <w:webHidden/>
              </w:rPr>
              <w:tab/>
            </w:r>
            <w:r>
              <w:rPr>
                <w:noProof/>
                <w:webHidden/>
              </w:rPr>
              <w:fldChar w:fldCharType="begin"/>
            </w:r>
            <w:r>
              <w:rPr>
                <w:noProof/>
                <w:webHidden/>
              </w:rPr>
              <w:instrText xml:space="preserve"> PAGEREF _Toc210981782 \h </w:instrText>
            </w:r>
            <w:r>
              <w:rPr>
                <w:noProof/>
                <w:webHidden/>
              </w:rPr>
            </w:r>
            <w:r>
              <w:rPr>
                <w:noProof/>
                <w:webHidden/>
              </w:rPr>
              <w:fldChar w:fldCharType="separate"/>
            </w:r>
            <w:r>
              <w:rPr>
                <w:noProof/>
                <w:webHidden/>
              </w:rPr>
              <w:t>4</w:t>
            </w:r>
            <w:r>
              <w:rPr>
                <w:noProof/>
                <w:webHidden/>
              </w:rPr>
              <w:fldChar w:fldCharType="end"/>
            </w:r>
          </w:hyperlink>
        </w:p>
        <w:p w14:paraId="4BBD502D" w14:textId="5D015E8F" w:rsidR="00E5430A" w:rsidRDefault="00E5430A">
          <w:pPr>
            <w:pStyle w:val="TOC1"/>
            <w:tabs>
              <w:tab w:val="left" w:pos="440"/>
              <w:tab w:val="right" w:leader="dot" w:pos="9620"/>
            </w:tabs>
            <w:rPr>
              <w:rFonts w:eastAsiaTheme="minorEastAsia"/>
              <w:noProof/>
              <w:sz w:val="24"/>
              <w:szCs w:val="24"/>
            </w:rPr>
          </w:pPr>
          <w:hyperlink w:anchor="_Toc210981783" w:history="1">
            <w:r w:rsidRPr="000F7DE9">
              <w:rPr>
                <w:rStyle w:val="Hyperlink"/>
                <w:noProof/>
              </w:rPr>
              <w:t>2</w:t>
            </w:r>
            <w:r>
              <w:rPr>
                <w:rFonts w:eastAsiaTheme="minorEastAsia"/>
                <w:noProof/>
                <w:sz w:val="24"/>
                <w:szCs w:val="24"/>
              </w:rPr>
              <w:tab/>
            </w:r>
            <w:r w:rsidRPr="000F7DE9">
              <w:rPr>
                <w:rStyle w:val="Hyperlink"/>
                <w:noProof/>
              </w:rPr>
              <w:t>Administrative Overview</w:t>
            </w:r>
            <w:r>
              <w:rPr>
                <w:noProof/>
                <w:webHidden/>
              </w:rPr>
              <w:tab/>
            </w:r>
            <w:r>
              <w:rPr>
                <w:noProof/>
                <w:webHidden/>
              </w:rPr>
              <w:fldChar w:fldCharType="begin"/>
            </w:r>
            <w:r>
              <w:rPr>
                <w:noProof/>
                <w:webHidden/>
              </w:rPr>
              <w:instrText xml:space="preserve"> PAGEREF _Toc210981783 \h </w:instrText>
            </w:r>
            <w:r>
              <w:rPr>
                <w:noProof/>
                <w:webHidden/>
              </w:rPr>
            </w:r>
            <w:r>
              <w:rPr>
                <w:noProof/>
                <w:webHidden/>
              </w:rPr>
              <w:fldChar w:fldCharType="separate"/>
            </w:r>
            <w:r>
              <w:rPr>
                <w:noProof/>
                <w:webHidden/>
              </w:rPr>
              <w:t>5</w:t>
            </w:r>
            <w:r>
              <w:rPr>
                <w:noProof/>
                <w:webHidden/>
              </w:rPr>
              <w:fldChar w:fldCharType="end"/>
            </w:r>
          </w:hyperlink>
        </w:p>
        <w:p w14:paraId="38B9B9DF" w14:textId="3C6FF8B4" w:rsidR="00E5430A" w:rsidRDefault="00E5430A">
          <w:pPr>
            <w:pStyle w:val="TOC2"/>
            <w:tabs>
              <w:tab w:val="left" w:pos="960"/>
              <w:tab w:val="right" w:leader="dot" w:pos="9620"/>
            </w:tabs>
            <w:rPr>
              <w:rFonts w:eastAsiaTheme="minorEastAsia"/>
              <w:noProof/>
              <w:sz w:val="24"/>
              <w:szCs w:val="24"/>
            </w:rPr>
          </w:pPr>
          <w:hyperlink w:anchor="_Toc210981784" w:history="1">
            <w:r w:rsidRPr="000F7DE9">
              <w:rPr>
                <w:rStyle w:val="Hyperlink"/>
                <w:noProof/>
              </w:rPr>
              <w:t>2.1</w:t>
            </w:r>
            <w:r>
              <w:rPr>
                <w:rFonts w:eastAsiaTheme="minorEastAsia"/>
                <w:noProof/>
                <w:sz w:val="24"/>
                <w:szCs w:val="24"/>
              </w:rPr>
              <w:tab/>
            </w:r>
            <w:r w:rsidRPr="000F7DE9">
              <w:rPr>
                <w:rStyle w:val="Hyperlink"/>
                <w:noProof/>
              </w:rPr>
              <w:t>Request for Project Proposals (RPP)</w:t>
            </w:r>
            <w:r>
              <w:rPr>
                <w:noProof/>
                <w:webHidden/>
              </w:rPr>
              <w:tab/>
            </w:r>
            <w:r>
              <w:rPr>
                <w:noProof/>
                <w:webHidden/>
              </w:rPr>
              <w:fldChar w:fldCharType="begin"/>
            </w:r>
            <w:r>
              <w:rPr>
                <w:noProof/>
                <w:webHidden/>
              </w:rPr>
              <w:instrText xml:space="preserve"> PAGEREF _Toc210981784 \h </w:instrText>
            </w:r>
            <w:r>
              <w:rPr>
                <w:noProof/>
                <w:webHidden/>
              </w:rPr>
            </w:r>
            <w:r>
              <w:rPr>
                <w:noProof/>
                <w:webHidden/>
              </w:rPr>
              <w:fldChar w:fldCharType="separate"/>
            </w:r>
            <w:r>
              <w:rPr>
                <w:noProof/>
                <w:webHidden/>
              </w:rPr>
              <w:t>5</w:t>
            </w:r>
            <w:r>
              <w:rPr>
                <w:noProof/>
                <w:webHidden/>
              </w:rPr>
              <w:fldChar w:fldCharType="end"/>
            </w:r>
          </w:hyperlink>
        </w:p>
        <w:p w14:paraId="481C6C97" w14:textId="07F24755" w:rsidR="00E5430A" w:rsidRDefault="00E5430A">
          <w:pPr>
            <w:pStyle w:val="TOC2"/>
            <w:tabs>
              <w:tab w:val="left" w:pos="960"/>
              <w:tab w:val="right" w:leader="dot" w:pos="9620"/>
            </w:tabs>
            <w:rPr>
              <w:rFonts w:eastAsiaTheme="minorEastAsia"/>
              <w:noProof/>
              <w:sz w:val="24"/>
              <w:szCs w:val="24"/>
            </w:rPr>
          </w:pPr>
          <w:hyperlink w:anchor="_Toc210981785" w:history="1">
            <w:r w:rsidRPr="000F7DE9">
              <w:rPr>
                <w:rStyle w:val="Hyperlink"/>
                <w:noProof/>
              </w:rPr>
              <w:t>2.2</w:t>
            </w:r>
            <w:r>
              <w:rPr>
                <w:rFonts w:eastAsiaTheme="minorEastAsia"/>
                <w:noProof/>
                <w:sz w:val="24"/>
                <w:szCs w:val="24"/>
              </w:rPr>
              <w:tab/>
            </w:r>
            <w:r w:rsidRPr="000F7DE9">
              <w:rPr>
                <w:rStyle w:val="Hyperlink"/>
                <w:noProof/>
              </w:rPr>
              <w:t>RPP Approach</w:t>
            </w:r>
            <w:r>
              <w:rPr>
                <w:noProof/>
                <w:webHidden/>
              </w:rPr>
              <w:tab/>
            </w:r>
            <w:r>
              <w:rPr>
                <w:noProof/>
                <w:webHidden/>
              </w:rPr>
              <w:fldChar w:fldCharType="begin"/>
            </w:r>
            <w:r>
              <w:rPr>
                <w:noProof/>
                <w:webHidden/>
              </w:rPr>
              <w:instrText xml:space="preserve"> PAGEREF _Toc210981785 \h </w:instrText>
            </w:r>
            <w:r>
              <w:rPr>
                <w:noProof/>
                <w:webHidden/>
              </w:rPr>
            </w:r>
            <w:r>
              <w:rPr>
                <w:noProof/>
                <w:webHidden/>
              </w:rPr>
              <w:fldChar w:fldCharType="separate"/>
            </w:r>
            <w:r>
              <w:rPr>
                <w:noProof/>
                <w:webHidden/>
              </w:rPr>
              <w:t>5</w:t>
            </w:r>
            <w:r>
              <w:rPr>
                <w:noProof/>
                <w:webHidden/>
              </w:rPr>
              <w:fldChar w:fldCharType="end"/>
            </w:r>
          </w:hyperlink>
        </w:p>
        <w:p w14:paraId="057EA8C3" w14:textId="5096CCF8" w:rsidR="00E5430A" w:rsidRDefault="00E5430A">
          <w:pPr>
            <w:pStyle w:val="TOC2"/>
            <w:tabs>
              <w:tab w:val="left" w:pos="960"/>
              <w:tab w:val="right" w:leader="dot" w:pos="9620"/>
            </w:tabs>
            <w:rPr>
              <w:rFonts w:eastAsiaTheme="minorEastAsia"/>
              <w:noProof/>
              <w:sz w:val="24"/>
              <w:szCs w:val="24"/>
            </w:rPr>
          </w:pPr>
          <w:hyperlink w:anchor="_Toc210981786" w:history="1">
            <w:r w:rsidRPr="000F7DE9">
              <w:rPr>
                <w:rStyle w:val="Hyperlink"/>
                <w:noProof/>
              </w:rPr>
              <w:t>2.3</w:t>
            </w:r>
            <w:r>
              <w:rPr>
                <w:rFonts w:eastAsiaTheme="minorEastAsia"/>
                <w:noProof/>
                <w:sz w:val="24"/>
                <w:szCs w:val="24"/>
              </w:rPr>
              <w:tab/>
            </w:r>
            <w:r w:rsidRPr="000F7DE9">
              <w:rPr>
                <w:rStyle w:val="Hyperlink"/>
                <w:noProof/>
              </w:rPr>
              <w:t>Period of Performance</w:t>
            </w:r>
            <w:r>
              <w:rPr>
                <w:noProof/>
                <w:webHidden/>
              </w:rPr>
              <w:tab/>
            </w:r>
            <w:r>
              <w:rPr>
                <w:noProof/>
                <w:webHidden/>
              </w:rPr>
              <w:fldChar w:fldCharType="begin"/>
            </w:r>
            <w:r>
              <w:rPr>
                <w:noProof/>
                <w:webHidden/>
              </w:rPr>
              <w:instrText xml:space="preserve"> PAGEREF _Toc210981786 \h </w:instrText>
            </w:r>
            <w:r>
              <w:rPr>
                <w:noProof/>
                <w:webHidden/>
              </w:rPr>
            </w:r>
            <w:r>
              <w:rPr>
                <w:noProof/>
                <w:webHidden/>
              </w:rPr>
              <w:fldChar w:fldCharType="separate"/>
            </w:r>
            <w:r>
              <w:rPr>
                <w:noProof/>
                <w:webHidden/>
              </w:rPr>
              <w:t>6</w:t>
            </w:r>
            <w:r>
              <w:rPr>
                <w:noProof/>
                <w:webHidden/>
              </w:rPr>
              <w:fldChar w:fldCharType="end"/>
            </w:r>
          </w:hyperlink>
        </w:p>
        <w:p w14:paraId="671CF463" w14:textId="384E5FCE" w:rsidR="00E5430A" w:rsidRDefault="00E5430A">
          <w:pPr>
            <w:pStyle w:val="TOC2"/>
            <w:tabs>
              <w:tab w:val="left" w:pos="960"/>
              <w:tab w:val="right" w:leader="dot" w:pos="9620"/>
            </w:tabs>
            <w:rPr>
              <w:rFonts w:eastAsiaTheme="minorEastAsia"/>
              <w:noProof/>
              <w:sz w:val="24"/>
              <w:szCs w:val="24"/>
            </w:rPr>
          </w:pPr>
          <w:hyperlink w:anchor="_Toc210981787" w:history="1">
            <w:r w:rsidRPr="000F7DE9">
              <w:rPr>
                <w:rStyle w:val="Hyperlink"/>
                <w:noProof/>
              </w:rPr>
              <w:t>2.4</w:t>
            </w:r>
            <w:r>
              <w:rPr>
                <w:rFonts w:eastAsiaTheme="minorEastAsia"/>
                <w:noProof/>
                <w:sz w:val="24"/>
                <w:szCs w:val="24"/>
              </w:rPr>
              <w:tab/>
            </w:r>
            <w:r w:rsidRPr="000F7DE9">
              <w:rPr>
                <w:rStyle w:val="Hyperlink"/>
                <w:noProof/>
              </w:rPr>
              <w:t>Estimated Funding</w:t>
            </w:r>
            <w:r>
              <w:rPr>
                <w:noProof/>
                <w:webHidden/>
              </w:rPr>
              <w:tab/>
            </w:r>
            <w:r>
              <w:rPr>
                <w:noProof/>
                <w:webHidden/>
              </w:rPr>
              <w:fldChar w:fldCharType="begin"/>
            </w:r>
            <w:r>
              <w:rPr>
                <w:noProof/>
                <w:webHidden/>
              </w:rPr>
              <w:instrText xml:space="preserve"> PAGEREF _Toc210981787 \h </w:instrText>
            </w:r>
            <w:r>
              <w:rPr>
                <w:noProof/>
                <w:webHidden/>
              </w:rPr>
            </w:r>
            <w:r>
              <w:rPr>
                <w:noProof/>
                <w:webHidden/>
              </w:rPr>
              <w:fldChar w:fldCharType="separate"/>
            </w:r>
            <w:r>
              <w:rPr>
                <w:noProof/>
                <w:webHidden/>
              </w:rPr>
              <w:t>6</w:t>
            </w:r>
            <w:r>
              <w:rPr>
                <w:noProof/>
                <w:webHidden/>
              </w:rPr>
              <w:fldChar w:fldCharType="end"/>
            </w:r>
          </w:hyperlink>
        </w:p>
        <w:p w14:paraId="5CD878F8" w14:textId="6B855C30" w:rsidR="00E5430A" w:rsidRDefault="00E5430A">
          <w:pPr>
            <w:pStyle w:val="TOC2"/>
            <w:tabs>
              <w:tab w:val="left" w:pos="960"/>
              <w:tab w:val="right" w:leader="dot" w:pos="9620"/>
            </w:tabs>
            <w:rPr>
              <w:rFonts w:eastAsiaTheme="minorEastAsia"/>
              <w:noProof/>
              <w:sz w:val="24"/>
              <w:szCs w:val="24"/>
            </w:rPr>
          </w:pPr>
          <w:hyperlink w:anchor="_Toc210981788" w:history="1">
            <w:r w:rsidRPr="000F7DE9">
              <w:rPr>
                <w:rStyle w:val="Hyperlink"/>
                <w:noProof/>
              </w:rPr>
              <w:t>2.5</w:t>
            </w:r>
            <w:r>
              <w:rPr>
                <w:rFonts w:eastAsiaTheme="minorEastAsia"/>
                <w:noProof/>
                <w:sz w:val="24"/>
                <w:szCs w:val="24"/>
              </w:rPr>
              <w:tab/>
            </w:r>
            <w:r w:rsidRPr="000F7DE9">
              <w:rPr>
                <w:rStyle w:val="Hyperlink"/>
                <w:noProof/>
              </w:rPr>
              <w:t>Proprietary Information</w:t>
            </w:r>
            <w:r>
              <w:rPr>
                <w:noProof/>
                <w:webHidden/>
              </w:rPr>
              <w:tab/>
            </w:r>
            <w:r>
              <w:rPr>
                <w:noProof/>
                <w:webHidden/>
              </w:rPr>
              <w:fldChar w:fldCharType="begin"/>
            </w:r>
            <w:r>
              <w:rPr>
                <w:noProof/>
                <w:webHidden/>
              </w:rPr>
              <w:instrText xml:space="preserve"> PAGEREF _Toc210981788 \h </w:instrText>
            </w:r>
            <w:r>
              <w:rPr>
                <w:noProof/>
                <w:webHidden/>
              </w:rPr>
            </w:r>
            <w:r>
              <w:rPr>
                <w:noProof/>
                <w:webHidden/>
              </w:rPr>
              <w:fldChar w:fldCharType="separate"/>
            </w:r>
            <w:r>
              <w:rPr>
                <w:noProof/>
                <w:webHidden/>
              </w:rPr>
              <w:t>6</w:t>
            </w:r>
            <w:r>
              <w:rPr>
                <w:noProof/>
                <w:webHidden/>
              </w:rPr>
              <w:fldChar w:fldCharType="end"/>
            </w:r>
          </w:hyperlink>
        </w:p>
        <w:p w14:paraId="77A5975C" w14:textId="730C8939" w:rsidR="00E5430A" w:rsidRDefault="00E5430A">
          <w:pPr>
            <w:pStyle w:val="TOC2"/>
            <w:tabs>
              <w:tab w:val="left" w:pos="960"/>
              <w:tab w:val="right" w:leader="dot" w:pos="9620"/>
            </w:tabs>
            <w:rPr>
              <w:rFonts w:eastAsiaTheme="minorEastAsia"/>
              <w:noProof/>
              <w:sz w:val="24"/>
              <w:szCs w:val="24"/>
            </w:rPr>
          </w:pPr>
          <w:hyperlink w:anchor="_Toc210981789" w:history="1">
            <w:r w:rsidRPr="000F7DE9">
              <w:rPr>
                <w:rStyle w:val="Hyperlink"/>
                <w:noProof/>
              </w:rPr>
              <w:t>2.6</w:t>
            </w:r>
            <w:r>
              <w:rPr>
                <w:rFonts w:eastAsiaTheme="minorEastAsia"/>
                <w:noProof/>
                <w:sz w:val="24"/>
                <w:szCs w:val="24"/>
              </w:rPr>
              <w:tab/>
            </w:r>
            <w:r w:rsidRPr="000F7DE9">
              <w:rPr>
                <w:rStyle w:val="Hyperlink"/>
                <w:noProof/>
              </w:rPr>
              <w:t>Minimum Eligibility Criteria</w:t>
            </w:r>
            <w:r>
              <w:rPr>
                <w:noProof/>
                <w:webHidden/>
              </w:rPr>
              <w:tab/>
            </w:r>
            <w:r>
              <w:rPr>
                <w:noProof/>
                <w:webHidden/>
              </w:rPr>
              <w:fldChar w:fldCharType="begin"/>
            </w:r>
            <w:r>
              <w:rPr>
                <w:noProof/>
                <w:webHidden/>
              </w:rPr>
              <w:instrText xml:space="preserve"> PAGEREF _Toc210981789 \h </w:instrText>
            </w:r>
            <w:r>
              <w:rPr>
                <w:noProof/>
                <w:webHidden/>
              </w:rPr>
            </w:r>
            <w:r>
              <w:rPr>
                <w:noProof/>
                <w:webHidden/>
              </w:rPr>
              <w:fldChar w:fldCharType="separate"/>
            </w:r>
            <w:r>
              <w:rPr>
                <w:noProof/>
                <w:webHidden/>
              </w:rPr>
              <w:t>6</w:t>
            </w:r>
            <w:r>
              <w:rPr>
                <w:noProof/>
                <w:webHidden/>
              </w:rPr>
              <w:fldChar w:fldCharType="end"/>
            </w:r>
          </w:hyperlink>
        </w:p>
        <w:p w14:paraId="26AC9963" w14:textId="6EB28F76" w:rsidR="00E5430A" w:rsidRDefault="00E5430A">
          <w:pPr>
            <w:pStyle w:val="TOC2"/>
            <w:tabs>
              <w:tab w:val="left" w:pos="960"/>
              <w:tab w:val="right" w:leader="dot" w:pos="9620"/>
            </w:tabs>
            <w:rPr>
              <w:rFonts w:eastAsiaTheme="minorEastAsia"/>
              <w:noProof/>
              <w:sz w:val="24"/>
              <w:szCs w:val="24"/>
            </w:rPr>
          </w:pPr>
          <w:hyperlink w:anchor="_Toc210981790" w:history="1">
            <w:r w:rsidRPr="000F7DE9">
              <w:rPr>
                <w:rStyle w:val="Hyperlink"/>
                <w:noProof/>
              </w:rPr>
              <w:t>2.7</w:t>
            </w:r>
            <w:r>
              <w:rPr>
                <w:rFonts w:eastAsiaTheme="minorEastAsia"/>
                <w:noProof/>
                <w:sz w:val="24"/>
                <w:szCs w:val="24"/>
              </w:rPr>
              <w:tab/>
            </w:r>
            <w:r w:rsidRPr="000F7DE9">
              <w:rPr>
                <w:rStyle w:val="Hyperlink"/>
                <w:noProof/>
              </w:rPr>
              <w:t>Special Considerations</w:t>
            </w:r>
            <w:r>
              <w:rPr>
                <w:noProof/>
                <w:webHidden/>
              </w:rPr>
              <w:tab/>
            </w:r>
            <w:r>
              <w:rPr>
                <w:noProof/>
                <w:webHidden/>
              </w:rPr>
              <w:fldChar w:fldCharType="begin"/>
            </w:r>
            <w:r>
              <w:rPr>
                <w:noProof/>
                <w:webHidden/>
              </w:rPr>
              <w:instrText xml:space="preserve"> PAGEREF _Toc210981790 \h </w:instrText>
            </w:r>
            <w:r>
              <w:rPr>
                <w:noProof/>
                <w:webHidden/>
              </w:rPr>
            </w:r>
            <w:r>
              <w:rPr>
                <w:noProof/>
                <w:webHidden/>
              </w:rPr>
              <w:fldChar w:fldCharType="separate"/>
            </w:r>
            <w:r>
              <w:rPr>
                <w:noProof/>
                <w:webHidden/>
              </w:rPr>
              <w:t>6</w:t>
            </w:r>
            <w:r>
              <w:rPr>
                <w:noProof/>
                <w:webHidden/>
              </w:rPr>
              <w:fldChar w:fldCharType="end"/>
            </w:r>
          </w:hyperlink>
        </w:p>
        <w:p w14:paraId="46853345" w14:textId="70DD8AE7" w:rsidR="00E5430A" w:rsidRDefault="00E5430A">
          <w:pPr>
            <w:pStyle w:val="TOC2"/>
            <w:tabs>
              <w:tab w:val="left" w:pos="960"/>
              <w:tab w:val="right" w:leader="dot" w:pos="9620"/>
            </w:tabs>
            <w:rPr>
              <w:rFonts w:eastAsiaTheme="minorEastAsia"/>
              <w:noProof/>
              <w:sz w:val="24"/>
              <w:szCs w:val="24"/>
            </w:rPr>
          </w:pPr>
          <w:hyperlink w:anchor="_Toc210981791" w:history="1">
            <w:r w:rsidRPr="000F7DE9">
              <w:rPr>
                <w:rStyle w:val="Hyperlink"/>
                <w:noProof/>
              </w:rPr>
              <w:t>2.8</w:t>
            </w:r>
            <w:r>
              <w:rPr>
                <w:rFonts w:eastAsiaTheme="minorEastAsia"/>
                <w:noProof/>
                <w:sz w:val="24"/>
                <w:szCs w:val="24"/>
              </w:rPr>
              <w:tab/>
            </w:r>
            <w:r w:rsidRPr="000F7DE9">
              <w:rPr>
                <w:rStyle w:val="Hyperlink"/>
                <w:noProof/>
              </w:rPr>
              <w:t>Cost Sharing</w:t>
            </w:r>
            <w:r>
              <w:rPr>
                <w:noProof/>
                <w:webHidden/>
              </w:rPr>
              <w:tab/>
            </w:r>
            <w:r>
              <w:rPr>
                <w:noProof/>
                <w:webHidden/>
              </w:rPr>
              <w:fldChar w:fldCharType="begin"/>
            </w:r>
            <w:r>
              <w:rPr>
                <w:noProof/>
                <w:webHidden/>
              </w:rPr>
              <w:instrText xml:space="preserve"> PAGEREF _Toc210981791 \h </w:instrText>
            </w:r>
            <w:r>
              <w:rPr>
                <w:noProof/>
                <w:webHidden/>
              </w:rPr>
            </w:r>
            <w:r>
              <w:rPr>
                <w:noProof/>
                <w:webHidden/>
              </w:rPr>
              <w:fldChar w:fldCharType="separate"/>
            </w:r>
            <w:r>
              <w:rPr>
                <w:noProof/>
                <w:webHidden/>
              </w:rPr>
              <w:t>7</w:t>
            </w:r>
            <w:r>
              <w:rPr>
                <w:noProof/>
                <w:webHidden/>
              </w:rPr>
              <w:fldChar w:fldCharType="end"/>
            </w:r>
          </w:hyperlink>
        </w:p>
        <w:p w14:paraId="7F0CC2C4" w14:textId="2E54E637" w:rsidR="00E5430A" w:rsidRDefault="00E5430A">
          <w:pPr>
            <w:pStyle w:val="TOC2"/>
            <w:tabs>
              <w:tab w:val="left" w:pos="960"/>
              <w:tab w:val="right" w:leader="dot" w:pos="9620"/>
            </w:tabs>
            <w:rPr>
              <w:rFonts w:eastAsiaTheme="minorEastAsia"/>
              <w:noProof/>
              <w:sz w:val="24"/>
              <w:szCs w:val="24"/>
            </w:rPr>
          </w:pPr>
          <w:hyperlink w:anchor="_Toc210981792" w:history="1">
            <w:r w:rsidRPr="000F7DE9">
              <w:rPr>
                <w:rStyle w:val="Hyperlink"/>
                <w:noProof/>
              </w:rPr>
              <w:t>2.9</w:t>
            </w:r>
            <w:r>
              <w:rPr>
                <w:rFonts w:eastAsiaTheme="minorEastAsia"/>
                <w:noProof/>
                <w:sz w:val="24"/>
                <w:szCs w:val="24"/>
              </w:rPr>
              <w:tab/>
            </w:r>
            <w:r w:rsidRPr="000F7DE9">
              <w:rPr>
                <w:rStyle w:val="Hyperlink"/>
                <w:noProof/>
              </w:rPr>
              <w:t>Intellectual Property and Data Rights</w:t>
            </w:r>
            <w:r>
              <w:rPr>
                <w:noProof/>
                <w:webHidden/>
              </w:rPr>
              <w:tab/>
            </w:r>
            <w:r>
              <w:rPr>
                <w:noProof/>
                <w:webHidden/>
              </w:rPr>
              <w:fldChar w:fldCharType="begin"/>
            </w:r>
            <w:r>
              <w:rPr>
                <w:noProof/>
                <w:webHidden/>
              </w:rPr>
              <w:instrText xml:space="preserve"> PAGEREF _Toc210981792 \h </w:instrText>
            </w:r>
            <w:r>
              <w:rPr>
                <w:noProof/>
                <w:webHidden/>
              </w:rPr>
            </w:r>
            <w:r>
              <w:rPr>
                <w:noProof/>
                <w:webHidden/>
              </w:rPr>
              <w:fldChar w:fldCharType="separate"/>
            </w:r>
            <w:r>
              <w:rPr>
                <w:noProof/>
                <w:webHidden/>
              </w:rPr>
              <w:t>7</w:t>
            </w:r>
            <w:r>
              <w:rPr>
                <w:noProof/>
                <w:webHidden/>
              </w:rPr>
              <w:fldChar w:fldCharType="end"/>
            </w:r>
          </w:hyperlink>
        </w:p>
        <w:p w14:paraId="2798DE34" w14:textId="3B434022" w:rsidR="00E5430A" w:rsidRDefault="00E5430A">
          <w:pPr>
            <w:pStyle w:val="TOC2"/>
            <w:tabs>
              <w:tab w:val="left" w:pos="960"/>
              <w:tab w:val="right" w:leader="dot" w:pos="9620"/>
            </w:tabs>
            <w:rPr>
              <w:rFonts w:eastAsiaTheme="minorEastAsia"/>
              <w:noProof/>
              <w:sz w:val="24"/>
              <w:szCs w:val="24"/>
            </w:rPr>
          </w:pPr>
          <w:hyperlink w:anchor="_Toc210981793" w:history="1">
            <w:r w:rsidRPr="000F7DE9">
              <w:rPr>
                <w:rStyle w:val="Hyperlink"/>
                <w:noProof/>
              </w:rPr>
              <w:t>2.10</w:t>
            </w:r>
            <w:r>
              <w:rPr>
                <w:rFonts w:eastAsiaTheme="minorEastAsia"/>
                <w:noProof/>
                <w:sz w:val="24"/>
                <w:szCs w:val="24"/>
              </w:rPr>
              <w:tab/>
            </w:r>
            <w:r w:rsidRPr="000F7DE9">
              <w:rPr>
                <w:rStyle w:val="Hyperlink"/>
                <w:noProof/>
              </w:rPr>
              <w:t>Regulatory Terms</w:t>
            </w:r>
            <w:r>
              <w:rPr>
                <w:noProof/>
                <w:webHidden/>
              </w:rPr>
              <w:tab/>
            </w:r>
            <w:r>
              <w:rPr>
                <w:noProof/>
                <w:webHidden/>
              </w:rPr>
              <w:fldChar w:fldCharType="begin"/>
            </w:r>
            <w:r>
              <w:rPr>
                <w:noProof/>
                <w:webHidden/>
              </w:rPr>
              <w:instrText xml:space="preserve"> PAGEREF _Toc210981793 \h </w:instrText>
            </w:r>
            <w:r>
              <w:rPr>
                <w:noProof/>
                <w:webHidden/>
              </w:rPr>
            </w:r>
            <w:r>
              <w:rPr>
                <w:noProof/>
                <w:webHidden/>
              </w:rPr>
              <w:fldChar w:fldCharType="separate"/>
            </w:r>
            <w:r>
              <w:rPr>
                <w:noProof/>
                <w:webHidden/>
              </w:rPr>
              <w:t>7</w:t>
            </w:r>
            <w:r>
              <w:rPr>
                <w:noProof/>
                <w:webHidden/>
              </w:rPr>
              <w:fldChar w:fldCharType="end"/>
            </w:r>
          </w:hyperlink>
        </w:p>
        <w:p w14:paraId="2E913441" w14:textId="0A360098" w:rsidR="00E5430A" w:rsidRDefault="00E5430A">
          <w:pPr>
            <w:pStyle w:val="TOC2"/>
            <w:tabs>
              <w:tab w:val="left" w:pos="960"/>
              <w:tab w:val="right" w:leader="dot" w:pos="9620"/>
            </w:tabs>
            <w:rPr>
              <w:rFonts w:eastAsiaTheme="minorEastAsia"/>
              <w:noProof/>
              <w:sz w:val="24"/>
              <w:szCs w:val="24"/>
            </w:rPr>
          </w:pPr>
          <w:hyperlink w:anchor="_Toc210981794" w:history="1">
            <w:r w:rsidRPr="000F7DE9">
              <w:rPr>
                <w:rStyle w:val="Hyperlink"/>
                <w:noProof/>
              </w:rPr>
              <w:t>2.11</w:t>
            </w:r>
            <w:r>
              <w:rPr>
                <w:rFonts w:eastAsiaTheme="minorEastAsia"/>
                <w:noProof/>
                <w:sz w:val="24"/>
                <w:szCs w:val="24"/>
              </w:rPr>
              <w:tab/>
            </w:r>
            <w:r w:rsidRPr="000F7DE9">
              <w:rPr>
                <w:rStyle w:val="Hyperlink"/>
                <w:noProof/>
              </w:rPr>
              <w:t>Special Requirements</w:t>
            </w:r>
            <w:r>
              <w:rPr>
                <w:noProof/>
                <w:webHidden/>
              </w:rPr>
              <w:tab/>
            </w:r>
            <w:r>
              <w:rPr>
                <w:noProof/>
                <w:webHidden/>
              </w:rPr>
              <w:fldChar w:fldCharType="begin"/>
            </w:r>
            <w:r>
              <w:rPr>
                <w:noProof/>
                <w:webHidden/>
              </w:rPr>
              <w:instrText xml:space="preserve"> PAGEREF _Toc210981794 \h </w:instrText>
            </w:r>
            <w:r>
              <w:rPr>
                <w:noProof/>
                <w:webHidden/>
              </w:rPr>
            </w:r>
            <w:r>
              <w:rPr>
                <w:noProof/>
                <w:webHidden/>
              </w:rPr>
              <w:fldChar w:fldCharType="separate"/>
            </w:r>
            <w:r>
              <w:rPr>
                <w:noProof/>
                <w:webHidden/>
              </w:rPr>
              <w:t>8</w:t>
            </w:r>
            <w:r>
              <w:rPr>
                <w:noProof/>
                <w:webHidden/>
              </w:rPr>
              <w:fldChar w:fldCharType="end"/>
            </w:r>
          </w:hyperlink>
        </w:p>
        <w:p w14:paraId="138E6068" w14:textId="1F4D3C2A" w:rsidR="00E5430A" w:rsidRDefault="00E5430A">
          <w:pPr>
            <w:pStyle w:val="TOC2"/>
            <w:tabs>
              <w:tab w:val="left" w:pos="960"/>
              <w:tab w:val="right" w:leader="dot" w:pos="9620"/>
            </w:tabs>
            <w:rPr>
              <w:rFonts w:eastAsiaTheme="minorEastAsia"/>
              <w:noProof/>
              <w:sz w:val="24"/>
              <w:szCs w:val="24"/>
            </w:rPr>
          </w:pPr>
          <w:hyperlink w:anchor="_Toc210981795" w:history="1">
            <w:r w:rsidRPr="000F7DE9">
              <w:rPr>
                <w:rStyle w:val="Hyperlink"/>
                <w:noProof/>
              </w:rPr>
              <w:t>2.12</w:t>
            </w:r>
            <w:r>
              <w:rPr>
                <w:rFonts w:eastAsiaTheme="minorEastAsia"/>
                <w:noProof/>
                <w:sz w:val="24"/>
                <w:szCs w:val="24"/>
              </w:rPr>
              <w:tab/>
            </w:r>
            <w:r w:rsidRPr="000F7DE9">
              <w:rPr>
                <w:rStyle w:val="Hyperlink"/>
                <w:noProof/>
              </w:rPr>
              <w:t>Security Requirements</w:t>
            </w:r>
            <w:r>
              <w:rPr>
                <w:noProof/>
                <w:webHidden/>
              </w:rPr>
              <w:tab/>
            </w:r>
            <w:r>
              <w:rPr>
                <w:noProof/>
                <w:webHidden/>
              </w:rPr>
              <w:fldChar w:fldCharType="begin"/>
            </w:r>
            <w:r>
              <w:rPr>
                <w:noProof/>
                <w:webHidden/>
              </w:rPr>
              <w:instrText xml:space="preserve"> PAGEREF _Toc210981795 \h </w:instrText>
            </w:r>
            <w:r>
              <w:rPr>
                <w:noProof/>
                <w:webHidden/>
              </w:rPr>
            </w:r>
            <w:r>
              <w:rPr>
                <w:noProof/>
                <w:webHidden/>
              </w:rPr>
              <w:fldChar w:fldCharType="separate"/>
            </w:r>
            <w:r>
              <w:rPr>
                <w:noProof/>
                <w:webHidden/>
              </w:rPr>
              <w:t>8</w:t>
            </w:r>
            <w:r>
              <w:rPr>
                <w:noProof/>
                <w:webHidden/>
              </w:rPr>
              <w:fldChar w:fldCharType="end"/>
            </w:r>
          </w:hyperlink>
        </w:p>
        <w:p w14:paraId="5815317F" w14:textId="210690B6" w:rsidR="00E5430A" w:rsidRDefault="00E5430A">
          <w:pPr>
            <w:pStyle w:val="TOC2"/>
            <w:tabs>
              <w:tab w:val="left" w:pos="960"/>
              <w:tab w:val="right" w:leader="dot" w:pos="9620"/>
            </w:tabs>
            <w:rPr>
              <w:rFonts w:eastAsiaTheme="minorEastAsia"/>
              <w:noProof/>
              <w:sz w:val="24"/>
              <w:szCs w:val="24"/>
            </w:rPr>
          </w:pPr>
          <w:hyperlink w:anchor="_Toc210981796" w:history="1">
            <w:r w:rsidRPr="000F7DE9">
              <w:rPr>
                <w:rStyle w:val="Hyperlink"/>
                <w:noProof/>
              </w:rPr>
              <w:t>2.13</w:t>
            </w:r>
            <w:r>
              <w:rPr>
                <w:rFonts w:eastAsiaTheme="minorEastAsia"/>
                <w:noProof/>
                <w:sz w:val="24"/>
                <w:szCs w:val="24"/>
              </w:rPr>
              <w:tab/>
            </w:r>
            <w:r w:rsidRPr="000F7DE9">
              <w:rPr>
                <w:rStyle w:val="Hyperlink"/>
                <w:noProof/>
              </w:rPr>
              <w:t>Preparation Cost</w:t>
            </w:r>
            <w:r>
              <w:rPr>
                <w:noProof/>
                <w:webHidden/>
              </w:rPr>
              <w:tab/>
            </w:r>
            <w:r>
              <w:rPr>
                <w:noProof/>
                <w:webHidden/>
              </w:rPr>
              <w:fldChar w:fldCharType="begin"/>
            </w:r>
            <w:r>
              <w:rPr>
                <w:noProof/>
                <w:webHidden/>
              </w:rPr>
              <w:instrText xml:space="preserve"> PAGEREF _Toc210981796 \h </w:instrText>
            </w:r>
            <w:r>
              <w:rPr>
                <w:noProof/>
                <w:webHidden/>
              </w:rPr>
            </w:r>
            <w:r>
              <w:rPr>
                <w:noProof/>
                <w:webHidden/>
              </w:rPr>
              <w:fldChar w:fldCharType="separate"/>
            </w:r>
            <w:r>
              <w:rPr>
                <w:noProof/>
                <w:webHidden/>
              </w:rPr>
              <w:t>8</w:t>
            </w:r>
            <w:r>
              <w:rPr>
                <w:noProof/>
                <w:webHidden/>
              </w:rPr>
              <w:fldChar w:fldCharType="end"/>
            </w:r>
          </w:hyperlink>
        </w:p>
        <w:p w14:paraId="4018CC6C" w14:textId="1FE20933" w:rsidR="00E5430A" w:rsidRDefault="00E5430A">
          <w:pPr>
            <w:pStyle w:val="TOC1"/>
            <w:tabs>
              <w:tab w:val="left" w:pos="440"/>
              <w:tab w:val="right" w:leader="dot" w:pos="9620"/>
            </w:tabs>
            <w:rPr>
              <w:rFonts w:eastAsiaTheme="minorEastAsia"/>
              <w:noProof/>
              <w:sz w:val="24"/>
              <w:szCs w:val="24"/>
            </w:rPr>
          </w:pPr>
          <w:hyperlink w:anchor="_Toc210981797" w:history="1">
            <w:r w:rsidRPr="000F7DE9">
              <w:rPr>
                <w:rStyle w:val="Hyperlink"/>
                <w:noProof/>
              </w:rPr>
              <w:t>3</w:t>
            </w:r>
            <w:r>
              <w:rPr>
                <w:rFonts w:eastAsiaTheme="minorEastAsia"/>
                <w:noProof/>
                <w:sz w:val="24"/>
                <w:szCs w:val="24"/>
              </w:rPr>
              <w:tab/>
            </w:r>
            <w:r w:rsidRPr="000F7DE9">
              <w:rPr>
                <w:rStyle w:val="Hyperlink"/>
                <w:noProof/>
              </w:rPr>
              <w:t>Proposals</w:t>
            </w:r>
            <w:r>
              <w:rPr>
                <w:noProof/>
                <w:webHidden/>
              </w:rPr>
              <w:tab/>
            </w:r>
            <w:r>
              <w:rPr>
                <w:noProof/>
                <w:webHidden/>
              </w:rPr>
              <w:fldChar w:fldCharType="begin"/>
            </w:r>
            <w:r>
              <w:rPr>
                <w:noProof/>
                <w:webHidden/>
              </w:rPr>
              <w:instrText xml:space="preserve"> PAGEREF _Toc210981797 \h </w:instrText>
            </w:r>
            <w:r>
              <w:rPr>
                <w:noProof/>
                <w:webHidden/>
              </w:rPr>
            </w:r>
            <w:r>
              <w:rPr>
                <w:noProof/>
                <w:webHidden/>
              </w:rPr>
              <w:fldChar w:fldCharType="separate"/>
            </w:r>
            <w:r>
              <w:rPr>
                <w:noProof/>
                <w:webHidden/>
              </w:rPr>
              <w:t>9</w:t>
            </w:r>
            <w:r>
              <w:rPr>
                <w:noProof/>
                <w:webHidden/>
              </w:rPr>
              <w:fldChar w:fldCharType="end"/>
            </w:r>
          </w:hyperlink>
        </w:p>
        <w:p w14:paraId="12672BAC" w14:textId="1B398C04" w:rsidR="00E5430A" w:rsidRDefault="00E5430A">
          <w:pPr>
            <w:pStyle w:val="TOC2"/>
            <w:tabs>
              <w:tab w:val="left" w:pos="960"/>
              <w:tab w:val="right" w:leader="dot" w:pos="9620"/>
            </w:tabs>
            <w:rPr>
              <w:rFonts w:eastAsiaTheme="minorEastAsia"/>
              <w:noProof/>
              <w:sz w:val="24"/>
              <w:szCs w:val="24"/>
            </w:rPr>
          </w:pPr>
          <w:hyperlink w:anchor="_Toc210981798" w:history="1">
            <w:r w:rsidRPr="000F7DE9">
              <w:rPr>
                <w:rStyle w:val="Hyperlink"/>
                <w:noProof/>
              </w:rPr>
              <w:t>3.1</w:t>
            </w:r>
            <w:r>
              <w:rPr>
                <w:rFonts w:eastAsiaTheme="minorEastAsia"/>
                <w:noProof/>
                <w:sz w:val="24"/>
                <w:szCs w:val="24"/>
              </w:rPr>
              <w:tab/>
            </w:r>
            <w:r w:rsidRPr="000F7DE9">
              <w:rPr>
                <w:rStyle w:val="Hyperlink"/>
                <w:noProof/>
              </w:rPr>
              <w:t>Question and Answer Period</w:t>
            </w:r>
            <w:r>
              <w:rPr>
                <w:noProof/>
                <w:webHidden/>
              </w:rPr>
              <w:tab/>
            </w:r>
            <w:r>
              <w:rPr>
                <w:noProof/>
                <w:webHidden/>
              </w:rPr>
              <w:fldChar w:fldCharType="begin"/>
            </w:r>
            <w:r>
              <w:rPr>
                <w:noProof/>
                <w:webHidden/>
              </w:rPr>
              <w:instrText xml:space="preserve"> PAGEREF _Toc210981798 \h </w:instrText>
            </w:r>
            <w:r>
              <w:rPr>
                <w:noProof/>
                <w:webHidden/>
              </w:rPr>
            </w:r>
            <w:r>
              <w:rPr>
                <w:noProof/>
                <w:webHidden/>
              </w:rPr>
              <w:fldChar w:fldCharType="separate"/>
            </w:r>
            <w:r>
              <w:rPr>
                <w:noProof/>
                <w:webHidden/>
              </w:rPr>
              <w:t>9</w:t>
            </w:r>
            <w:r>
              <w:rPr>
                <w:noProof/>
                <w:webHidden/>
              </w:rPr>
              <w:fldChar w:fldCharType="end"/>
            </w:r>
          </w:hyperlink>
        </w:p>
        <w:p w14:paraId="1B031032" w14:textId="388787C1" w:rsidR="00E5430A" w:rsidRDefault="00E5430A">
          <w:pPr>
            <w:pStyle w:val="TOC2"/>
            <w:tabs>
              <w:tab w:val="left" w:pos="960"/>
              <w:tab w:val="right" w:leader="dot" w:pos="9620"/>
            </w:tabs>
            <w:rPr>
              <w:rFonts w:eastAsiaTheme="minorEastAsia"/>
              <w:noProof/>
              <w:sz w:val="24"/>
              <w:szCs w:val="24"/>
            </w:rPr>
          </w:pPr>
          <w:hyperlink w:anchor="_Toc210981799" w:history="1">
            <w:r w:rsidRPr="000F7DE9">
              <w:rPr>
                <w:rStyle w:val="Hyperlink"/>
                <w:noProof/>
              </w:rPr>
              <w:t>3.2</w:t>
            </w:r>
            <w:r>
              <w:rPr>
                <w:rFonts w:eastAsiaTheme="minorEastAsia"/>
                <w:noProof/>
                <w:sz w:val="24"/>
                <w:szCs w:val="24"/>
              </w:rPr>
              <w:tab/>
            </w:r>
            <w:r w:rsidRPr="000F7DE9">
              <w:rPr>
                <w:rStyle w:val="Hyperlink"/>
                <w:noProof/>
              </w:rPr>
              <w:t>Proposal General Instructions</w:t>
            </w:r>
            <w:r>
              <w:rPr>
                <w:noProof/>
                <w:webHidden/>
              </w:rPr>
              <w:tab/>
            </w:r>
            <w:r>
              <w:rPr>
                <w:noProof/>
                <w:webHidden/>
              </w:rPr>
              <w:fldChar w:fldCharType="begin"/>
            </w:r>
            <w:r>
              <w:rPr>
                <w:noProof/>
                <w:webHidden/>
              </w:rPr>
              <w:instrText xml:space="preserve"> PAGEREF _Toc210981799 \h </w:instrText>
            </w:r>
            <w:r>
              <w:rPr>
                <w:noProof/>
                <w:webHidden/>
              </w:rPr>
            </w:r>
            <w:r>
              <w:rPr>
                <w:noProof/>
                <w:webHidden/>
              </w:rPr>
              <w:fldChar w:fldCharType="separate"/>
            </w:r>
            <w:r>
              <w:rPr>
                <w:noProof/>
                <w:webHidden/>
              </w:rPr>
              <w:t>9</w:t>
            </w:r>
            <w:r>
              <w:rPr>
                <w:noProof/>
                <w:webHidden/>
              </w:rPr>
              <w:fldChar w:fldCharType="end"/>
            </w:r>
          </w:hyperlink>
        </w:p>
        <w:p w14:paraId="5F91162B" w14:textId="56AA3292" w:rsidR="00E5430A" w:rsidRDefault="00E5430A">
          <w:pPr>
            <w:pStyle w:val="TOC2"/>
            <w:tabs>
              <w:tab w:val="left" w:pos="960"/>
              <w:tab w:val="right" w:leader="dot" w:pos="9620"/>
            </w:tabs>
            <w:rPr>
              <w:rFonts w:eastAsiaTheme="minorEastAsia"/>
              <w:noProof/>
              <w:sz w:val="24"/>
              <w:szCs w:val="24"/>
            </w:rPr>
          </w:pPr>
          <w:hyperlink w:anchor="_Toc210981800" w:history="1">
            <w:r w:rsidRPr="000F7DE9">
              <w:rPr>
                <w:rStyle w:val="Hyperlink"/>
                <w:noProof/>
              </w:rPr>
              <w:t>3.3</w:t>
            </w:r>
            <w:r>
              <w:rPr>
                <w:rFonts w:eastAsiaTheme="minorEastAsia"/>
                <w:noProof/>
                <w:sz w:val="24"/>
                <w:szCs w:val="24"/>
              </w:rPr>
              <w:tab/>
            </w:r>
            <w:r w:rsidRPr="000F7DE9">
              <w:rPr>
                <w:rStyle w:val="Hyperlink"/>
                <w:noProof/>
              </w:rPr>
              <w:t>Proposal Submission</w:t>
            </w:r>
            <w:r>
              <w:rPr>
                <w:noProof/>
                <w:webHidden/>
              </w:rPr>
              <w:tab/>
            </w:r>
            <w:r>
              <w:rPr>
                <w:noProof/>
                <w:webHidden/>
              </w:rPr>
              <w:fldChar w:fldCharType="begin"/>
            </w:r>
            <w:r>
              <w:rPr>
                <w:noProof/>
                <w:webHidden/>
              </w:rPr>
              <w:instrText xml:space="preserve"> PAGEREF _Toc210981800 \h </w:instrText>
            </w:r>
            <w:r>
              <w:rPr>
                <w:noProof/>
                <w:webHidden/>
              </w:rPr>
            </w:r>
            <w:r>
              <w:rPr>
                <w:noProof/>
                <w:webHidden/>
              </w:rPr>
              <w:fldChar w:fldCharType="separate"/>
            </w:r>
            <w:r>
              <w:rPr>
                <w:noProof/>
                <w:webHidden/>
              </w:rPr>
              <w:t>9</w:t>
            </w:r>
            <w:r>
              <w:rPr>
                <w:noProof/>
                <w:webHidden/>
              </w:rPr>
              <w:fldChar w:fldCharType="end"/>
            </w:r>
          </w:hyperlink>
        </w:p>
        <w:p w14:paraId="5C0C5ED0" w14:textId="201E4FF6" w:rsidR="00E5430A" w:rsidRDefault="00E5430A">
          <w:pPr>
            <w:pStyle w:val="TOC2"/>
            <w:tabs>
              <w:tab w:val="left" w:pos="960"/>
              <w:tab w:val="right" w:leader="dot" w:pos="9620"/>
            </w:tabs>
            <w:rPr>
              <w:rFonts w:eastAsiaTheme="minorEastAsia"/>
              <w:noProof/>
              <w:sz w:val="24"/>
              <w:szCs w:val="24"/>
            </w:rPr>
          </w:pPr>
          <w:hyperlink w:anchor="_Toc210981801" w:history="1">
            <w:r w:rsidRPr="000F7DE9">
              <w:rPr>
                <w:rStyle w:val="Hyperlink"/>
                <w:noProof/>
              </w:rPr>
              <w:t>3.4</w:t>
            </w:r>
            <w:r>
              <w:rPr>
                <w:rFonts w:eastAsiaTheme="minorEastAsia"/>
                <w:noProof/>
                <w:sz w:val="24"/>
                <w:szCs w:val="24"/>
              </w:rPr>
              <w:tab/>
            </w:r>
            <w:r w:rsidRPr="000F7DE9">
              <w:rPr>
                <w:rStyle w:val="Hyperlink"/>
                <w:noProof/>
              </w:rPr>
              <w:t>Submission Format</w:t>
            </w:r>
            <w:r>
              <w:rPr>
                <w:noProof/>
                <w:webHidden/>
              </w:rPr>
              <w:tab/>
            </w:r>
            <w:r>
              <w:rPr>
                <w:noProof/>
                <w:webHidden/>
              </w:rPr>
              <w:fldChar w:fldCharType="begin"/>
            </w:r>
            <w:r>
              <w:rPr>
                <w:noProof/>
                <w:webHidden/>
              </w:rPr>
              <w:instrText xml:space="preserve"> PAGEREF _Toc210981801 \h </w:instrText>
            </w:r>
            <w:r>
              <w:rPr>
                <w:noProof/>
                <w:webHidden/>
              </w:rPr>
            </w:r>
            <w:r>
              <w:rPr>
                <w:noProof/>
                <w:webHidden/>
              </w:rPr>
              <w:fldChar w:fldCharType="separate"/>
            </w:r>
            <w:r>
              <w:rPr>
                <w:noProof/>
                <w:webHidden/>
              </w:rPr>
              <w:t>10</w:t>
            </w:r>
            <w:r>
              <w:rPr>
                <w:noProof/>
                <w:webHidden/>
              </w:rPr>
              <w:fldChar w:fldCharType="end"/>
            </w:r>
          </w:hyperlink>
        </w:p>
        <w:p w14:paraId="619E40AE" w14:textId="655F1115" w:rsidR="00E5430A" w:rsidRDefault="00E5430A">
          <w:pPr>
            <w:pStyle w:val="TOC1"/>
            <w:tabs>
              <w:tab w:val="left" w:pos="440"/>
              <w:tab w:val="right" w:leader="dot" w:pos="9620"/>
            </w:tabs>
            <w:rPr>
              <w:rFonts w:eastAsiaTheme="minorEastAsia"/>
              <w:noProof/>
              <w:sz w:val="24"/>
              <w:szCs w:val="24"/>
            </w:rPr>
          </w:pPr>
          <w:hyperlink w:anchor="_Toc210981802" w:history="1">
            <w:r w:rsidRPr="000F7DE9">
              <w:rPr>
                <w:rStyle w:val="Hyperlink"/>
                <w:noProof/>
              </w:rPr>
              <w:t>4</w:t>
            </w:r>
            <w:r>
              <w:rPr>
                <w:rFonts w:eastAsiaTheme="minorEastAsia"/>
                <w:noProof/>
                <w:sz w:val="24"/>
                <w:szCs w:val="24"/>
              </w:rPr>
              <w:tab/>
            </w:r>
            <w:r w:rsidRPr="000F7DE9">
              <w:rPr>
                <w:rStyle w:val="Hyperlink"/>
                <w:noProof/>
              </w:rPr>
              <w:t>Technical Requirements</w:t>
            </w:r>
            <w:r>
              <w:rPr>
                <w:noProof/>
                <w:webHidden/>
              </w:rPr>
              <w:tab/>
            </w:r>
            <w:r>
              <w:rPr>
                <w:noProof/>
                <w:webHidden/>
              </w:rPr>
              <w:fldChar w:fldCharType="begin"/>
            </w:r>
            <w:r>
              <w:rPr>
                <w:noProof/>
                <w:webHidden/>
              </w:rPr>
              <w:instrText xml:space="preserve"> PAGEREF _Toc210981802 \h </w:instrText>
            </w:r>
            <w:r>
              <w:rPr>
                <w:noProof/>
                <w:webHidden/>
              </w:rPr>
            </w:r>
            <w:r>
              <w:rPr>
                <w:noProof/>
                <w:webHidden/>
              </w:rPr>
              <w:fldChar w:fldCharType="separate"/>
            </w:r>
            <w:r>
              <w:rPr>
                <w:noProof/>
                <w:webHidden/>
              </w:rPr>
              <w:t>10</w:t>
            </w:r>
            <w:r>
              <w:rPr>
                <w:noProof/>
                <w:webHidden/>
              </w:rPr>
              <w:fldChar w:fldCharType="end"/>
            </w:r>
          </w:hyperlink>
        </w:p>
        <w:p w14:paraId="0F243B5D" w14:textId="46784393" w:rsidR="00E5430A" w:rsidRDefault="00E5430A">
          <w:pPr>
            <w:pStyle w:val="TOC2"/>
            <w:tabs>
              <w:tab w:val="left" w:pos="960"/>
              <w:tab w:val="right" w:leader="dot" w:pos="9620"/>
            </w:tabs>
            <w:rPr>
              <w:rFonts w:eastAsiaTheme="minorEastAsia"/>
              <w:noProof/>
              <w:sz w:val="24"/>
              <w:szCs w:val="24"/>
            </w:rPr>
          </w:pPr>
          <w:hyperlink w:anchor="_Toc210981803" w:history="1">
            <w:r w:rsidRPr="000F7DE9">
              <w:rPr>
                <w:rStyle w:val="Hyperlink"/>
                <w:noProof/>
              </w:rPr>
              <w:t>4.1</w:t>
            </w:r>
            <w:r>
              <w:rPr>
                <w:rFonts w:eastAsiaTheme="minorEastAsia"/>
                <w:noProof/>
                <w:sz w:val="24"/>
                <w:szCs w:val="24"/>
              </w:rPr>
              <w:tab/>
            </w:r>
            <w:r w:rsidRPr="000F7DE9">
              <w:rPr>
                <w:rStyle w:val="Hyperlink"/>
                <w:noProof/>
              </w:rPr>
              <w:t>Overview</w:t>
            </w:r>
            <w:r>
              <w:rPr>
                <w:noProof/>
                <w:webHidden/>
              </w:rPr>
              <w:tab/>
            </w:r>
            <w:r>
              <w:rPr>
                <w:noProof/>
                <w:webHidden/>
              </w:rPr>
              <w:fldChar w:fldCharType="begin"/>
            </w:r>
            <w:r>
              <w:rPr>
                <w:noProof/>
                <w:webHidden/>
              </w:rPr>
              <w:instrText xml:space="preserve"> PAGEREF _Toc210981803 \h </w:instrText>
            </w:r>
            <w:r>
              <w:rPr>
                <w:noProof/>
                <w:webHidden/>
              </w:rPr>
            </w:r>
            <w:r>
              <w:rPr>
                <w:noProof/>
                <w:webHidden/>
              </w:rPr>
              <w:fldChar w:fldCharType="separate"/>
            </w:r>
            <w:r>
              <w:rPr>
                <w:noProof/>
                <w:webHidden/>
              </w:rPr>
              <w:t>10</w:t>
            </w:r>
            <w:r>
              <w:rPr>
                <w:noProof/>
                <w:webHidden/>
              </w:rPr>
              <w:fldChar w:fldCharType="end"/>
            </w:r>
          </w:hyperlink>
        </w:p>
        <w:p w14:paraId="7C0624B1" w14:textId="408CA2DE" w:rsidR="00E5430A" w:rsidRDefault="00E5430A">
          <w:pPr>
            <w:pStyle w:val="TOC2"/>
            <w:tabs>
              <w:tab w:val="left" w:pos="960"/>
              <w:tab w:val="right" w:leader="dot" w:pos="9620"/>
            </w:tabs>
            <w:rPr>
              <w:rFonts w:eastAsiaTheme="minorEastAsia"/>
              <w:noProof/>
              <w:sz w:val="24"/>
              <w:szCs w:val="24"/>
            </w:rPr>
          </w:pPr>
          <w:hyperlink w:anchor="_Toc210981804" w:history="1">
            <w:r w:rsidRPr="000F7DE9">
              <w:rPr>
                <w:rStyle w:val="Hyperlink"/>
                <w:noProof/>
              </w:rPr>
              <w:t>4.2</w:t>
            </w:r>
            <w:r>
              <w:rPr>
                <w:rFonts w:eastAsiaTheme="minorEastAsia"/>
                <w:noProof/>
                <w:sz w:val="24"/>
                <w:szCs w:val="24"/>
              </w:rPr>
              <w:tab/>
            </w:r>
            <w:r w:rsidRPr="000F7DE9">
              <w:rPr>
                <w:rStyle w:val="Hyperlink"/>
                <w:noProof/>
              </w:rPr>
              <w:t>Technical Objectives</w:t>
            </w:r>
            <w:r>
              <w:rPr>
                <w:noProof/>
                <w:webHidden/>
              </w:rPr>
              <w:tab/>
            </w:r>
            <w:r>
              <w:rPr>
                <w:noProof/>
                <w:webHidden/>
              </w:rPr>
              <w:fldChar w:fldCharType="begin"/>
            </w:r>
            <w:r>
              <w:rPr>
                <w:noProof/>
                <w:webHidden/>
              </w:rPr>
              <w:instrText xml:space="preserve"> PAGEREF _Toc210981804 \h </w:instrText>
            </w:r>
            <w:r>
              <w:rPr>
                <w:noProof/>
                <w:webHidden/>
              </w:rPr>
            </w:r>
            <w:r>
              <w:rPr>
                <w:noProof/>
                <w:webHidden/>
              </w:rPr>
              <w:fldChar w:fldCharType="separate"/>
            </w:r>
            <w:r>
              <w:rPr>
                <w:noProof/>
                <w:webHidden/>
              </w:rPr>
              <w:t>11</w:t>
            </w:r>
            <w:r>
              <w:rPr>
                <w:noProof/>
                <w:webHidden/>
              </w:rPr>
              <w:fldChar w:fldCharType="end"/>
            </w:r>
          </w:hyperlink>
        </w:p>
        <w:p w14:paraId="12BA8633" w14:textId="3103BFFC" w:rsidR="00E5430A" w:rsidRDefault="00E5430A">
          <w:pPr>
            <w:pStyle w:val="TOC2"/>
            <w:tabs>
              <w:tab w:val="left" w:pos="960"/>
              <w:tab w:val="right" w:leader="dot" w:pos="9620"/>
            </w:tabs>
            <w:rPr>
              <w:rFonts w:eastAsiaTheme="minorEastAsia"/>
              <w:noProof/>
              <w:sz w:val="24"/>
              <w:szCs w:val="24"/>
            </w:rPr>
          </w:pPr>
          <w:hyperlink w:anchor="_Toc210981805" w:history="1">
            <w:r w:rsidRPr="000F7DE9">
              <w:rPr>
                <w:rStyle w:val="Hyperlink"/>
                <w:noProof/>
              </w:rPr>
              <w:t>4.3</w:t>
            </w:r>
            <w:r>
              <w:rPr>
                <w:rFonts w:eastAsiaTheme="minorEastAsia"/>
                <w:noProof/>
                <w:sz w:val="24"/>
                <w:szCs w:val="24"/>
              </w:rPr>
              <w:tab/>
            </w:r>
            <w:r w:rsidRPr="000F7DE9">
              <w:rPr>
                <w:rStyle w:val="Hyperlink"/>
                <w:noProof/>
              </w:rPr>
              <w:t>Project Agreement Deliverables</w:t>
            </w:r>
            <w:r>
              <w:rPr>
                <w:noProof/>
                <w:webHidden/>
              </w:rPr>
              <w:tab/>
            </w:r>
            <w:r>
              <w:rPr>
                <w:noProof/>
                <w:webHidden/>
              </w:rPr>
              <w:fldChar w:fldCharType="begin"/>
            </w:r>
            <w:r>
              <w:rPr>
                <w:noProof/>
                <w:webHidden/>
              </w:rPr>
              <w:instrText xml:space="preserve"> PAGEREF _Toc210981805 \h </w:instrText>
            </w:r>
            <w:r>
              <w:rPr>
                <w:noProof/>
                <w:webHidden/>
              </w:rPr>
            </w:r>
            <w:r>
              <w:rPr>
                <w:noProof/>
                <w:webHidden/>
              </w:rPr>
              <w:fldChar w:fldCharType="separate"/>
            </w:r>
            <w:r>
              <w:rPr>
                <w:noProof/>
                <w:webHidden/>
              </w:rPr>
              <w:t>13</w:t>
            </w:r>
            <w:r>
              <w:rPr>
                <w:noProof/>
                <w:webHidden/>
              </w:rPr>
              <w:fldChar w:fldCharType="end"/>
            </w:r>
          </w:hyperlink>
        </w:p>
        <w:p w14:paraId="18BB1B96" w14:textId="3CEF539C" w:rsidR="00E5430A" w:rsidRDefault="00E5430A">
          <w:pPr>
            <w:pStyle w:val="TOC2"/>
            <w:tabs>
              <w:tab w:val="left" w:pos="960"/>
              <w:tab w:val="right" w:leader="dot" w:pos="9620"/>
            </w:tabs>
            <w:rPr>
              <w:rFonts w:eastAsiaTheme="minorEastAsia"/>
              <w:noProof/>
              <w:sz w:val="24"/>
              <w:szCs w:val="24"/>
            </w:rPr>
          </w:pPr>
          <w:hyperlink w:anchor="_Toc210981806" w:history="1">
            <w:r w:rsidRPr="000F7DE9">
              <w:rPr>
                <w:rStyle w:val="Hyperlink"/>
                <w:noProof/>
              </w:rPr>
              <w:t>4.4</w:t>
            </w:r>
            <w:r>
              <w:rPr>
                <w:rFonts w:eastAsiaTheme="minorEastAsia"/>
                <w:noProof/>
                <w:sz w:val="24"/>
                <w:szCs w:val="24"/>
              </w:rPr>
              <w:tab/>
            </w:r>
            <w:r w:rsidRPr="000F7DE9">
              <w:rPr>
                <w:rStyle w:val="Hyperlink"/>
                <w:noProof/>
              </w:rPr>
              <w:t>Program Management</w:t>
            </w:r>
            <w:r>
              <w:rPr>
                <w:noProof/>
                <w:webHidden/>
              </w:rPr>
              <w:tab/>
            </w:r>
            <w:r>
              <w:rPr>
                <w:noProof/>
                <w:webHidden/>
              </w:rPr>
              <w:fldChar w:fldCharType="begin"/>
            </w:r>
            <w:r>
              <w:rPr>
                <w:noProof/>
                <w:webHidden/>
              </w:rPr>
              <w:instrText xml:space="preserve"> PAGEREF _Toc210981806 \h </w:instrText>
            </w:r>
            <w:r>
              <w:rPr>
                <w:noProof/>
                <w:webHidden/>
              </w:rPr>
            </w:r>
            <w:r>
              <w:rPr>
                <w:noProof/>
                <w:webHidden/>
              </w:rPr>
              <w:fldChar w:fldCharType="separate"/>
            </w:r>
            <w:r>
              <w:rPr>
                <w:noProof/>
                <w:webHidden/>
              </w:rPr>
              <w:t>23</w:t>
            </w:r>
            <w:r>
              <w:rPr>
                <w:noProof/>
                <w:webHidden/>
              </w:rPr>
              <w:fldChar w:fldCharType="end"/>
            </w:r>
          </w:hyperlink>
        </w:p>
        <w:p w14:paraId="5D1E00CA" w14:textId="4A4BD056" w:rsidR="00E5430A" w:rsidRDefault="00E5430A">
          <w:pPr>
            <w:pStyle w:val="TOC2"/>
            <w:tabs>
              <w:tab w:val="left" w:pos="960"/>
              <w:tab w:val="right" w:leader="dot" w:pos="9620"/>
            </w:tabs>
            <w:rPr>
              <w:rFonts w:eastAsiaTheme="minorEastAsia"/>
              <w:noProof/>
              <w:sz w:val="24"/>
              <w:szCs w:val="24"/>
            </w:rPr>
          </w:pPr>
          <w:hyperlink w:anchor="_Toc210981807" w:history="1">
            <w:r w:rsidRPr="000F7DE9">
              <w:rPr>
                <w:rStyle w:val="Hyperlink"/>
                <w:noProof/>
              </w:rPr>
              <w:t>4.5</w:t>
            </w:r>
            <w:r>
              <w:rPr>
                <w:rFonts w:eastAsiaTheme="minorEastAsia"/>
                <w:noProof/>
                <w:sz w:val="24"/>
                <w:szCs w:val="24"/>
              </w:rPr>
              <w:tab/>
            </w:r>
            <w:r w:rsidRPr="000F7DE9">
              <w:rPr>
                <w:rStyle w:val="Hyperlink"/>
                <w:noProof/>
              </w:rPr>
              <w:t>Risk Management Objectives</w:t>
            </w:r>
            <w:r>
              <w:rPr>
                <w:noProof/>
                <w:webHidden/>
              </w:rPr>
              <w:tab/>
            </w:r>
            <w:r>
              <w:rPr>
                <w:noProof/>
                <w:webHidden/>
              </w:rPr>
              <w:fldChar w:fldCharType="begin"/>
            </w:r>
            <w:r>
              <w:rPr>
                <w:noProof/>
                <w:webHidden/>
              </w:rPr>
              <w:instrText xml:space="preserve"> PAGEREF _Toc210981807 \h </w:instrText>
            </w:r>
            <w:r>
              <w:rPr>
                <w:noProof/>
                <w:webHidden/>
              </w:rPr>
            </w:r>
            <w:r>
              <w:rPr>
                <w:noProof/>
                <w:webHidden/>
              </w:rPr>
              <w:fldChar w:fldCharType="separate"/>
            </w:r>
            <w:r>
              <w:rPr>
                <w:noProof/>
                <w:webHidden/>
              </w:rPr>
              <w:t>24</w:t>
            </w:r>
            <w:r>
              <w:rPr>
                <w:noProof/>
                <w:webHidden/>
              </w:rPr>
              <w:fldChar w:fldCharType="end"/>
            </w:r>
          </w:hyperlink>
        </w:p>
        <w:p w14:paraId="6311212B" w14:textId="416BC8DF" w:rsidR="00E5430A" w:rsidRDefault="00E5430A">
          <w:pPr>
            <w:pStyle w:val="TOC2"/>
            <w:tabs>
              <w:tab w:val="left" w:pos="960"/>
              <w:tab w:val="right" w:leader="dot" w:pos="9620"/>
            </w:tabs>
            <w:rPr>
              <w:rFonts w:eastAsiaTheme="minorEastAsia"/>
              <w:noProof/>
              <w:sz w:val="24"/>
              <w:szCs w:val="24"/>
            </w:rPr>
          </w:pPr>
          <w:hyperlink w:anchor="_Toc210981808" w:history="1">
            <w:r w:rsidRPr="000F7DE9">
              <w:rPr>
                <w:rStyle w:val="Hyperlink"/>
                <w:noProof/>
              </w:rPr>
              <w:t>4.6</w:t>
            </w:r>
            <w:r>
              <w:rPr>
                <w:rFonts w:eastAsiaTheme="minorEastAsia"/>
                <w:noProof/>
                <w:sz w:val="24"/>
                <w:szCs w:val="24"/>
              </w:rPr>
              <w:tab/>
            </w:r>
            <w:r w:rsidRPr="000F7DE9">
              <w:rPr>
                <w:rStyle w:val="Hyperlink"/>
                <w:noProof/>
              </w:rPr>
              <w:t>Physical Property</w:t>
            </w:r>
            <w:r>
              <w:rPr>
                <w:noProof/>
                <w:webHidden/>
              </w:rPr>
              <w:tab/>
            </w:r>
            <w:r>
              <w:rPr>
                <w:noProof/>
                <w:webHidden/>
              </w:rPr>
              <w:fldChar w:fldCharType="begin"/>
            </w:r>
            <w:r>
              <w:rPr>
                <w:noProof/>
                <w:webHidden/>
              </w:rPr>
              <w:instrText xml:space="preserve"> PAGEREF _Toc210981808 \h </w:instrText>
            </w:r>
            <w:r>
              <w:rPr>
                <w:noProof/>
                <w:webHidden/>
              </w:rPr>
            </w:r>
            <w:r>
              <w:rPr>
                <w:noProof/>
                <w:webHidden/>
              </w:rPr>
              <w:fldChar w:fldCharType="separate"/>
            </w:r>
            <w:r>
              <w:rPr>
                <w:noProof/>
                <w:webHidden/>
              </w:rPr>
              <w:t>25</w:t>
            </w:r>
            <w:r>
              <w:rPr>
                <w:noProof/>
                <w:webHidden/>
              </w:rPr>
              <w:fldChar w:fldCharType="end"/>
            </w:r>
          </w:hyperlink>
        </w:p>
        <w:p w14:paraId="23325C05" w14:textId="03A69E7D" w:rsidR="00E5430A" w:rsidRDefault="00E5430A">
          <w:pPr>
            <w:pStyle w:val="TOC1"/>
            <w:tabs>
              <w:tab w:val="left" w:pos="440"/>
              <w:tab w:val="right" w:leader="dot" w:pos="9620"/>
            </w:tabs>
            <w:rPr>
              <w:rFonts w:eastAsiaTheme="minorEastAsia"/>
              <w:noProof/>
              <w:sz w:val="24"/>
              <w:szCs w:val="24"/>
            </w:rPr>
          </w:pPr>
          <w:hyperlink w:anchor="_Toc210981809" w:history="1">
            <w:r w:rsidRPr="000F7DE9">
              <w:rPr>
                <w:rStyle w:val="Hyperlink"/>
                <w:noProof/>
              </w:rPr>
              <w:t>5</w:t>
            </w:r>
            <w:r>
              <w:rPr>
                <w:rFonts w:eastAsiaTheme="minorEastAsia"/>
                <w:noProof/>
                <w:sz w:val="24"/>
                <w:szCs w:val="24"/>
              </w:rPr>
              <w:tab/>
            </w:r>
            <w:r w:rsidRPr="000F7DE9">
              <w:rPr>
                <w:rStyle w:val="Hyperlink"/>
                <w:noProof/>
              </w:rPr>
              <w:t>Evaluation and Selection</w:t>
            </w:r>
            <w:r>
              <w:rPr>
                <w:noProof/>
                <w:webHidden/>
              </w:rPr>
              <w:tab/>
            </w:r>
            <w:r>
              <w:rPr>
                <w:noProof/>
                <w:webHidden/>
              </w:rPr>
              <w:fldChar w:fldCharType="begin"/>
            </w:r>
            <w:r>
              <w:rPr>
                <w:noProof/>
                <w:webHidden/>
              </w:rPr>
              <w:instrText xml:space="preserve"> PAGEREF _Toc210981809 \h </w:instrText>
            </w:r>
            <w:r>
              <w:rPr>
                <w:noProof/>
                <w:webHidden/>
              </w:rPr>
            </w:r>
            <w:r>
              <w:rPr>
                <w:noProof/>
                <w:webHidden/>
              </w:rPr>
              <w:fldChar w:fldCharType="separate"/>
            </w:r>
            <w:r>
              <w:rPr>
                <w:noProof/>
                <w:webHidden/>
              </w:rPr>
              <w:t>25</w:t>
            </w:r>
            <w:r>
              <w:rPr>
                <w:noProof/>
                <w:webHidden/>
              </w:rPr>
              <w:fldChar w:fldCharType="end"/>
            </w:r>
          </w:hyperlink>
        </w:p>
        <w:p w14:paraId="5E00E6C9" w14:textId="62D31538" w:rsidR="00E5430A" w:rsidRDefault="00E5430A">
          <w:pPr>
            <w:pStyle w:val="TOC3"/>
            <w:tabs>
              <w:tab w:val="left" w:pos="1200"/>
              <w:tab w:val="right" w:leader="dot" w:pos="9620"/>
            </w:tabs>
            <w:rPr>
              <w:rFonts w:eastAsiaTheme="minorEastAsia"/>
              <w:noProof/>
              <w:sz w:val="24"/>
              <w:szCs w:val="24"/>
            </w:rPr>
          </w:pPr>
          <w:hyperlink w:anchor="_Toc210981810" w:history="1">
            <w:r w:rsidRPr="000F7DE9">
              <w:rPr>
                <w:rStyle w:val="Hyperlink"/>
                <w:noProof/>
              </w:rPr>
              <w:t>5.1</w:t>
            </w:r>
            <w:r>
              <w:rPr>
                <w:rFonts w:eastAsiaTheme="minorEastAsia"/>
                <w:noProof/>
                <w:sz w:val="24"/>
                <w:szCs w:val="24"/>
              </w:rPr>
              <w:tab/>
            </w:r>
            <w:r w:rsidRPr="000F7DE9">
              <w:rPr>
                <w:rStyle w:val="Hyperlink"/>
                <w:noProof/>
              </w:rPr>
              <w:t>Compliance Screening</w:t>
            </w:r>
            <w:r>
              <w:rPr>
                <w:noProof/>
                <w:webHidden/>
              </w:rPr>
              <w:tab/>
            </w:r>
            <w:r>
              <w:rPr>
                <w:noProof/>
                <w:webHidden/>
              </w:rPr>
              <w:fldChar w:fldCharType="begin"/>
            </w:r>
            <w:r>
              <w:rPr>
                <w:noProof/>
                <w:webHidden/>
              </w:rPr>
              <w:instrText xml:space="preserve"> PAGEREF _Toc210981810 \h </w:instrText>
            </w:r>
            <w:r>
              <w:rPr>
                <w:noProof/>
                <w:webHidden/>
              </w:rPr>
            </w:r>
            <w:r>
              <w:rPr>
                <w:noProof/>
                <w:webHidden/>
              </w:rPr>
              <w:fldChar w:fldCharType="separate"/>
            </w:r>
            <w:r>
              <w:rPr>
                <w:noProof/>
                <w:webHidden/>
              </w:rPr>
              <w:t>25</w:t>
            </w:r>
            <w:r>
              <w:rPr>
                <w:noProof/>
                <w:webHidden/>
              </w:rPr>
              <w:fldChar w:fldCharType="end"/>
            </w:r>
          </w:hyperlink>
        </w:p>
        <w:p w14:paraId="63A284FC" w14:textId="3771A3BD" w:rsidR="00E5430A" w:rsidRDefault="00E5430A">
          <w:pPr>
            <w:pStyle w:val="TOC3"/>
            <w:tabs>
              <w:tab w:val="left" w:pos="1200"/>
              <w:tab w:val="right" w:leader="dot" w:pos="9620"/>
            </w:tabs>
            <w:rPr>
              <w:rFonts w:eastAsiaTheme="minorEastAsia"/>
              <w:noProof/>
              <w:sz w:val="24"/>
              <w:szCs w:val="24"/>
            </w:rPr>
          </w:pPr>
          <w:hyperlink w:anchor="_Toc210981811" w:history="1">
            <w:r w:rsidRPr="000F7DE9">
              <w:rPr>
                <w:rStyle w:val="Hyperlink"/>
                <w:noProof/>
              </w:rPr>
              <w:t>5.2</w:t>
            </w:r>
            <w:r>
              <w:rPr>
                <w:rFonts w:eastAsiaTheme="minorEastAsia"/>
                <w:noProof/>
                <w:sz w:val="24"/>
                <w:szCs w:val="24"/>
              </w:rPr>
              <w:tab/>
            </w:r>
            <w:r w:rsidRPr="000F7DE9">
              <w:rPr>
                <w:rStyle w:val="Hyperlink"/>
                <w:noProof/>
              </w:rPr>
              <w:t>Evaluation Process</w:t>
            </w:r>
            <w:r>
              <w:rPr>
                <w:noProof/>
                <w:webHidden/>
              </w:rPr>
              <w:tab/>
            </w:r>
            <w:r>
              <w:rPr>
                <w:noProof/>
                <w:webHidden/>
              </w:rPr>
              <w:fldChar w:fldCharType="begin"/>
            </w:r>
            <w:r>
              <w:rPr>
                <w:noProof/>
                <w:webHidden/>
              </w:rPr>
              <w:instrText xml:space="preserve"> PAGEREF _Toc210981811 \h </w:instrText>
            </w:r>
            <w:r>
              <w:rPr>
                <w:noProof/>
                <w:webHidden/>
              </w:rPr>
            </w:r>
            <w:r>
              <w:rPr>
                <w:noProof/>
                <w:webHidden/>
              </w:rPr>
              <w:fldChar w:fldCharType="separate"/>
            </w:r>
            <w:r>
              <w:rPr>
                <w:noProof/>
                <w:webHidden/>
              </w:rPr>
              <w:t>25</w:t>
            </w:r>
            <w:r>
              <w:rPr>
                <w:noProof/>
                <w:webHidden/>
              </w:rPr>
              <w:fldChar w:fldCharType="end"/>
            </w:r>
          </w:hyperlink>
        </w:p>
        <w:p w14:paraId="6CD49AD3" w14:textId="2101AD9B" w:rsidR="00E5430A" w:rsidRDefault="00E5430A">
          <w:pPr>
            <w:pStyle w:val="TOC3"/>
            <w:tabs>
              <w:tab w:val="left" w:pos="1200"/>
              <w:tab w:val="right" w:leader="dot" w:pos="9620"/>
            </w:tabs>
            <w:rPr>
              <w:rFonts w:eastAsiaTheme="minorEastAsia"/>
              <w:noProof/>
              <w:sz w:val="24"/>
              <w:szCs w:val="24"/>
            </w:rPr>
          </w:pPr>
          <w:hyperlink w:anchor="_Toc210981812" w:history="1">
            <w:r w:rsidRPr="000F7DE9">
              <w:rPr>
                <w:rStyle w:val="Hyperlink"/>
                <w:noProof/>
              </w:rPr>
              <w:t>5.3</w:t>
            </w:r>
            <w:r>
              <w:rPr>
                <w:rFonts w:eastAsiaTheme="minorEastAsia"/>
                <w:noProof/>
                <w:sz w:val="24"/>
                <w:szCs w:val="24"/>
              </w:rPr>
              <w:tab/>
            </w:r>
            <w:r w:rsidRPr="000F7DE9">
              <w:rPr>
                <w:rStyle w:val="Hyperlink"/>
                <w:noProof/>
              </w:rPr>
              <w:t>Evaluation Factors Overview</w:t>
            </w:r>
            <w:r>
              <w:rPr>
                <w:noProof/>
                <w:webHidden/>
              </w:rPr>
              <w:tab/>
            </w:r>
            <w:r>
              <w:rPr>
                <w:noProof/>
                <w:webHidden/>
              </w:rPr>
              <w:fldChar w:fldCharType="begin"/>
            </w:r>
            <w:r>
              <w:rPr>
                <w:noProof/>
                <w:webHidden/>
              </w:rPr>
              <w:instrText xml:space="preserve"> PAGEREF _Toc210981812 \h </w:instrText>
            </w:r>
            <w:r>
              <w:rPr>
                <w:noProof/>
                <w:webHidden/>
              </w:rPr>
            </w:r>
            <w:r>
              <w:rPr>
                <w:noProof/>
                <w:webHidden/>
              </w:rPr>
              <w:fldChar w:fldCharType="separate"/>
            </w:r>
            <w:r>
              <w:rPr>
                <w:noProof/>
                <w:webHidden/>
              </w:rPr>
              <w:t>26</w:t>
            </w:r>
            <w:r>
              <w:rPr>
                <w:noProof/>
                <w:webHidden/>
              </w:rPr>
              <w:fldChar w:fldCharType="end"/>
            </w:r>
          </w:hyperlink>
        </w:p>
        <w:p w14:paraId="33448458" w14:textId="06A95C1C" w:rsidR="00E5430A" w:rsidRDefault="00E5430A">
          <w:pPr>
            <w:pStyle w:val="TOC3"/>
            <w:tabs>
              <w:tab w:val="left" w:pos="1200"/>
              <w:tab w:val="right" w:leader="dot" w:pos="9620"/>
            </w:tabs>
            <w:rPr>
              <w:rFonts w:eastAsiaTheme="minorEastAsia"/>
              <w:noProof/>
              <w:sz w:val="24"/>
              <w:szCs w:val="24"/>
            </w:rPr>
          </w:pPr>
          <w:hyperlink w:anchor="_Toc210981813" w:history="1">
            <w:r w:rsidRPr="000F7DE9">
              <w:rPr>
                <w:rStyle w:val="Hyperlink"/>
                <w:noProof/>
              </w:rPr>
              <w:t>5.4</w:t>
            </w:r>
            <w:r>
              <w:rPr>
                <w:rFonts w:eastAsiaTheme="minorEastAsia"/>
                <w:noProof/>
                <w:sz w:val="24"/>
                <w:szCs w:val="24"/>
              </w:rPr>
              <w:tab/>
            </w:r>
            <w:r w:rsidRPr="000F7DE9">
              <w:rPr>
                <w:rStyle w:val="Hyperlink"/>
                <w:noProof/>
              </w:rPr>
              <w:t>Adjectival Merit Rating</w:t>
            </w:r>
            <w:r>
              <w:rPr>
                <w:noProof/>
                <w:webHidden/>
              </w:rPr>
              <w:tab/>
            </w:r>
            <w:r>
              <w:rPr>
                <w:noProof/>
                <w:webHidden/>
              </w:rPr>
              <w:fldChar w:fldCharType="begin"/>
            </w:r>
            <w:r>
              <w:rPr>
                <w:noProof/>
                <w:webHidden/>
              </w:rPr>
              <w:instrText xml:space="preserve"> PAGEREF _Toc210981813 \h </w:instrText>
            </w:r>
            <w:r>
              <w:rPr>
                <w:noProof/>
                <w:webHidden/>
              </w:rPr>
            </w:r>
            <w:r>
              <w:rPr>
                <w:noProof/>
                <w:webHidden/>
              </w:rPr>
              <w:fldChar w:fldCharType="separate"/>
            </w:r>
            <w:r>
              <w:rPr>
                <w:noProof/>
                <w:webHidden/>
              </w:rPr>
              <w:t>26</w:t>
            </w:r>
            <w:r>
              <w:rPr>
                <w:noProof/>
                <w:webHidden/>
              </w:rPr>
              <w:fldChar w:fldCharType="end"/>
            </w:r>
          </w:hyperlink>
        </w:p>
        <w:p w14:paraId="6695E8D3" w14:textId="59406994" w:rsidR="00E5430A" w:rsidRDefault="00E5430A">
          <w:pPr>
            <w:pStyle w:val="TOC3"/>
            <w:tabs>
              <w:tab w:val="left" w:pos="1200"/>
              <w:tab w:val="right" w:leader="dot" w:pos="9620"/>
            </w:tabs>
            <w:rPr>
              <w:rFonts w:eastAsiaTheme="minorEastAsia"/>
              <w:noProof/>
              <w:sz w:val="24"/>
              <w:szCs w:val="24"/>
            </w:rPr>
          </w:pPr>
          <w:hyperlink w:anchor="_Toc210981814" w:history="1">
            <w:r w:rsidRPr="000F7DE9">
              <w:rPr>
                <w:rStyle w:val="Hyperlink"/>
                <w:noProof/>
              </w:rPr>
              <w:t>5.5</w:t>
            </w:r>
            <w:r>
              <w:rPr>
                <w:rFonts w:eastAsiaTheme="minorEastAsia"/>
                <w:noProof/>
                <w:sz w:val="24"/>
                <w:szCs w:val="24"/>
              </w:rPr>
              <w:tab/>
            </w:r>
            <w:r w:rsidRPr="000F7DE9">
              <w:rPr>
                <w:rStyle w:val="Hyperlink"/>
                <w:noProof/>
              </w:rPr>
              <w:t>Evaluation Factors</w:t>
            </w:r>
            <w:r>
              <w:rPr>
                <w:noProof/>
                <w:webHidden/>
              </w:rPr>
              <w:tab/>
            </w:r>
            <w:r>
              <w:rPr>
                <w:noProof/>
                <w:webHidden/>
              </w:rPr>
              <w:fldChar w:fldCharType="begin"/>
            </w:r>
            <w:r>
              <w:rPr>
                <w:noProof/>
                <w:webHidden/>
              </w:rPr>
              <w:instrText xml:space="preserve"> PAGEREF _Toc210981814 \h </w:instrText>
            </w:r>
            <w:r>
              <w:rPr>
                <w:noProof/>
                <w:webHidden/>
              </w:rPr>
            </w:r>
            <w:r>
              <w:rPr>
                <w:noProof/>
                <w:webHidden/>
              </w:rPr>
              <w:fldChar w:fldCharType="separate"/>
            </w:r>
            <w:r>
              <w:rPr>
                <w:noProof/>
                <w:webHidden/>
              </w:rPr>
              <w:t>26</w:t>
            </w:r>
            <w:r>
              <w:rPr>
                <w:noProof/>
                <w:webHidden/>
              </w:rPr>
              <w:fldChar w:fldCharType="end"/>
            </w:r>
          </w:hyperlink>
        </w:p>
        <w:p w14:paraId="2011E416" w14:textId="2693D338" w:rsidR="00E5430A" w:rsidRDefault="00E5430A">
          <w:pPr>
            <w:pStyle w:val="TOC2"/>
            <w:tabs>
              <w:tab w:val="left" w:pos="960"/>
              <w:tab w:val="right" w:leader="dot" w:pos="9620"/>
            </w:tabs>
            <w:rPr>
              <w:rFonts w:eastAsiaTheme="minorEastAsia"/>
              <w:noProof/>
              <w:sz w:val="24"/>
              <w:szCs w:val="24"/>
            </w:rPr>
          </w:pPr>
          <w:hyperlink w:anchor="_Toc210981815" w:history="1">
            <w:r w:rsidRPr="000F7DE9">
              <w:rPr>
                <w:rStyle w:val="Hyperlink"/>
                <w:noProof/>
              </w:rPr>
              <w:t>5.6</w:t>
            </w:r>
            <w:r>
              <w:rPr>
                <w:rFonts w:eastAsiaTheme="minorEastAsia"/>
                <w:noProof/>
                <w:sz w:val="24"/>
                <w:szCs w:val="24"/>
              </w:rPr>
              <w:tab/>
            </w:r>
            <w:r w:rsidRPr="000F7DE9">
              <w:rPr>
                <w:rStyle w:val="Hyperlink"/>
                <w:noProof/>
              </w:rPr>
              <w:t>Evaluation Outcome</w:t>
            </w:r>
            <w:r>
              <w:rPr>
                <w:noProof/>
                <w:webHidden/>
              </w:rPr>
              <w:tab/>
            </w:r>
            <w:r>
              <w:rPr>
                <w:noProof/>
                <w:webHidden/>
              </w:rPr>
              <w:fldChar w:fldCharType="begin"/>
            </w:r>
            <w:r>
              <w:rPr>
                <w:noProof/>
                <w:webHidden/>
              </w:rPr>
              <w:instrText xml:space="preserve"> PAGEREF _Toc210981815 \h </w:instrText>
            </w:r>
            <w:r>
              <w:rPr>
                <w:noProof/>
                <w:webHidden/>
              </w:rPr>
            </w:r>
            <w:r>
              <w:rPr>
                <w:noProof/>
                <w:webHidden/>
              </w:rPr>
              <w:fldChar w:fldCharType="separate"/>
            </w:r>
            <w:r>
              <w:rPr>
                <w:noProof/>
                <w:webHidden/>
              </w:rPr>
              <w:t>27</w:t>
            </w:r>
            <w:r>
              <w:rPr>
                <w:noProof/>
                <w:webHidden/>
              </w:rPr>
              <w:fldChar w:fldCharType="end"/>
            </w:r>
          </w:hyperlink>
        </w:p>
        <w:p w14:paraId="6967D603" w14:textId="6E03055B" w:rsidR="00E5430A" w:rsidRDefault="00E5430A">
          <w:pPr>
            <w:pStyle w:val="TOC2"/>
            <w:tabs>
              <w:tab w:val="left" w:pos="960"/>
              <w:tab w:val="right" w:leader="dot" w:pos="9620"/>
            </w:tabs>
            <w:rPr>
              <w:rFonts w:eastAsiaTheme="minorEastAsia"/>
              <w:noProof/>
              <w:sz w:val="24"/>
              <w:szCs w:val="24"/>
            </w:rPr>
          </w:pPr>
          <w:hyperlink w:anchor="_Toc210981816" w:history="1">
            <w:r w:rsidRPr="000F7DE9">
              <w:rPr>
                <w:rStyle w:val="Hyperlink"/>
                <w:noProof/>
              </w:rPr>
              <w:t>5.7</w:t>
            </w:r>
            <w:r>
              <w:rPr>
                <w:rFonts w:eastAsiaTheme="minorEastAsia"/>
                <w:noProof/>
                <w:sz w:val="24"/>
                <w:szCs w:val="24"/>
              </w:rPr>
              <w:tab/>
            </w:r>
            <w:r w:rsidRPr="000F7DE9">
              <w:rPr>
                <w:rStyle w:val="Hyperlink"/>
                <w:noProof/>
              </w:rPr>
              <w:t>Basket Provision</w:t>
            </w:r>
            <w:r>
              <w:rPr>
                <w:noProof/>
                <w:webHidden/>
              </w:rPr>
              <w:tab/>
            </w:r>
            <w:r>
              <w:rPr>
                <w:noProof/>
                <w:webHidden/>
              </w:rPr>
              <w:fldChar w:fldCharType="begin"/>
            </w:r>
            <w:r>
              <w:rPr>
                <w:noProof/>
                <w:webHidden/>
              </w:rPr>
              <w:instrText xml:space="preserve"> PAGEREF _Toc210981816 \h </w:instrText>
            </w:r>
            <w:r>
              <w:rPr>
                <w:noProof/>
                <w:webHidden/>
              </w:rPr>
            </w:r>
            <w:r>
              <w:rPr>
                <w:noProof/>
                <w:webHidden/>
              </w:rPr>
              <w:fldChar w:fldCharType="separate"/>
            </w:r>
            <w:r>
              <w:rPr>
                <w:noProof/>
                <w:webHidden/>
              </w:rPr>
              <w:t>28</w:t>
            </w:r>
            <w:r>
              <w:rPr>
                <w:noProof/>
                <w:webHidden/>
              </w:rPr>
              <w:fldChar w:fldCharType="end"/>
            </w:r>
          </w:hyperlink>
        </w:p>
        <w:p w14:paraId="4F8A2FDE" w14:textId="394EB667" w:rsidR="00E5430A" w:rsidRDefault="00E5430A">
          <w:pPr>
            <w:pStyle w:val="TOC2"/>
            <w:tabs>
              <w:tab w:val="left" w:pos="960"/>
              <w:tab w:val="right" w:leader="dot" w:pos="9620"/>
            </w:tabs>
            <w:rPr>
              <w:rFonts w:eastAsiaTheme="minorEastAsia"/>
              <w:noProof/>
              <w:sz w:val="24"/>
              <w:szCs w:val="24"/>
            </w:rPr>
          </w:pPr>
          <w:hyperlink w:anchor="_Toc210981817" w:history="1">
            <w:r w:rsidRPr="000F7DE9">
              <w:rPr>
                <w:rStyle w:val="Hyperlink"/>
                <w:noProof/>
              </w:rPr>
              <w:t>5.8</w:t>
            </w:r>
            <w:r>
              <w:rPr>
                <w:rFonts w:eastAsiaTheme="minorEastAsia"/>
                <w:noProof/>
                <w:sz w:val="24"/>
                <w:szCs w:val="24"/>
              </w:rPr>
              <w:tab/>
            </w:r>
            <w:r w:rsidRPr="000F7DE9">
              <w:rPr>
                <w:rStyle w:val="Hyperlink"/>
                <w:noProof/>
              </w:rPr>
              <w:t>Cost/Price Estimate and Evaluation</w:t>
            </w:r>
            <w:r>
              <w:rPr>
                <w:noProof/>
                <w:webHidden/>
              </w:rPr>
              <w:tab/>
            </w:r>
            <w:r>
              <w:rPr>
                <w:noProof/>
                <w:webHidden/>
              </w:rPr>
              <w:fldChar w:fldCharType="begin"/>
            </w:r>
            <w:r>
              <w:rPr>
                <w:noProof/>
                <w:webHidden/>
              </w:rPr>
              <w:instrText xml:space="preserve"> PAGEREF _Toc210981817 \h </w:instrText>
            </w:r>
            <w:r>
              <w:rPr>
                <w:noProof/>
                <w:webHidden/>
              </w:rPr>
            </w:r>
            <w:r>
              <w:rPr>
                <w:noProof/>
                <w:webHidden/>
              </w:rPr>
              <w:fldChar w:fldCharType="separate"/>
            </w:r>
            <w:r>
              <w:rPr>
                <w:noProof/>
                <w:webHidden/>
              </w:rPr>
              <w:t>28</w:t>
            </w:r>
            <w:r>
              <w:rPr>
                <w:noProof/>
                <w:webHidden/>
              </w:rPr>
              <w:fldChar w:fldCharType="end"/>
            </w:r>
          </w:hyperlink>
        </w:p>
        <w:p w14:paraId="035B3E61" w14:textId="0E04ADA4" w:rsidR="00E5430A" w:rsidRDefault="00E5430A">
          <w:pPr>
            <w:pStyle w:val="TOC2"/>
            <w:tabs>
              <w:tab w:val="left" w:pos="960"/>
              <w:tab w:val="right" w:leader="dot" w:pos="9620"/>
            </w:tabs>
            <w:rPr>
              <w:rFonts w:eastAsiaTheme="minorEastAsia"/>
              <w:noProof/>
              <w:sz w:val="24"/>
              <w:szCs w:val="24"/>
            </w:rPr>
          </w:pPr>
          <w:hyperlink w:anchor="_Toc210981818" w:history="1">
            <w:r w:rsidRPr="000F7DE9">
              <w:rPr>
                <w:rStyle w:val="Hyperlink"/>
                <w:noProof/>
              </w:rPr>
              <w:t>5.9</w:t>
            </w:r>
            <w:r>
              <w:rPr>
                <w:rFonts w:eastAsiaTheme="minorEastAsia"/>
                <w:noProof/>
                <w:sz w:val="24"/>
                <w:szCs w:val="24"/>
              </w:rPr>
              <w:tab/>
            </w:r>
            <w:r w:rsidRPr="000F7DE9">
              <w:rPr>
                <w:rStyle w:val="Hyperlink"/>
                <w:noProof/>
              </w:rPr>
              <w:t>Award Determination</w:t>
            </w:r>
            <w:r>
              <w:rPr>
                <w:noProof/>
                <w:webHidden/>
              </w:rPr>
              <w:tab/>
            </w:r>
            <w:r>
              <w:rPr>
                <w:noProof/>
                <w:webHidden/>
              </w:rPr>
              <w:fldChar w:fldCharType="begin"/>
            </w:r>
            <w:r>
              <w:rPr>
                <w:noProof/>
                <w:webHidden/>
              </w:rPr>
              <w:instrText xml:space="preserve"> PAGEREF _Toc210981818 \h </w:instrText>
            </w:r>
            <w:r>
              <w:rPr>
                <w:noProof/>
                <w:webHidden/>
              </w:rPr>
            </w:r>
            <w:r>
              <w:rPr>
                <w:noProof/>
                <w:webHidden/>
              </w:rPr>
              <w:fldChar w:fldCharType="separate"/>
            </w:r>
            <w:r>
              <w:rPr>
                <w:noProof/>
                <w:webHidden/>
              </w:rPr>
              <w:t>29</w:t>
            </w:r>
            <w:r>
              <w:rPr>
                <w:noProof/>
                <w:webHidden/>
              </w:rPr>
              <w:fldChar w:fldCharType="end"/>
            </w:r>
          </w:hyperlink>
        </w:p>
        <w:p w14:paraId="5E74C3D6" w14:textId="09AADDB3" w:rsidR="00E5430A" w:rsidRDefault="00E5430A">
          <w:pPr>
            <w:pStyle w:val="TOC1"/>
            <w:tabs>
              <w:tab w:val="left" w:pos="440"/>
              <w:tab w:val="right" w:leader="dot" w:pos="9620"/>
            </w:tabs>
            <w:rPr>
              <w:rFonts w:eastAsiaTheme="minorEastAsia"/>
              <w:noProof/>
              <w:sz w:val="24"/>
              <w:szCs w:val="24"/>
            </w:rPr>
          </w:pPr>
          <w:hyperlink w:anchor="_Toc210981819" w:history="1">
            <w:r w:rsidRPr="000F7DE9">
              <w:rPr>
                <w:rStyle w:val="Hyperlink"/>
                <w:noProof/>
              </w:rPr>
              <w:t>6</w:t>
            </w:r>
            <w:r>
              <w:rPr>
                <w:rFonts w:eastAsiaTheme="minorEastAsia"/>
                <w:noProof/>
                <w:sz w:val="24"/>
                <w:szCs w:val="24"/>
              </w:rPr>
              <w:tab/>
            </w:r>
            <w:r w:rsidRPr="000F7DE9">
              <w:rPr>
                <w:rStyle w:val="Hyperlink"/>
                <w:noProof/>
              </w:rPr>
              <w:t>Points of Contact</w:t>
            </w:r>
            <w:r>
              <w:rPr>
                <w:noProof/>
                <w:webHidden/>
              </w:rPr>
              <w:tab/>
            </w:r>
            <w:r>
              <w:rPr>
                <w:noProof/>
                <w:webHidden/>
              </w:rPr>
              <w:fldChar w:fldCharType="begin"/>
            </w:r>
            <w:r>
              <w:rPr>
                <w:noProof/>
                <w:webHidden/>
              </w:rPr>
              <w:instrText xml:space="preserve"> PAGEREF _Toc210981819 \h </w:instrText>
            </w:r>
            <w:r>
              <w:rPr>
                <w:noProof/>
                <w:webHidden/>
              </w:rPr>
            </w:r>
            <w:r>
              <w:rPr>
                <w:noProof/>
                <w:webHidden/>
              </w:rPr>
              <w:fldChar w:fldCharType="separate"/>
            </w:r>
            <w:r>
              <w:rPr>
                <w:noProof/>
                <w:webHidden/>
              </w:rPr>
              <w:t>29</w:t>
            </w:r>
            <w:r>
              <w:rPr>
                <w:noProof/>
                <w:webHidden/>
              </w:rPr>
              <w:fldChar w:fldCharType="end"/>
            </w:r>
          </w:hyperlink>
        </w:p>
        <w:p w14:paraId="4089D636" w14:textId="767C705A" w:rsidR="00E5430A" w:rsidRDefault="00E5430A">
          <w:pPr>
            <w:pStyle w:val="TOC1"/>
            <w:tabs>
              <w:tab w:val="left" w:pos="440"/>
              <w:tab w:val="right" w:leader="dot" w:pos="9620"/>
            </w:tabs>
            <w:rPr>
              <w:rFonts w:eastAsiaTheme="minorEastAsia"/>
              <w:noProof/>
              <w:sz w:val="24"/>
              <w:szCs w:val="24"/>
            </w:rPr>
          </w:pPr>
          <w:hyperlink w:anchor="_Toc210981820" w:history="1">
            <w:r w:rsidRPr="000F7DE9">
              <w:rPr>
                <w:rStyle w:val="Hyperlink"/>
                <w:noProof/>
              </w:rPr>
              <w:t>7</w:t>
            </w:r>
            <w:r>
              <w:rPr>
                <w:rFonts w:eastAsiaTheme="minorEastAsia"/>
                <w:noProof/>
                <w:sz w:val="24"/>
                <w:szCs w:val="24"/>
              </w:rPr>
              <w:tab/>
            </w:r>
            <w:r w:rsidRPr="000F7DE9">
              <w:rPr>
                <w:rStyle w:val="Hyperlink"/>
                <w:noProof/>
              </w:rPr>
              <w:t>Attachments</w:t>
            </w:r>
            <w:r>
              <w:rPr>
                <w:noProof/>
                <w:webHidden/>
              </w:rPr>
              <w:tab/>
            </w:r>
            <w:r>
              <w:rPr>
                <w:noProof/>
                <w:webHidden/>
              </w:rPr>
              <w:fldChar w:fldCharType="begin"/>
            </w:r>
            <w:r>
              <w:rPr>
                <w:noProof/>
                <w:webHidden/>
              </w:rPr>
              <w:instrText xml:space="preserve"> PAGEREF _Toc210981820 \h </w:instrText>
            </w:r>
            <w:r>
              <w:rPr>
                <w:noProof/>
                <w:webHidden/>
              </w:rPr>
            </w:r>
            <w:r>
              <w:rPr>
                <w:noProof/>
                <w:webHidden/>
              </w:rPr>
              <w:fldChar w:fldCharType="separate"/>
            </w:r>
            <w:r>
              <w:rPr>
                <w:noProof/>
                <w:webHidden/>
              </w:rPr>
              <w:t>30</w:t>
            </w:r>
            <w:r>
              <w:rPr>
                <w:noProof/>
                <w:webHidden/>
              </w:rPr>
              <w:fldChar w:fldCharType="end"/>
            </w:r>
          </w:hyperlink>
        </w:p>
        <w:p w14:paraId="7A2B76BA" w14:textId="0A6853CC" w:rsidR="00E5430A" w:rsidRDefault="00E5430A">
          <w:pPr>
            <w:pStyle w:val="TOC1"/>
            <w:tabs>
              <w:tab w:val="right" w:leader="dot" w:pos="9620"/>
            </w:tabs>
            <w:rPr>
              <w:rFonts w:eastAsiaTheme="minorEastAsia"/>
              <w:noProof/>
              <w:sz w:val="24"/>
              <w:szCs w:val="24"/>
            </w:rPr>
          </w:pPr>
          <w:hyperlink w:anchor="_Toc210981825" w:history="1">
            <w:r w:rsidRPr="000F7DE9">
              <w:rPr>
                <w:rStyle w:val="Hyperlink"/>
                <w:noProof/>
              </w:rPr>
              <w:t>Attachment A: Technical Proposal Template</w:t>
            </w:r>
            <w:r>
              <w:rPr>
                <w:noProof/>
                <w:webHidden/>
              </w:rPr>
              <w:tab/>
            </w:r>
            <w:r>
              <w:rPr>
                <w:noProof/>
                <w:webHidden/>
              </w:rPr>
              <w:fldChar w:fldCharType="begin"/>
            </w:r>
            <w:r>
              <w:rPr>
                <w:noProof/>
                <w:webHidden/>
              </w:rPr>
              <w:instrText xml:space="preserve"> PAGEREF _Toc210981825 \h </w:instrText>
            </w:r>
            <w:r>
              <w:rPr>
                <w:noProof/>
                <w:webHidden/>
              </w:rPr>
            </w:r>
            <w:r>
              <w:rPr>
                <w:noProof/>
                <w:webHidden/>
              </w:rPr>
              <w:fldChar w:fldCharType="separate"/>
            </w:r>
            <w:r>
              <w:rPr>
                <w:noProof/>
                <w:webHidden/>
              </w:rPr>
              <w:t>31</w:t>
            </w:r>
            <w:r>
              <w:rPr>
                <w:noProof/>
                <w:webHidden/>
              </w:rPr>
              <w:fldChar w:fldCharType="end"/>
            </w:r>
          </w:hyperlink>
        </w:p>
        <w:p w14:paraId="519E1A46" w14:textId="0B08F034" w:rsidR="00E5430A" w:rsidRDefault="00E5430A">
          <w:pPr>
            <w:pStyle w:val="TOC1"/>
            <w:tabs>
              <w:tab w:val="right" w:leader="dot" w:pos="9620"/>
            </w:tabs>
            <w:rPr>
              <w:rFonts w:eastAsiaTheme="minorEastAsia"/>
              <w:noProof/>
              <w:sz w:val="24"/>
              <w:szCs w:val="24"/>
            </w:rPr>
          </w:pPr>
          <w:hyperlink w:anchor="_Toc210981830" w:history="1">
            <w:r w:rsidRPr="000F7DE9">
              <w:rPr>
                <w:rStyle w:val="Hyperlink"/>
                <w:noProof/>
              </w:rPr>
              <w:t>Attachment B: Cost Proposal Template</w:t>
            </w:r>
            <w:r>
              <w:rPr>
                <w:noProof/>
                <w:webHidden/>
              </w:rPr>
              <w:tab/>
            </w:r>
            <w:r>
              <w:rPr>
                <w:noProof/>
                <w:webHidden/>
              </w:rPr>
              <w:fldChar w:fldCharType="begin"/>
            </w:r>
            <w:r>
              <w:rPr>
                <w:noProof/>
                <w:webHidden/>
              </w:rPr>
              <w:instrText xml:space="preserve"> PAGEREF _Toc210981830 \h </w:instrText>
            </w:r>
            <w:r>
              <w:rPr>
                <w:noProof/>
                <w:webHidden/>
              </w:rPr>
            </w:r>
            <w:r>
              <w:rPr>
                <w:noProof/>
                <w:webHidden/>
              </w:rPr>
              <w:fldChar w:fldCharType="separate"/>
            </w:r>
            <w:r>
              <w:rPr>
                <w:noProof/>
                <w:webHidden/>
              </w:rPr>
              <w:t>42</w:t>
            </w:r>
            <w:r>
              <w:rPr>
                <w:noProof/>
                <w:webHidden/>
              </w:rPr>
              <w:fldChar w:fldCharType="end"/>
            </w:r>
          </w:hyperlink>
        </w:p>
        <w:p w14:paraId="44BDEEF1" w14:textId="32ECEB5A" w:rsidR="00E5430A" w:rsidRDefault="00E5430A">
          <w:pPr>
            <w:pStyle w:val="TOC1"/>
            <w:tabs>
              <w:tab w:val="right" w:leader="dot" w:pos="9620"/>
            </w:tabs>
            <w:rPr>
              <w:rFonts w:eastAsiaTheme="minorEastAsia"/>
              <w:noProof/>
              <w:sz w:val="24"/>
              <w:szCs w:val="24"/>
            </w:rPr>
          </w:pPr>
          <w:hyperlink w:anchor="_Toc210981833" w:history="1">
            <w:r w:rsidRPr="000F7DE9">
              <w:rPr>
                <w:rStyle w:val="Hyperlink"/>
                <w:noProof/>
              </w:rPr>
              <w:t>Attachment C: ASPR Security Requirements</w:t>
            </w:r>
            <w:r>
              <w:rPr>
                <w:noProof/>
                <w:webHidden/>
              </w:rPr>
              <w:tab/>
            </w:r>
            <w:r>
              <w:rPr>
                <w:noProof/>
                <w:webHidden/>
              </w:rPr>
              <w:fldChar w:fldCharType="begin"/>
            </w:r>
            <w:r>
              <w:rPr>
                <w:noProof/>
                <w:webHidden/>
              </w:rPr>
              <w:instrText xml:space="preserve"> PAGEREF _Toc210981833 \h </w:instrText>
            </w:r>
            <w:r>
              <w:rPr>
                <w:noProof/>
                <w:webHidden/>
              </w:rPr>
            </w:r>
            <w:r>
              <w:rPr>
                <w:noProof/>
                <w:webHidden/>
              </w:rPr>
              <w:fldChar w:fldCharType="separate"/>
            </w:r>
            <w:r>
              <w:rPr>
                <w:noProof/>
                <w:webHidden/>
              </w:rPr>
              <w:t>49</w:t>
            </w:r>
            <w:r>
              <w:rPr>
                <w:noProof/>
                <w:webHidden/>
              </w:rPr>
              <w:fldChar w:fldCharType="end"/>
            </w:r>
          </w:hyperlink>
        </w:p>
        <w:p w14:paraId="45846227" w14:textId="12E98943" w:rsidR="00E5430A" w:rsidRDefault="00E5430A">
          <w:pPr>
            <w:pStyle w:val="TOC1"/>
            <w:tabs>
              <w:tab w:val="right" w:leader="dot" w:pos="9620"/>
            </w:tabs>
            <w:rPr>
              <w:rFonts w:eastAsiaTheme="minorEastAsia"/>
              <w:noProof/>
              <w:sz w:val="24"/>
              <w:szCs w:val="24"/>
            </w:rPr>
          </w:pPr>
          <w:hyperlink w:anchor="_Toc210981834" w:history="1">
            <w:r w:rsidRPr="000F7DE9">
              <w:rPr>
                <w:rStyle w:val="Hyperlink"/>
                <w:noProof/>
              </w:rPr>
              <w:t>Attachment D: Teaming Arrangement Plan</w:t>
            </w:r>
            <w:r>
              <w:rPr>
                <w:noProof/>
                <w:webHidden/>
              </w:rPr>
              <w:tab/>
            </w:r>
            <w:r>
              <w:rPr>
                <w:noProof/>
                <w:webHidden/>
              </w:rPr>
              <w:fldChar w:fldCharType="begin"/>
            </w:r>
            <w:r>
              <w:rPr>
                <w:noProof/>
                <w:webHidden/>
              </w:rPr>
              <w:instrText xml:space="preserve"> PAGEREF _Toc210981834 \h </w:instrText>
            </w:r>
            <w:r>
              <w:rPr>
                <w:noProof/>
                <w:webHidden/>
              </w:rPr>
            </w:r>
            <w:r>
              <w:rPr>
                <w:noProof/>
                <w:webHidden/>
              </w:rPr>
              <w:fldChar w:fldCharType="separate"/>
            </w:r>
            <w:r>
              <w:rPr>
                <w:noProof/>
                <w:webHidden/>
              </w:rPr>
              <w:t>55</w:t>
            </w:r>
            <w:r>
              <w:rPr>
                <w:noProof/>
                <w:webHidden/>
              </w:rPr>
              <w:fldChar w:fldCharType="end"/>
            </w:r>
          </w:hyperlink>
        </w:p>
        <w:p w14:paraId="2DF4A8A7" w14:textId="02B63A67" w:rsidR="00E323F5" w:rsidRDefault="00E323F5">
          <w:r>
            <w:rPr>
              <w:b/>
              <w:bCs/>
              <w:noProof/>
            </w:rPr>
            <w:fldChar w:fldCharType="end"/>
          </w:r>
        </w:p>
      </w:sdtContent>
    </w:sdt>
    <w:p w14:paraId="3B16547D" w14:textId="77777777" w:rsidR="00100D5B" w:rsidRDefault="00100D5B" w:rsidP="005B22D9">
      <w:pPr>
        <w:jc w:val="both"/>
        <w:rPr>
          <w:sz w:val="24"/>
          <w:szCs w:val="24"/>
        </w:rPr>
      </w:pPr>
      <w:r>
        <w:rPr>
          <w:sz w:val="24"/>
          <w:szCs w:val="24"/>
        </w:rPr>
        <w:br w:type="page"/>
      </w:r>
    </w:p>
    <w:p w14:paraId="07390207" w14:textId="0A16A9CC" w:rsidR="00100D5B" w:rsidRDefault="00100D5B" w:rsidP="005B22D9">
      <w:pPr>
        <w:pStyle w:val="Heading1"/>
        <w:jc w:val="both"/>
      </w:pPr>
      <w:bookmarkStart w:id="0" w:name="_Toc210981780"/>
      <w:r>
        <w:lastRenderedPageBreak/>
        <w:t>1 Executive Summary</w:t>
      </w:r>
      <w:bookmarkEnd w:id="0"/>
    </w:p>
    <w:p w14:paraId="25E7F44D" w14:textId="79076761" w:rsidR="00100D5B" w:rsidRDefault="00100D5B" w:rsidP="005B22D9">
      <w:pPr>
        <w:pStyle w:val="Heading2"/>
        <w:numPr>
          <w:ilvl w:val="1"/>
          <w:numId w:val="1"/>
        </w:numPr>
        <w:jc w:val="both"/>
      </w:pPr>
      <w:bookmarkStart w:id="1" w:name="_Toc210981781"/>
      <w:r>
        <w:t>Biopharmaceutical Manufacturing Preparedness Consortium</w:t>
      </w:r>
      <w:bookmarkEnd w:id="1"/>
    </w:p>
    <w:p w14:paraId="30DB4020" w14:textId="77777777" w:rsidR="00100D5B" w:rsidRPr="0013160A" w:rsidRDefault="00100D5B" w:rsidP="005B22D9">
      <w:pPr>
        <w:jc w:val="both"/>
        <w:rPr>
          <w:sz w:val="24"/>
          <w:szCs w:val="24"/>
        </w:rPr>
      </w:pPr>
      <w:r w:rsidRPr="0013160A">
        <w:rPr>
          <w:sz w:val="24"/>
          <w:szCs w:val="24"/>
        </w:rPr>
        <w:t>The Biopharmaceutical Manufacturing Preparedness Consortium (BioMaP-Consortium) is a multiple-purpose acquisition vehicle comprised of industry partners across the drug and vaccine manufacturing supply chain, including, but not limited to, drug substance manufacturers of required raw materials and consumables, suppliers of fill-finish services, and developers of innovative manufacturing technologies.</w:t>
      </w:r>
    </w:p>
    <w:p w14:paraId="6637E131" w14:textId="77777777" w:rsidR="00100D5B" w:rsidRPr="0013160A" w:rsidRDefault="00100D5B" w:rsidP="005B22D9">
      <w:pPr>
        <w:jc w:val="both"/>
        <w:rPr>
          <w:sz w:val="24"/>
          <w:szCs w:val="24"/>
        </w:rPr>
      </w:pPr>
      <w:r w:rsidRPr="0013160A">
        <w:rPr>
          <w:sz w:val="24"/>
          <w:szCs w:val="24"/>
        </w:rPr>
        <w:t>The BioMaP-Consortium brings together pharmaceutical, medical, academic, and scientific organizations working toward successful development and delivery of medical countermeasure materials and products. Cooperative partnerships are maintained to ensure that there are adequate manufacturing capabilities to provide and make available requisite products and materials, so that countermeasures and therapies can be delivered to civilian populations addressing threats to the nation’s public health or other security interests.</w:t>
      </w:r>
    </w:p>
    <w:p w14:paraId="08C6FF47" w14:textId="77777777" w:rsidR="00100D5B" w:rsidRPr="0013160A" w:rsidRDefault="00100D5B" w:rsidP="005B22D9">
      <w:pPr>
        <w:jc w:val="both"/>
        <w:rPr>
          <w:sz w:val="24"/>
          <w:szCs w:val="24"/>
        </w:rPr>
      </w:pPr>
      <w:r w:rsidRPr="0013160A">
        <w:rPr>
          <w:sz w:val="24"/>
          <w:szCs w:val="24"/>
        </w:rPr>
        <w:t xml:space="preserve">The BioMaP-Consortium is also focused on expanding the United States’ domestic industrial and manufacturing base for medical countermeasures. </w:t>
      </w:r>
    </w:p>
    <w:p w14:paraId="553BFE8A" w14:textId="77777777" w:rsidR="00100D5B" w:rsidRPr="0013160A" w:rsidRDefault="00100D5B" w:rsidP="005B22D9">
      <w:pPr>
        <w:jc w:val="both"/>
        <w:rPr>
          <w:sz w:val="24"/>
          <w:szCs w:val="24"/>
        </w:rPr>
      </w:pPr>
      <w:r w:rsidRPr="0013160A">
        <w:rPr>
          <w:sz w:val="24"/>
          <w:szCs w:val="24"/>
        </w:rPr>
        <w:t>Advanced Technology International (ATI) has been awarded an Other Transaction Agreement (OTA) by BARDA to serve as the Consortium Management Firm (CMF) for the BioMaP-Consortium.</w:t>
      </w:r>
    </w:p>
    <w:p w14:paraId="553BFA8A" w14:textId="2C97743E" w:rsidR="00100D5B" w:rsidRPr="0013160A" w:rsidRDefault="00100D5B" w:rsidP="005B22D9">
      <w:pPr>
        <w:jc w:val="both"/>
        <w:rPr>
          <w:sz w:val="24"/>
          <w:szCs w:val="24"/>
        </w:rPr>
      </w:pPr>
      <w:r w:rsidRPr="0013160A">
        <w:rPr>
          <w:sz w:val="24"/>
          <w:szCs w:val="24"/>
        </w:rPr>
        <w:t xml:space="preserve">BioMaP-Consortium openly recruits members to join a broad and diverse biomedical consortium that includes representatives from all organizations who work within stated key domain areas. For more information on the BioMaP-Consortium mission, refer to the BioMaP-Consortium website at BioMaP-Consortium.org. For entities interested in joining the BioMaP-Consortium and responding to this solicitation, please visit </w:t>
      </w:r>
      <w:hyperlink r:id="rId13" w:history="1">
        <w:r w:rsidRPr="0013160A">
          <w:rPr>
            <w:rStyle w:val="Hyperlink"/>
            <w:sz w:val="24"/>
            <w:szCs w:val="24"/>
          </w:rPr>
          <w:t>www.BioMaP-Consortium.org/how-to-join</w:t>
        </w:r>
      </w:hyperlink>
      <w:r w:rsidRPr="0013160A">
        <w:rPr>
          <w:sz w:val="24"/>
          <w:szCs w:val="24"/>
        </w:rPr>
        <w:t xml:space="preserve">. </w:t>
      </w:r>
    </w:p>
    <w:p w14:paraId="2596DCB3" w14:textId="2AFD237D" w:rsidR="008934A1" w:rsidRPr="008934A1" w:rsidRDefault="00100D5B" w:rsidP="007373AC">
      <w:pPr>
        <w:pStyle w:val="Heading2"/>
        <w:numPr>
          <w:ilvl w:val="1"/>
          <w:numId w:val="1"/>
        </w:numPr>
        <w:jc w:val="both"/>
      </w:pPr>
      <w:bookmarkStart w:id="2" w:name="_Toc210981782"/>
      <w:r>
        <w:t>Purpose</w:t>
      </w:r>
      <w:bookmarkEnd w:id="2"/>
    </w:p>
    <w:p w14:paraId="5267A55F" w14:textId="77777777" w:rsidR="00CC4BE7" w:rsidRDefault="00CC4BE7" w:rsidP="005B22D9">
      <w:pPr>
        <w:jc w:val="both"/>
        <w:rPr>
          <w:sz w:val="24"/>
          <w:szCs w:val="24"/>
        </w:rPr>
      </w:pPr>
      <w:r w:rsidRPr="00CC4BE7">
        <w:rPr>
          <w:sz w:val="24"/>
          <w:szCs w:val="24"/>
        </w:rPr>
        <w:t>The United States Government (USG) has a requirement to expand domestic commercial biopharmaceutical manufacturing capabilities. To meet this need, the USG is initiating an effort to onshore the manufacturing of Vesicular Stomatitis Virus (VSV) Delta G based vaccine candidates, expressed in Vero cells, for protection against viral hemorrhagic fever viruses such as Marburg virus (MARV) and Sudan virus (SUDV). At present, there is limited domestic capacity for live viral vector manufacturing, including for viral hemorrhagic fever vaccines. Strengthening this capability is critical to enhancing domestic vaccine production to bolster national health security preparedness and ensure a more effective response to known and emerging infectious disease threats. This effort will involve the technology transfer of current candidate vaccine production processes (inclusive of bulk drug substance (upstream and downstream) and drug product (formulation, fill/finish)) from their current manufacturing sites, located outside the U.S., to one or more domestic Contract Development and Manufacturing Organizations (CDMOs) located within the US.</w:t>
      </w:r>
    </w:p>
    <w:p w14:paraId="2DDC2EC9" w14:textId="70B45D2E" w:rsidR="00CC4BE7" w:rsidRDefault="00CC4BE7" w:rsidP="005B22D9">
      <w:pPr>
        <w:jc w:val="both"/>
        <w:rPr>
          <w:b/>
          <w:bCs/>
          <w:sz w:val="24"/>
          <w:szCs w:val="24"/>
        </w:rPr>
      </w:pPr>
      <w:r w:rsidRPr="00CC4BE7">
        <w:rPr>
          <w:b/>
          <w:bCs/>
          <w:sz w:val="24"/>
          <w:szCs w:val="24"/>
        </w:rPr>
        <w:lastRenderedPageBreak/>
        <w:t>Project Awardees for this effort shall be limited to product sponsors/technology owners that have BARDA-sponsored monovalent filovirus vaccine candidates based on the VSV platform technology.</w:t>
      </w:r>
    </w:p>
    <w:p w14:paraId="1C21F1ED" w14:textId="25BD8A6A" w:rsidR="00CC4BE7" w:rsidRPr="00CC4BE7" w:rsidRDefault="00CC4BE7" w:rsidP="005B22D9">
      <w:pPr>
        <w:jc w:val="both"/>
        <w:rPr>
          <w:sz w:val="24"/>
          <w:szCs w:val="24"/>
        </w:rPr>
      </w:pPr>
      <w:r w:rsidRPr="00CC4BE7">
        <w:rPr>
          <w:sz w:val="24"/>
          <w:szCs w:val="24"/>
        </w:rPr>
        <w:t xml:space="preserve">The scope of this effort is, strictly, to demonstrate tech transfer of manufacturing capability for bulk drug substance and drug product to the U.S. This effort does not include any options </w:t>
      </w:r>
      <w:proofErr w:type="gramStart"/>
      <w:r w:rsidRPr="00CC4BE7">
        <w:rPr>
          <w:sz w:val="24"/>
          <w:szCs w:val="24"/>
        </w:rPr>
        <w:t>dedicated</w:t>
      </w:r>
      <w:proofErr w:type="gramEnd"/>
      <w:r w:rsidRPr="00CC4BE7">
        <w:rPr>
          <w:sz w:val="24"/>
          <w:szCs w:val="24"/>
        </w:rPr>
        <w:t xml:space="preserve"> or focused on the procurement of investigational or licensed products.</w:t>
      </w:r>
    </w:p>
    <w:p w14:paraId="1311BAE7" w14:textId="384B0275" w:rsidR="001A2C57" w:rsidRDefault="001A2C57" w:rsidP="005B22D9">
      <w:pPr>
        <w:pStyle w:val="Heading1"/>
        <w:numPr>
          <w:ilvl w:val="0"/>
          <w:numId w:val="1"/>
        </w:numPr>
        <w:jc w:val="both"/>
      </w:pPr>
      <w:bookmarkStart w:id="3" w:name="_Toc210981783"/>
      <w:r>
        <w:t>Administrative Overview</w:t>
      </w:r>
      <w:bookmarkEnd w:id="3"/>
    </w:p>
    <w:p w14:paraId="7D156184" w14:textId="775F57FE" w:rsidR="001A2C57" w:rsidRDefault="001A2C57" w:rsidP="005B22D9">
      <w:pPr>
        <w:pStyle w:val="Heading2"/>
        <w:numPr>
          <w:ilvl w:val="1"/>
          <w:numId w:val="1"/>
        </w:numPr>
        <w:jc w:val="both"/>
      </w:pPr>
      <w:bookmarkStart w:id="4" w:name="_Toc210981784"/>
      <w:r>
        <w:t>Request for Project Proposals (RPP)</w:t>
      </w:r>
      <w:bookmarkEnd w:id="4"/>
    </w:p>
    <w:p w14:paraId="608E4EBD" w14:textId="1DB29F98" w:rsidR="00936472" w:rsidRPr="0013160A" w:rsidRDefault="00936472" w:rsidP="005B22D9">
      <w:pPr>
        <w:jc w:val="both"/>
        <w:rPr>
          <w:sz w:val="24"/>
          <w:szCs w:val="24"/>
        </w:rPr>
      </w:pPr>
      <w:r w:rsidRPr="00936472">
        <w:rPr>
          <w:sz w:val="24"/>
          <w:szCs w:val="24"/>
        </w:rPr>
        <w:t xml:space="preserve">Each response submitted to this RPP shall contain a Technical Proposal and a Cost Proposal, as well as </w:t>
      </w:r>
      <w:r w:rsidRPr="00C16257">
        <w:rPr>
          <w:sz w:val="24"/>
          <w:szCs w:val="24"/>
        </w:rPr>
        <w:t>additional documents described in Section 3</w:t>
      </w:r>
      <w:r w:rsidRPr="00936472">
        <w:rPr>
          <w:sz w:val="24"/>
          <w:szCs w:val="24"/>
        </w:rPr>
        <w:t xml:space="preserve"> of this request. White papers are not required for this RPP. </w:t>
      </w:r>
    </w:p>
    <w:p w14:paraId="54811715" w14:textId="04E08657" w:rsidR="001A2C57" w:rsidRPr="0013160A" w:rsidRDefault="001A2C57" w:rsidP="005B22D9">
      <w:pPr>
        <w:jc w:val="both"/>
        <w:rPr>
          <w:sz w:val="24"/>
          <w:szCs w:val="24"/>
        </w:rPr>
      </w:pPr>
      <w:r w:rsidRPr="0013160A">
        <w:rPr>
          <w:sz w:val="24"/>
          <w:szCs w:val="24"/>
        </w:rPr>
        <w:t>The Government reserves the right to modify this process if it is determined to be in its best interest at any time during the solicitation process.</w:t>
      </w:r>
      <w:r w:rsidR="009069ED">
        <w:rPr>
          <w:sz w:val="24"/>
          <w:szCs w:val="24"/>
        </w:rPr>
        <w:t xml:space="preserve"> </w:t>
      </w:r>
      <w:r w:rsidRPr="0013160A">
        <w:rPr>
          <w:sz w:val="24"/>
          <w:szCs w:val="24"/>
        </w:rPr>
        <w:t>In such instance, the CMF would provide additional and/or revised requests for information, clarifications, presentations, etc. and include any modified evaluation criteria to be used for the remaining portion of the selection process, if applicable.</w:t>
      </w:r>
    </w:p>
    <w:p w14:paraId="3346B4AC" w14:textId="11CD23AF" w:rsidR="001A2C57" w:rsidRPr="00936472" w:rsidRDefault="001A2C57" w:rsidP="005B22D9">
      <w:pPr>
        <w:pStyle w:val="Heading2"/>
        <w:numPr>
          <w:ilvl w:val="1"/>
          <w:numId w:val="1"/>
        </w:numPr>
        <w:jc w:val="both"/>
      </w:pPr>
      <w:bookmarkStart w:id="5" w:name="_Toc210981785"/>
      <w:r w:rsidRPr="00936472">
        <w:t>RPP Approach</w:t>
      </w:r>
      <w:bookmarkEnd w:id="5"/>
    </w:p>
    <w:p w14:paraId="646745F1" w14:textId="77777777" w:rsidR="0036440E" w:rsidRPr="0013160A" w:rsidRDefault="0036440E" w:rsidP="0013160A">
      <w:pPr>
        <w:jc w:val="both"/>
        <w:rPr>
          <w:sz w:val="24"/>
          <w:szCs w:val="24"/>
        </w:rPr>
      </w:pPr>
      <w:r w:rsidRPr="00394A15">
        <w:rPr>
          <w:sz w:val="24"/>
          <w:szCs w:val="24"/>
        </w:rPr>
        <w:t xml:space="preserve">It is expected that there </w:t>
      </w:r>
      <w:r w:rsidRPr="000B6FC7">
        <w:rPr>
          <w:sz w:val="24"/>
          <w:szCs w:val="24"/>
        </w:rPr>
        <w:t>will be a total of one or more qualified respondents</w:t>
      </w:r>
      <w:r w:rsidRPr="00394A15">
        <w:rPr>
          <w:sz w:val="24"/>
          <w:szCs w:val="24"/>
        </w:rPr>
        <w:t xml:space="preserve"> to accomplish the statement of objectives. If an optimal team is not identified, then BARDA may direct the BioMaP-Consortium CMF to make multiple, individual awards</w:t>
      </w:r>
      <w:r w:rsidRPr="0013160A">
        <w:rPr>
          <w:sz w:val="24"/>
          <w:szCs w:val="24"/>
        </w:rPr>
        <w:t xml:space="preserve"> to Offeror(s) to accomplish subset(s) of the key tasks. The Government also reserves the right to make one, multiple, or no awards </w:t>
      </w:r>
      <w:proofErr w:type="gramStart"/>
      <w:r w:rsidRPr="0013160A">
        <w:rPr>
          <w:sz w:val="24"/>
          <w:szCs w:val="24"/>
        </w:rPr>
        <w:t>as a result of</w:t>
      </w:r>
      <w:proofErr w:type="gramEnd"/>
      <w:r w:rsidRPr="0013160A">
        <w:rPr>
          <w:sz w:val="24"/>
          <w:szCs w:val="24"/>
        </w:rPr>
        <w:t xml:space="preserve"> this RPP.</w:t>
      </w:r>
    </w:p>
    <w:p w14:paraId="68F32A55" w14:textId="22A9F754" w:rsidR="0036440E" w:rsidRPr="0013160A" w:rsidRDefault="0036440E" w:rsidP="0013160A">
      <w:pPr>
        <w:jc w:val="both"/>
        <w:rPr>
          <w:sz w:val="24"/>
          <w:szCs w:val="24"/>
        </w:rPr>
      </w:pPr>
      <w:r w:rsidRPr="0013160A">
        <w:rPr>
          <w:sz w:val="24"/>
          <w:szCs w:val="24"/>
        </w:rPr>
        <w:t xml:space="preserve">This RPP is issued under OTA Number 75A50123D00003 between the Government and the CMF. The same provisions are contained in the BioMaP-Consortium Base Agreement. </w:t>
      </w:r>
      <w:r w:rsidR="00D12B10">
        <w:rPr>
          <w:sz w:val="24"/>
          <w:szCs w:val="24"/>
        </w:rPr>
        <w:t xml:space="preserve">A copy of the Base Agreement can be requested from </w:t>
      </w:r>
      <w:hyperlink r:id="rId14" w:history="1">
        <w:r w:rsidR="00D12B10" w:rsidRPr="00EA6416">
          <w:rPr>
            <w:rStyle w:val="Hyperlink"/>
            <w:sz w:val="24"/>
            <w:szCs w:val="24"/>
          </w:rPr>
          <w:t>biomap-contracts@ati.org</w:t>
        </w:r>
      </w:hyperlink>
      <w:r w:rsidR="00D12B10">
        <w:rPr>
          <w:sz w:val="24"/>
          <w:szCs w:val="24"/>
        </w:rPr>
        <w:t>.</w:t>
      </w:r>
      <w:r w:rsidRPr="0013160A">
        <w:rPr>
          <w:sz w:val="24"/>
          <w:szCs w:val="24"/>
        </w:rPr>
        <w:t xml:space="preserve"> Each proposal selected for award under this RPP will be executed as a Project Agreement funded under OTA Number 75A50123D00003</w:t>
      </w:r>
      <w:r>
        <w:rPr>
          <w:rFonts w:cstheme="minorHAnsi"/>
          <w:sz w:val="24"/>
          <w:szCs w:val="24"/>
        </w:rPr>
        <w:t xml:space="preserve"> </w:t>
      </w:r>
      <w:r w:rsidRPr="0013160A">
        <w:rPr>
          <w:sz w:val="24"/>
          <w:szCs w:val="24"/>
        </w:rPr>
        <w:t xml:space="preserve">and governed by the Base Agreement terms and conditions, unless otherwise noted in the Project </w:t>
      </w:r>
      <w:proofErr w:type="gramStart"/>
      <w:r w:rsidRPr="0013160A">
        <w:rPr>
          <w:sz w:val="24"/>
          <w:szCs w:val="24"/>
        </w:rPr>
        <w:t>Agreement</w:t>
      </w:r>
      <w:proofErr w:type="gramEnd"/>
      <w:r w:rsidRPr="0013160A">
        <w:rPr>
          <w:sz w:val="24"/>
          <w:szCs w:val="24"/>
        </w:rPr>
        <w:t xml:space="preserve">. </w:t>
      </w:r>
    </w:p>
    <w:p w14:paraId="53ABDB6A" w14:textId="64EC1F3F" w:rsidR="0036440E" w:rsidRPr="0013160A" w:rsidRDefault="0036440E" w:rsidP="0013160A">
      <w:pPr>
        <w:jc w:val="both"/>
        <w:rPr>
          <w:sz w:val="24"/>
          <w:szCs w:val="24"/>
        </w:rPr>
      </w:pPr>
      <w:r w:rsidRPr="0013160A">
        <w:rPr>
          <w:sz w:val="24"/>
          <w:szCs w:val="24"/>
        </w:rPr>
        <w:t xml:space="preserve">At the time of the submission, Offerors must certify on the cover page of their </w:t>
      </w:r>
      <w:r w:rsidR="00936472">
        <w:rPr>
          <w:sz w:val="24"/>
          <w:szCs w:val="24"/>
        </w:rPr>
        <w:t xml:space="preserve">Technical Proposal </w:t>
      </w:r>
      <w:r w:rsidRPr="0013160A">
        <w:rPr>
          <w:sz w:val="24"/>
          <w:szCs w:val="24"/>
        </w:rPr>
        <w:t xml:space="preserve">that, if selected for award, they will abide by the terms and conditions of the latest version of the BioMaP-Consortium Base Agreement. </w:t>
      </w:r>
    </w:p>
    <w:p w14:paraId="47C0F37C" w14:textId="67C91632" w:rsidR="007D2DBA" w:rsidRPr="0013160A" w:rsidRDefault="0036440E" w:rsidP="0013160A">
      <w:pPr>
        <w:jc w:val="both"/>
        <w:rPr>
          <w:sz w:val="24"/>
          <w:szCs w:val="24"/>
        </w:rPr>
      </w:pPr>
      <w:r w:rsidRPr="0013160A">
        <w:rPr>
          <w:sz w:val="24"/>
          <w:szCs w:val="24"/>
        </w:rPr>
        <w:t>Offerors are advised to check the BioMaP-Consortium website periodically during the proposal preparation period for any changes to the BioMaP-Consortium Base Agreement terms and conditions.</w:t>
      </w:r>
    </w:p>
    <w:p w14:paraId="424D06AC" w14:textId="092ABDD3" w:rsidR="001A2C57" w:rsidRPr="00B819A3" w:rsidRDefault="001A2C57" w:rsidP="00B819A3">
      <w:pPr>
        <w:pStyle w:val="Heading2"/>
        <w:numPr>
          <w:ilvl w:val="1"/>
          <w:numId w:val="1"/>
        </w:numPr>
        <w:jc w:val="both"/>
      </w:pPr>
      <w:r w:rsidRPr="00B819A3">
        <w:lastRenderedPageBreak/>
        <w:t xml:space="preserve"> </w:t>
      </w:r>
      <w:bookmarkStart w:id="6" w:name="_Toc210981786"/>
      <w:r w:rsidR="007A00C4" w:rsidRPr="00B819A3">
        <w:t>Period of Performance</w:t>
      </w:r>
      <w:bookmarkEnd w:id="6"/>
      <w:r w:rsidR="007A00C4" w:rsidRPr="00B819A3">
        <w:t xml:space="preserve"> </w:t>
      </w:r>
    </w:p>
    <w:p w14:paraId="0DE8446A" w14:textId="2308D343" w:rsidR="00F3348C" w:rsidRPr="00257179" w:rsidRDefault="000B6FC7" w:rsidP="005B22D9">
      <w:pPr>
        <w:jc w:val="both"/>
        <w:rPr>
          <w:sz w:val="24"/>
          <w:szCs w:val="24"/>
        </w:rPr>
      </w:pPr>
      <w:r w:rsidRPr="000B6FC7">
        <w:rPr>
          <w:sz w:val="24"/>
          <w:szCs w:val="24"/>
        </w:rPr>
        <w:t xml:space="preserve">The anticipated period of performance shall not exceed </w:t>
      </w:r>
      <w:r w:rsidR="00FF1832">
        <w:rPr>
          <w:sz w:val="24"/>
          <w:szCs w:val="24"/>
        </w:rPr>
        <w:t>30</w:t>
      </w:r>
      <w:r w:rsidRPr="000B6FC7">
        <w:rPr>
          <w:sz w:val="24"/>
          <w:szCs w:val="24"/>
        </w:rPr>
        <w:t xml:space="preserve"> months. Offerors should plan for the period of performance to begin in Quarter </w:t>
      </w:r>
      <w:r w:rsidR="00B44C8F">
        <w:rPr>
          <w:sz w:val="24"/>
          <w:szCs w:val="24"/>
        </w:rPr>
        <w:t xml:space="preserve">2 </w:t>
      </w:r>
      <w:r w:rsidRPr="000B6FC7">
        <w:rPr>
          <w:sz w:val="24"/>
          <w:szCs w:val="24"/>
        </w:rPr>
        <w:t>of Government Fiscal Year 2026.</w:t>
      </w:r>
      <w:r>
        <w:rPr>
          <w:sz w:val="24"/>
          <w:szCs w:val="24"/>
        </w:rPr>
        <w:t xml:space="preserve"> </w:t>
      </w:r>
      <w:r w:rsidR="00C16257">
        <w:rPr>
          <w:sz w:val="24"/>
          <w:szCs w:val="24"/>
        </w:rPr>
        <w:t xml:space="preserve">The </w:t>
      </w:r>
      <w:r w:rsidR="00DB4FE0" w:rsidRPr="00257179">
        <w:rPr>
          <w:sz w:val="24"/>
          <w:szCs w:val="24"/>
        </w:rPr>
        <w:t>Government reserves the right to change the proposed period of performance start date through negotiations via the CMF and prior to issuing a Project Agreement.</w:t>
      </w:r>
    </w:p>
    <w:p w14:paraId="0C92A4AE" w14:textId="32C97225" w:rsidR="00D62E9B" w:rsidRPr="00257179" w:rsidRDefault="00356F9B" w:rsidP="005B22D9">
      <w:pPr>
        <w:pStyle w:val="Heading2"/>
        <w:numPr>
          <w:ilvl w:val="1"/>
          <w:numId w:val="1"/>
        </w:numPr>
        <w:jc w:val="both"/>
      </w:pPr>
      <w:bookmarkStart w:id="7" w:name="_Toc210981787"/>
      <w:r w:rsidRPr="00257179">
        <w:t>Estimated Funding</w:t>
      </w:r>
      <w:bookmarkEnd w:id="7"/>
    </w:p>
    <w:p w14:paraId="0AA69A76" w14:textId="6EE33714" w:rsidR="00F3348C" w:rsidRPr="00DB4FE0" w:rsidRDefault="00F364D7" w:rsidP="00D93324">
      <w:pPr>
        <w:jc w:val="both"/>
        <w:rPr>
          <w:sz w:val="28"/>
          <w:szCs w:val="28"/>
        </w:rPr>
      </w:pPr>
      <w:proofErr w:type="gramStart"/>
      <w:r w:rsidRPr="00257179">
        <w:rPr>
          <w:sz w:val="24"/>
          <w:szCs w:val="24"/>
        </w:rPr>
        <w:t>Funding of</w:t>
      </w:r>
      <w:proofErr w:type="gramEnd"/>
      <w:r w:rsidRPr="00257179">
        <w:rPr>
          <w:sz w:val="24"/>
          <w:szCs w:val="24"/>
        </w:rPr>
        <w:t xml:space="preserve"> proposals submitted in response to this RPP is contingent upon the availability of federal funds for this program.</w:t>
      </w:r>
      <w:r w:rsidRPr="00F364D7">
        <w:rPr>
          <w:sz w:val="24"/>
          <w:szCs w:val="24"/>
        </w:rPr>
        <w:t xml:space="preserve"> The Government anticipates making one or more awards under this RPP.</w:t>
      </w:r>
      <w:r w:rsidR="00D93324" w:rsidRPr="00D93324">
        <w:t xml:space="preserve"> </w:t>
      </w:r>
      <w:r w:rsidR="00D93324" w:rsidRPr="00D93324">
        <w:rPr>
          <w:sz w:val="24"/>
          <w:szCs w:val="24"/>
        </w:rPr>
        <w:t xml:space="preserve">Offerors are encouraged to propose budgets commensurate with the nature, scope and complexity of the proposed </w:t>
      </w:r>
      <w:r w:rsidR="00794B6D">
        <w:rPr>
          <w:sz w:val="24"/>
          <w:szCs w:val="24"/>
        </w:rPr>
        <w:t>project</w:t>
      </w:r>
      <w:r w:rsidR="00D93324" w:rsidRPr="00D93324">
        <w:rPr>
          <w:sz w:val="24"/>
          <w:szCs w:val="24"/>
        </w:rPr>
        <w:t xml:space="preserve">. Offerors should submit </w:t>
      </w:r>
      <w:r w:rsidR="00794B6D">
        <w:rPr>
          <w:sz w:val="24"/>
          <w:szCs w:val="24"/>
        </w:rPr>
        <w:t>proposals</w:t>
      </w:r>
      <w:r w:rsidR="00D93324" w:rsidRPr="00D93324">
        <w:rPr>
          <w:sz w:val="24"/>
          <w:szCs w:val="24"/>
        </w:rPr>
        <w:t xml:space="preserve"> that include the entire </w:t>
      </w:r>
      <w:r w:rsidR="00794B6D">
        <w:rPr>
          <w:sz w:val="24"/>
          <w:szCs w:val="24"/>
        </w:rPr>
        <w:t>period of performance</w:t>
      </w:r>
      <w:r w:rsidR="00D93324" w:rsidRPr="00D93324">
        <w:rPr>
          <w:sz w:val="24"/>
          <w:szCs w:val="24"/>
        </w:rPr>
        <w:t xml:space="preserve"> of the project. </w:t>
      </w:r>
    </w:p>
    <w:p w14:paraId="47EC80D7" w14:textId="1F8A9290" w:rsidR="00D62E9B" w:rsidRDefault="00D62E9B" w:rsidP="005B22D9">
      <w:pPr>
        <w:pStyle w:val="Heading2"/>
        <w:numPr>
          <w:ilvl w:val="1"/>
          <w:numId w:val="1"/>
        </w:numPr>
        <w:jc w:val="both"/>
      </w:pPr>
      <w:bookmarkStart w:id="8" w:name="_Toc210981788"/>
      <w:r>
        <w:t>Proprietary Information</w:t>
      </w:r>
      <w:bookmarkEnd w:id="8"/>
    </w:p>
    <w:p w14:paraId="7EFF3469" w14:textId="0F5C2E95" w:rsidR="00D62E9B" w:rsidRPr="0013160A" w:rsidRDefault="00D62E9B" w:rsidP="005B22D9">
      <w:pPr>
        <w:jc w:val="both"/>
        <w:rPr>
          <w:sz w:val="24"/>
          <w:szCs w:val="24"/>
        </w:rPr>
      </w:pPr>
      <w:r w:rsidRPr="0013160A">
        <w:rPr>
          <w:sz w:val="24"/>
          <w:szCs w:val="24"/>
        </w:rPr>
        <w:t xml:space="preserve">The BioMaP-Consortium CMF will oversee submission of proposals submitted in response to this RPP. The BioMaP-Consortium CMF shall take the necessary steps to protect all proprietary information and shall not use such proprietary information for purposes other than proposal evaluation and agreement administration. Offerors should mark all Confidential or Proprietary Information as such. An Offeror’s submission of a proposal under this RPP indicates concurrence with the </w:t>
      </w:r>
      <w:proofErr w:type="gramStart"/>
      <w:r w:rsidRPr="0013160A">
        <w:rPr>
          <w:sz w:val="24"/>
          <w:szCs w:val="24"/>
        </w:rPr>
        <w:t>aforementioned CMF</w:t>
      </w:r>
      <w:proofErr w:type="gramEnd"/>
      <w:r w:rsidRPr="0013160A">
        <w:rPr>
          <w:sz w:val="24"/>
          <w:szCs w:val="24"/>
        </w:rPr>
        <w:t xml:space="preserve"> responsibilities.</w:t>
      </w:r>
    </w:p>
    <w:p w14:paraId="1A09CBCD" w14:textId="1B95A706" w:rsidR="00D62E9B" w:rsidRDefault="00755413" w:rsidP="005B22D9">
      <w:pPr>
        <w:pStyle w:val="Heading2"/>
        <w:numPr>
          <w:ilvl w:val="1"/>
          <w:numId w:val="1"/>
        </w:numPr>
        <w:jc w:val="both"/>
      </w:pPr>
      <w:bookmarkStart w:id="9" w:name="_Toc210981789"/>
      <w:r>
        <w:t>Minimum</w:t>
      </w:r>
      <w:r w:rsidR="006C3540">
        <w:t xml:space="preserve"> Eligibility</w:t>
      </w:r>
      <w:r>
        <w:t xml:space="preserve"> Criteria</w:t>
      </w:r>
      <w:bookmarkEnd w:id="9"/>
    </w:p>
    <w:p w14:paraId="36644428" w14:textId="123DC3DE" w:rsidR="00DA0CE1" w:rsidRPr="0013160A" w:rsidRDefault="00E273CE" w:rsidP="0013160A">
      <w:pPr>
        <w:jc w:val="both"/>
        <w:rPr>
          <w:sz w:val="24"/>
          <w:szCs w:val="24"/>
        </w:rPr>
      </w:pPr>
      <w:r w:rsidRPr="0013160A">
        <w:rPr>
          <w:sz w:val="24"/>
          <w:szCs w:val="24"/>
        </w:rPr>
        <w:t>To</w:t>
      </w:r>
      <w:r w:rsidR="00DA0CE1" w:rsidRPr="0013160A">
        <w:rPr>
          <w:sz w:val="24"/>
          <w:szCs w:val="24"/>
        </w:rPr>
        <w:t xml:space="preserve"> respond to this RPP, Offerors must show evidence they satisfy the following minimum eligibility criteria:</w:t>
      </w:r>
    </w:p>
    <w:p w14:paraId="0E7EB0AD" w14:textId="600ABCCD" w:rsidR="00B05485" w:rsidRPr="00B05485" w:rsidRDefault="00B05485" w:rsidP="00B05485">
      <w:pPr>
        <w:pStyle w:val="ListParagraph"/>
        <w:numPr>
          <w:ilvl w:val="0"/>
          <w:numId w:val="52"/>
        </w:numPr>
        <w:rPr>
          <w:sz w:val="24"/>
          <w:szCs w:val="24"/>
        </w:rPr>
      </w:pPr>
      <w:r w:rsidRPr="00B05485">
        <w:rPr>
          <w:sz w:val="24"/>
          <w:szCs w:val="24"/>
        </w:rPr>
        <w:t xml:space="preserve">Both product sponsor/technology owner and CDMO(s) </w:t>
      </w:r>
      <w:r>
        <w:rPr>
          <w:sz w:val="24"/>
          <w:szCs w:val="24"/>
        </w:rPr>
        <w:t>must</w:t>
      </w:r>
      <w:r w:rsidRPr="00B05485">
        <w:rPr>
          <w:sz w:val="24"/>
          <w:szCs w:val="24"/>
        </w:rPr>
        <w:t xml:space="preserve"> be members of the BioMaP-Consortium</w:t>
      </w:r>
      <w:r w:rsidR="003944A9">
        <w:rPr>
          <w:sz w:val="24"/>
          <w:szCs w:val="24"/>
        </w:rPr>
        <w:t xml:space="preserve"> prior to award of a Project Agreement</w:t>
      </w:r>
      <w:r>
        <w:rPr>
          <w:sz w:val="24"/>
          <w:szCs w:val="24"/>
        </w:rPr>
        <w:t xml:space="preserve">. Click </w:t>
      </w:r>
      <w:hyperlink r:id="rId15" w:history="1">
        <w:r w:rsidRPr="00257179">
          <w:rPr>
            <w:rStyle w:val="Hyperlink"/>
            <w:sz w:val="24"/>
            <w:szCs w:val="24"/>
          </w:rPr>
          <w:t>here</w:t>
        </w:r>
      </w:hyperlink>
      <w:r>
        <w:rPr>
          <w:sz w:val="24"/>
          <w:szCs w:val="24"/>
        </w:rPr>
        <w:t xml:space="preserve"> to </w:t>
      </w:r>
      <w:r w:rsidR="00257179">
        <w:rPr>
          <w:sz w:val="24"/>
          <w:szCs w:val="24"/>
        </w:rPr>
        <w:t>learn how to join the consortium.</w:t>
      </w:r>
    </w:p>
    <w:p w14:paraId="239D1938" w14:textId="27B0C43C" w:rsidR="00B05485" w:rsidRPr="00B05485" w:rsidRDefault="00B05485" w:rsidP="00B05485">
      <w:pPr>
        <w:pStyle w:val="ListParagraph"/>
        <w:numPr>
          <w:ilvl w:val="0"/>
          <w:numId w:val="52"/>
        </w:numPr>
        <w:rPr>
          <w:sz w:val="24"/>
          <w:szCs w:val="24"/>
        </w:rPr>
      </w:pPr>
      <w:r w:rsidRPr="00B05485">
        <w:rPr>
          <w:sz w:val="24"/>
          <w:szCs w:val="24"/>
        </w:rPr>
        <w:t>Only offerors who are product sponsors/technology owners will be considered</w:t>
      </w:r>
      <w:r>
        <w:rPr>
          <w:sz w:val="24"/>
          <w:szCs w:val="24"/>
        </w:rPr>
        <w:t>.</w:t>
      </w:r>
    </w:p>
    <w:p w14:paraId="3993896A" w14:textId="6443C357" w:rsidR="00B05485" w:rsidRPr="00B05485" w:rsidRDefault="00B05485" w:rsidP="00B05485">
      <w:pPr>
        <w:pStyle w:val="ListParagraph"/>
        <w:numPr>
          <w:ilvl w:val="0"/>
          <w:numId w:val="52"/>
        </w:numPr>
        <w:rPr>
          <w:sz w:val="24"/>
          <w:szCs w:val="24"/>
        </w:rPr>
      </w:pPr>
      <w:r w:rsidRPr="00B05485">
        <w:rPr>
          <w:sz w:val="24"/>
          <w:szCs w:val="24"/>
        </w:rPr>
        <w:t>Only offerors proposing a BARDA-sponsored monovalent filovirus candidate based on the VSV platform technology will be considered</w:t>
      </w:r>
      <w:r>
        <w:rPr>
          <w:sz w:val="24"/>
          <w:szCs w:val="24"/>
        </w:rPr>
        <w:t>.</w:t>
      </w:r>
    </w:p>
    <w:p w14:paraId="4D7C7E10" w14:textId="54E7D164" w:rsidR="00DA0CE1" w:rsidRPr="00B05485" w:rsidRDefault="00DA0CE1" w:rsidP="00B05485">
      <w:pPr>
        <w:jc w:val="both"/>
        <w:rPr>
          <w:sz w:val="24"/>
          <w:szCs w:val="24"/>
        </w:rPr>
      </w:pPr>
      <w:r w:rsidRPr="00B05485">
        <w:rPr>
          <w:sz w:val="24"/>
          <w:szCs w:val="24"/>
        </w:rPr>
        <w:t xml:space="preserve">Proposals found to not meet the </w:t>
      </w:r>
      <w:r w:rsidR="001C7D3C" w:rsidRPr="00B05485">
        <w:rPr>
          <w:sz w:val="24"/>
          <w:szCs w:val="24"/>
        </w:rPr>
        <w:t>minimum criteria</w:t>
      </w:r>
      <w:r w:rsidRPr="00B05485">
        <w:rPr>
          <w:sz w:val="24"/>
          <w:szCs w:val="24"/>
        </w:rPr>
        <w:t xml:space="preserve"> as detailed above may be removed from consideration, no further evaluation will be </w:t>
      </w:r>
      <w:proofErr w:type="gramStart"/>
      <w:r w:rsidRPr="00B05485">
        <w:rPr>
          <w:sz w:val="24"/>
          <w:szCs w:val="24"/>
        </w:rPr>
        <w:t>performed</w:t>
      </w:r>
      <w:proofErr w:type="gramEnd"/>
      <w:r w:rsidRPr="00B05485">
        <w:rPr>
          <w:sz w:val="24"/>
          <w:szCs w:val="24"/>
        </w:rPr>
        <w:t xml:space="preserve">, and feedback will not be provided to these Offerors. </w:t>
      </w:r>
    </w:p>
    <w:p w14:paraId="7A093D9C" w14:textId="65F50161" w:rsidR="00DA0CE1" w:rsidRDefault="00DA0CE1" w:rsidP="005B22D9">
      <w:pPr>
        <w:pStyle w:val="Heading2"/>
        <w:numPr>
          <w:ilvl w:val="1"/>
          <w:numId w:val="1"/>
        </w:numPr>
        <w:jc w:val="both"/>
      </w:pPr>
      <w:bookmarkStart w:id="10" w:name="_Toc210981790"/>
      <w:r>
        <w:t>Special Considerations</w:t>
      </w:r>
      <w:bookmarkEnd w:id="10"/>
    </w:p>
    <w:p w14:paraId="7306CF72" w14:textId="5825F438" w:rsidR="00DA0CE1" w:rsidRPr="0013160A" w:rsidRDefault="00DA0CE1" w:rsidP="0013160A">
      <w:pPr>
        <w:jc w:val="both"/>
        <w:rPr>
          <w:sz w:val="24"/>
          <w:szCs w:val="24"/>
        </w:rPr>
      </w:pPr>
      <w:r w:rsidRPr="0013160A">
        <w:rPr>
          <w:sz w:val="24"/>
          <w:szCs w:val="24"/>
        </w:rPr>
        <w:t xml:space="preserve">The following are special considerations in the evaluation and/or negotiation process; however, </w:t>
      </w:r>
      <w:r w:rsidR="0058296D">
        <w:rPr>
          <w:sz w:val="24"/>
          <w:szCs w:val="24"/>
        </w:rPr>
        <w:t xml:space="preserve">neither </w:t>
      </w:r>
      <w:r w:rsidRPr="0013160A">
        <w:rPr>
          <w:sz w:val="24"/>
          <w:szCs w:val="24"/>
        </w:rPr>
        <w:t xml:space="preserve">are required </w:t>
      </w:r>
      <w:proofErr w:type="gramStart"/>
      <w:r w:rsidRPr="0013160A">
        <w:rPr>
          <w:sz w:val="24"/>
          <w:szCs w:val="24"/>
        </w:rPr>
        <w:t>in order to</w:t>
      </w:r>
      <w:proofErr w:type="gramEnd"/>
      <w:r w:rsidRPr="0013160A">
        <w:rPr>
          <w:sz w:val="24"/>
          <w:szCs w:val="24"/>
        </w:rPr>
        <w:t xml:space="preserve"> be eligible to receive an award under this RPP.</w:t>
      </w:r>
    </w:p>
    <w:p w14:paraId="67513BBA" w14:textId="710002DC" w:rsidR="00DA0CE1" w:rsidRPr="0013160A" w:rsidRDefault="00DA0CE1" w:rsidP="0013160A">
      <w:pPr>
        <w:jc w:val="both"/>
        <w:rPr>
          <w:sz w:val="24"/>
          <w:szCs w:val="24"/>
        </w:rPr>
      </w:pPr>
      <w:r w:rsidRPr="008104B9">
        <w:rPr>
          <w:b/>
          <w:bCs/>
          <w:sz w:val="24"/>
          <w:szCs w:val="24"/>
        </w:rPr>
        <w:t>United States Industrial Base</w:t>
      </w:r>
      <w:r w:rsidRPr="0013160A">
        <w:rPr>
          <w:sz w:val="24"/>
          <w:szCs w:val="24"/>
        </w:rPr>
        <w:t>.</w:t>
      </w:r>
      <w:r w:rsidR="009069ED">
        <w:rPr>
          <w:sz w:val="24"/>
          <w:szCs w:val="24"/>
        </w:rPr>
        <w:t xml:space="preserve"> </w:t>
      </w:r>
      <w:r w:rsidRPr="0013160A">
        <w:rPr>
          <w:sz w:val="24"/>
          <w:szCs w:val="24"/>
        </w:rPr>
        <w:t xml:space="preserve">Consistent with BioMaP-Consortium’s focus to expand the United States’ domestic industrial and manufacturing base for medical countermeasures, proposals are expected to be focused on United States investments, and all work and/or capacity expansion shall be focused on US soil (including United States territories) to satisfy </w:t>
      </w:r>
      <w:r w:rsidRPr="0013160A">
        <w:rPr>
          <w:sz w:val="24"/>
          <w:szCs w:val="24"/>
        </w:rPr>
        <w:lastRenderedPageBreak/>
        <w:t>domestic requirements. This does not preclude offers from non-US companies, provided they meet the minimum eligibility criteria and work supports US domestic purposes, nor does it preclude non-US companies from utilizing non-US employees to provide subject matter expertise.</w:t>
      </w:r>
    </w:p>
    <w:p w14:paraId="326D3D64" w14:textId="77777777" w:rsidR="00DA0CE1" w:rsidRPr="002D7D8A" w:rsidRDefault="00DA0CE1" w:rsidP="0013160A">
      <w:pPr>
        <w:jc w:val="both"/>
        <w:rPr>
          <w:sz w:val="24"/>
          <w:szCs w:val="24"/>
        </w:rPr>
      </w:pPr>
      <w:r w:rsidRPr="008104B9">
        <w:rPr>
          <w:b/>
          <w:bCs/>
          <w:sz w:val="24"/>
          <w:szCs w:val="24"/>
        </w:rPr>
        <w:t>Small Business Utilization</w:t>
      </w:r>
      <w:r w:rsidRPr="0013160A">
        <w:rPr>
          <w:sz w:val="24"/>
          <w:szCs w:val="24"/>
        </w:rPr>
        <w:t xml:space="preserve">. Small Businesses utilization is encouraged to the maximum extent </w:t>
      </w:r>
      <w:r w:rsidRPr="002D7D8A">
        <w:rPr>
          <w:sz w:val="24"/>
          <w:szCs w:val="24"/>
        </w:rPr>
        <w:t xml:space="preserve">practicable </w:t>
      </w:r>
      <w:proofErr w:type="gramStart"/>
      <w:r w:rsidRPr="002D7D8A">
        <w:rPr>
          <w:sz w:val="24"/>
          <w:szCs w:val="24"/>
        </w:rPr>
        <w:t>as a means to</w:t>
      </w:r>
      <w:proofErr w:type="gramEnd"/>
      <w:r w:rsidRPr="002D7D8A">
        <w:rPr>
          <w:sz w:val="24"/>
          <w:szCs w:val="24"/>
        </w:rPr>
        <w:t xml:space="preserve"> build an agile and resilient industrial and manufacturing base, which ultimately supports economic growth and development in the United States.</w:t>
      </w:r>
    </w:p>
    <w:p w14:paraId="408B34A7" w14:textId="65872C65" w:rsidR="00DA0CE1" w:rsidRPr="002D7D8A" w:rsidRDefault="00DA0CE1" w:rsidP="005B22D9">
      <w:pPr>
        <w:pStyle w:val="Heading2"/>
        <w:numPr>
          <w:ilvl w:val="1"/>
          <w:numId w:val="1"/>
        </w:numPr>
        <w:jc w:val="both"/>
      </w:pPr>
      <w:bookmarkStart w:id="11" w:name="_Toc210981791"/>
      <w:r w:rsidRPr="002D7D8A">
        <w:t>Cost Sharing</w:t>
      </w:r>
      <w:bookmarkEnd w:id="11"/>
    </w:p>
    <w:p w14:paraId="24ABD957" w14:textId="5D69AC8C" w:rsidR="00DA0CE1" w:rsidRPr="0013160A" w:rsidRDefault="00DA0CE1" w:rsidP="0013160A">
      <w:pPr>
        <w:jc w:val="both"/>
        <w:rPr>
          <w:sz w:val="24"/>
          <w:szCs w:val="24"/>
        </w:rPr>
      </w:pPr>
      <w:r w:rsidRPr="0013160A">
        <w:rPr>
          <w:sz w:val="24"/>
          <w:szCs w:val="24"/>
        </w:rPr>
        <w:t>Cost sharing is defined as the resources expended by the Project Awardee on the proposed Statement of Work (SOW). The extent of cost sharing is a consideration in the evaluation of proposals.</w:t>
      </w:r>
    </w:p>
    <w:p w14:paraId="59D2FC2F" w14:textId="6797C9B8" w:rsidR="00DA0CE1" w:rsidRPr="0013160A" w:rsidRDefault="0058296D" w:rsidP="0013160A">
      <w:pPr>
        <w:jc w:val="both"/>
        <w:rPr>
          <w:sz w:val="24"/>
          <w:szCs w:val="24"/>
        </w:rPr>
      </w:pPr>
      <w:r w:rsidRPr="0058296D">
        <w:rPr>
          <w:sz w:val="24"/>
          <w:szCs w:val="24"/>
        </w:rPr>
        <w:t xml:space="preserve">However, this is not required </w:t>
      </w:r>
      <w:proofErr w:type="gramStart"/>
      <w:r w:rsidRPr="0058296D">
        <w:rPr>
          <w:sz w:val="24"/>
          <w:szCs w:val="24"/>
        </w:rPr>
        <w:t>in order to</w:t>
      </w:r>
      <w:proofErr w:type="gramEnd"/>
      <w:r w:rsidRPr="0058296D">
        <w:rPr>
          <w:sz w:val="24"/>
          <w:szCs w:val="24"/>
        </w:rPr>
        <w:t xml:space="preserve"> be eligible to receive an award under this RPP.</w:t>
      </w:r>
      <w:r w:rsidR="009069ED">
        <w:rPr>
          <w:sz w:val="24"/>
          <w:szCs w:val="24"/>
        </w:rPr>
        <w:t xml:space="preserve"> </w:t>
      </w:r>
      <w:r w:rsidRPr="0058296D">
        <w:rPr>
          <w:sz w:val="24"/>
          <w:szCs w:val="24"/>
        </w:rPr>
        <w:t xml:space="preserve">If cost sharing is proposed, then the Offeror shall state the amount that is being proposed and whether the cost sharing is a cash contribution or an in-kind contribution; provide a description of each cost share item proposed; the proposed dollar amount for each cost share item proposed; and the valuation technique used (e.g., vendor quote, historical cost, labor hours and labor rates, number of trips). Cost sharing is encouraged, if possible, as it leads to stronger leveraging of Government-contractor collaboration. For more information regarding cost share, please see Attachment </w:t>
      </w:r>
      <w:r w:rsidR="00CC729F">
        <w:rPr>
          <w:sz w:val="24"/>
          <w:szCs w:val="24"/>
        </w:rPr>
        <w:t>C</w:t>
      </w:r>
      <w:r w:rsidRPr="0058296D">
        <w:rPr>
          <w:sz w:val="24"/>
          <w:szCs w:val="24"/>
        </w:rPr>
        <w:t>.</w:t>
      </w:r>
    </w:p>
    <w:p w14:paraId="372071F1" w14:textId="1F96F920" w:rsidR="0013160A" w:rsidRPr="0013160A" w:rsidRDefault="00DA0CE1" w:rsidP="0013160A">
      <w:pPr>
        <w:pStyle w:val="Heading2"/>
        <w:numPr>
          <w:ilvl w:val="1"/>
          <w:numId w:val="1"/>
        </w:numPr>
        <w:jc w:val="both"/>
      </w:pPr>
      <w:bookmarkStart w:id="12" w:name="_Toc210981792"/>
      <w:r>
        <w:t>Intellectual Property and Data Rights</w:t>
      </w:r>
      <w:bookmarkEnd w:id="12"/>
    </w:p>
    <w:p w14:paraId="2CDDD89D" w14:textId="060F8D30" w:rsidR="00510CA2" w:rsidRPr="00510CA2" w:rsidRDefault="00D27E09" w:rsidP="005B22D9">
      <w:pPr>
        <w:pStyle w:val="CommentText"/>
        <w:jc w:val="both"/>
        <w:rPr>
          <w:sz w:val="24"/>
          <w:szCs w:val="24"/>
        </w:rPr>
      </w:pPr>
      <w:r w:rsidRPr="00510CA2">
        <w:rPr>
          <w:sz w:val="24"/>
          <w:szCs w:val="24"/>
        </w:rPr>
        <w:t>Intellectual Property (IP) rights for BioMaP-Consortium Project Agreements are defined in the terms of the BioMaP-Consortium Base Agreement. The BioMaP-Consortium CMF reserves the right to assist in the negotiation of IP, royalties, licensing, future development, etc., between the Government and the Project Awardees during the entire award period.</w:t>
      </w:r>
    </w:p>
    <w:p w14:paraId="6103AB7D" w14:textId="0CDF516E" w:rsidR="0013160A" w:rsidRPr="00510CA2" w:rsidRDefault="00D27E09" w:rsidP="005B22D9">
      <w:pPr>
        <w:pStyle w:val="CommentText"/>
        <w:jc w:val="both"/>
        <w:rPr>
          <w:sz w:val="24"/>
          <w:szCs w:val="24"/>
        </w:rPr>
      </w:pPr>
      <w:r w:rsidRPr="00510CA2">
        <w:rPr>
          <w:sz w:val="24"/>
          <w:szCs w:val="24"/>
        </w:rPr>
        <w:t>The BioMaP-Consortium Base Agreement contains general provisions regarding Data Rights. For this specific RPP, it is anticipated that anything delivered under this proposed effort would be delivered to the Government with government purpose rights, unless otherwise specified in the proposal and agreed to by the Government. All proposed data rights are subject to Government review and approval. Rights in technical data agreed to by the Government will be incorporated into the Project Agreement.</w:t>
      </w:r>
    </w:p>
    <w:p w14:paraId="656E1046" w14:textId="1DC4FEBE" w:rsidR="00DA0CE1" w:rsidRPr="00D90F6B" w:rsidRDefault="00D90F6B" w:rsidP="00D90F6B">
      <w:pPr>
        <w:pStyle w:val="CommentText"/>
        <w:jc w:val="both"/>
        <w:rPr>
          <w:sz w:val="24"/>
          <w:szCs w:val="24"/>
        </w:rPr>
      </w:pPr>
      <w:r w:rsidRPr="008A22F1">
        <w:rPr>
          <w:sz w:val="24"/>
          <w:szCs w:val="24"/>
        </w:rPr>
        <w:t xml:space="preserve">The Offeror shall complete the table provided in </w:t>
      </w:r>
      <w:r w:rsidR="003F2F07">
        <w:rPr>
          <w:sz w:val="24"/>
          <w:szCs w:val="24"/>
        </w:rPr>
        <w:t>this</w:t>
      </w:r>
      <w:r w:rsidR="003F2F07" w:rsidRPr="008A22F1">
        <w:rPr>
          <w:sz w:val="24"/>
          <w:szCs w:val="24"/>
        </w:rPr>
        <w:t xml:space="preserve"> </w:t>
      </w:r>
      <w:r w:rsidRPr="008A22F1">
        <w:rPr>
          <w:sz w:val="24"/>
          <w:szCs w:val="24"/>
        </w:rPr>
        <w:t xml:space="preserve">RPP’s Attachment A, Data Rights </w:t>
      </w:r>
      <w:r w:rsidR="008A22F1" w:rsidRPr="008A22F1">
        <w:rPr>
          <w:sz w:val="24"/>
          <w:szCs w:val="24"/>
        </w:rPr>
        <w:t>Table</w:t>
      </w:r>
      <w:r w:rsidRPr="008A22F1">
        <w:rPr>
          <w:sz w:val="24"/>
          <w:szCs w:val="24"/>
        </w:rPr>
        <w:t>,</w:t>
      </w:r>
      <w:r w:rsidRPr="00D90F6B">
        <w:rPr>
          <w:sz w:val="24"/>
          <w:szCs w:val="24"/>
        </w:rPr>
        <w:t xml:space="preserve"> identifying any Intellectual Property or Data Rights to be furnished to the Government with restrictions.</w:t>
      </w:r>
    </w:p>
    <w:p w14:paraId="1C939CD9" w14:textId="0781FA98" w:rsidR="00DA0CE1" w:rsidRDefault="00D27E09" w:rsidP="005B22D9">
      <w:pPr>
        <w:pStyle w:val="Heading2"/>
        <w:numPr>
          <w:ilvl w:val="1"/>
          <w:numId w:val="1"/>
        </w:numPr>
        <w:jc w:val="both"/>
      </w:pPr>
      <w:bookmarkStart w:id="13" w:name="_Toc210981793"/>
      <w:r>
        <w:t>Regulatory Terms</w:t>
      </w:r>
      <w:bookmarkEnd w:id="13"/>
    </w:p>
    <w:p w14:paraId="2D5204D4" w14:textId="77777777" w:rsidR="00D27E09" w:rsidRPr="00510CA2" w:rsidRDefault="00D27E09" w:rsidP="005B22D9">
      <w:pPr>
        <w:jc w:val="both"/>
        <w:rPr>
          <w:sz w:val="24"/>
          <w:szCs w:val="24"/>
        </w:rPr>
      </w:pPr>
      <w:r w:rsidRPr="00510CA2">
        <w:rPr>
          <w:sz w:val="24"/>
          <w:szCs w:val="24"/>
        </w:rPr>
        <w:t>Project Awardees must be expected to comply with the relevant FDA, DEA, USP and cGMP regulatory practices.</w:t>
      </w:r>
    </w:p>
    <w:p w14:paraId="4E5FC933" w14:textId="77777777" w:rsidR="00C27AB6" w:rsidRDefault="00C27AB6" w:rsidP="005B22D9">
      <w:pPr>
        <w:jc w:val="both"/>
        <w:rPr>
          <w:sz w:val="24"/>
          <w:szCs w:val="24"/>
        </w:rPr>
      </w:pPr>
    </w:p>
    <w:p w14:paraId="11FD1099" w14:textId="3F644FA6" w:rsidR="00E9206D" w:rsidRDefault="00A346EC" w:rsidP="005B22D9">
      <w:pPr>
        <w:jc w:val="both"/>
        <w:rPr>
          <w:sz w:val="24"/>
          <w:szCs w:val="24"/>
        </w:rPr>
      </w:pPr>
      <w:r>
        <w:rPr>
          <w:sz w:val="24"/>
          <w:szCs w:val="24"/>
        </w:rPr>
        <w:lastRenderedPageBreak/>
        <w:t>It is anticipated that any Project Agreements would be subject to the following regulatory terms identified in the BioMaP-Consortium Base Agreement</w:t>
      </w:r>
      <w:r w:rsidR="001D30F8">
        <w:rPr>
          <w:sz w:val="24"/>
          <w:szCs w:val="24"/>
        </w:rPr>
        <w:t xml:space="preserve"> with the exclusions identified in Section 4.2.2.10 of this RPP</w:t>
      </w:r>
      <w:r>
        <w:rPr>
          <w:sz w:val="24"/>
          <w:szCs w:val="24"/>
        </w:rPr>
        <w:t xml:space="preserve">.  </w:t>
      </w:r>
    </w:p>
    <w:p w14:paraId="3487D5CB" w14:textId="63A85A41" w:rsidR="00A346EC" w:rsidRDefault="00A346EC" w:rsidP="005B22D9">
      <w:pPr>
        <w:jc w:val="both"/>
        <w:rPr>
          <w:sz w:val="24"/>
          <w:szCs w:val="24"/>
        </w:rPr>
      </w:pPr>
      <w:r w:rsidRPr="00A346EC">
        <w:rPr>
          <w:sz w:val="24"/>
          <w:szCs w:val="24"/>
        </w:rPr>
        <w:t xml:space="preserve">18.4. Manufacturing Standards. Where applicable, the Current Good Manufacturing Practice Regulations (cGMP) (21 CFR 210-211) will be the standard applied for manufacturing, processing and packing of products developed under this Base Agreement. If at any time during the life of this contract, the Project Awardee fails to comply with cGMP in the manufacturing, processing and packaging of this product and such failure results in a material adverse effect on the safety, purity or potency of this product (a material failure) as identified by Center for Biologics Evaluation and Research (CBER) and Center for Drug Evaluation and Research (CDER), the Project Awardee shall have thirty (30) calendar days from the time such material failure is identified to cure such material failure. If the Project Awardee fails to take </w:t>
      </w:r>
      <w:proofErr w:type="gramStart"/>
      <w:r w:rsidRPr="00A346EC">
        <w:rPr>
          <w:sz w:val="24"/>
          <w:szCs w:val="24"/>
        </w:rPr>
        <w:t>such an</w:t>
      </w:r>
      <w:proofErr w:type="gramEnd"/>
      <w:r w:rsidRPr="00A346EC">
        <w:rPr>
          <w:sz w:val="24"/>
          <w:szCs w:val="24"/>
        </w:rPr>
        <w:t xml:space="preserve"> action within the thirty (30) calendar day period, then the Project Agreement may be terminated.</w:t>
      </w:r>
    </w:p>
    <w:p w14:paraId="0B278E12" w14:textId="113B36FE" w:rsidR="00D27E09" w:rsidRPr="00510CA2" w:rsidRDefault="00A346EC" w:rsidP="005B22D9">
      <w:pPr>
        <w:jc w:val="both"/>
        <w:rPr>
          <w:sz w:val="24"/>
          <w:szCs w:val="24"/>
        </w:rPr>
      </w:pPr>
      <w:r>
        <w:rPr>
          <w:sz w:val="24"/>
          <w:szCs w:val="24"/>
        </w:rPr>
        <w:t>This is subject to change pending any final direction provided by the Government at the time of Project Award.</w:t>
      </w:r>
      <w:r w:rsidR="0041633E">
        <w:rPr>
          <w:sz w:val="24"/>
          <w:szCs w:val="24"/>
        </w:rPr>
        <w:t xml:space="preserve"> </w:t>
      </w:r>
      <w:r>
        <w:rPr>
          <w:sz w:val="24"/>
          <w:szCs w:val="24"/>
        </w:rPr>
        <w:t>I</w:t>
      </w:r>
      <w:r w:rsidR="00D27E09" w:rsidRPr="00510CA2">
        <w:rPr>
          <w:sz w:val="24"/>
          <w:szCs w:val="24"/>
        </w:rPr>
        <w:t xml:space="preserve">nformation on </w:t>
      </w:r>
      <w:r w:rsidR="00CC729F">
        <w:rPr>
          <w:sz w:val="24"/>
          <w:szCs w:val="24"/>
        </w:rPr>
        <w:t>potential</w:t>
      </w:r>
      <w:r w:rsidR="00D27E09" w:rsidRPr="00510CA2">
        <w:rPr>
          <w:sz w:val="24"/>
          <w:szCs w:val="24"/>
        </w:rPr>
        <w:t xml:space="preserve"> regulatory terms is provided in the BioMaP-Consortium Base Agreement. </w:t>
      </w:r>
    </w:p>
    <w:p w14:paraId="432E8241" w14:textId="2CA5A6EA" w:rsidR="00D27E09" w:rsidRDefault="00D27E09" w:rsidP="005B22D9">
      <w:pPr>
        <w:pStyle w:val="Heading2"/>
        <w:numPr>
          <w:ilvl w:val="1"/>
          <w:numId w:val="1"/>
        </w:numPr>
        <w:jc w:val="both"/>
      </w:pPr>
      <w:bookmarkStart w:id="14" w:name="_Toc210981794"/>
      <w:r>
        <w:t>Special Requirements</w:t>
      </w:r>
      <w:bookmarkEnd w:id="14"/>
    </w:p>
    <w:p w14:paraId="1330A7F2" w14:textId="77777777" w:rsidR="00D27E09" w:rsidRPr="00510CA2" w:rsidRDefault="00D27E09" w:rsidP="005B22D9">
      <w:pPr>
        <w:pStyle w:val="CommentText"/>
        <w:jc w:val="both"/>
        <w:rPr>
          <w:sz w:val="24"/>
          <w:szCs w:val="24"/>
        </w:rPr>
      </w:pPr>
      <w:r w:rsidRPr="00510CA2">
        <w:rPr>
          <w:sz w:val="24"/>
          <w:szCs w:val="24"/>
        </w:rPr>
        <w:t>Offerors must be prepared to comply with the following special requirements:</w:t>
      </w:r>
    </w:p>
    <w:p w14:paraId="4CA7B891" w14:textId="77777777" w:rsidR="00D27E09" w:rsidRPr="00510CA2" w:rsidRDefault="00D27E09" w:rsidP="00071D41">
      <w:pPr>
        <w:pStyle w:val="CommentText"/>
        <w:numPr>
          <w:ilvl w:val="0"/>
          <w:numId w:val="2"/>
        </w:numPr>
        <w:jc w:val="both"/>
        <w:rPr>
          <w:sz w:val="24"/>
          <w:szCs w:val="24"/>
        </w:rPr>
      </w:pPr>
      <w:r w:rsidRPr="00510CA2">
        <w:rPr>
          <w:b/>
          <w:bCs/>
          <w:sz w:val="24"/>
          <w:szCs w:val="24"/>
        </w:rPr>
        <w:t>Salary Rate Limitation</w:t>
      </w:r>
      <w:r w:rsidRPr="00510CA2">
        <w:rPr>
          <w:sz w:val="24"/>
          <w:szCs w:val="24"/>
        </w:rPr>
        <w:t xml:space="preserve">. Payment of the direct salary of an individual at a rate </w:t>
      </w:r>
      <w:proofErr w:type="gramStart"/>
      <w:r w:rsidRPr="00510CA2">
        <w:rPr>
          <w:sz w:val="24"/>
          <w:szCs w:val="24"/>
        </w:rPr>
        <w:t>in excess of</w:t>
      </w:r>
      <w:proofErr w:type="gramEnd"/>
      <w:r w:rsidRPr="00510CA2">
        <w:rPr>
          <w:sz w:val="24"/>
          <w:szCs w:val="24"/>
        </w:rPr>
        <w:t xml:space="preserve"> the Federal Executive Schedule Level II is an unallowable cost under the BioMaP-Consortium OTA. See the BioMaP-Consortium Base Agreement for further details.</w:t>
      </w:r>
    </w:p>
    <w:p w14:paraId="596081B8" w14:textId="27F30C8B" w:rsidR="00D27E09" w:rsidRPr="00510CA2" w:rsidRDefault="00D27E09" w:rsidP="00071D41">
      <w:pPr>
        <w:pStyle w:val="CommentText"/>
        <w:numPr>
          <w:ilvl w:val="0"/>
          <w:numId w:val="2"/>
        </w:numPr>
        <w:jc w:val="both"/>
        <w:rPr>
          <w:sz w:val="24"/>
          <w:szCs w:val="24"/>
        </w:rPr>
      </w:pPr>
      <w:r w:rsidRPr="00510CA2">
        <w:rPr>
          <w:b/>
          <w:bCs/>
          <w:sz w:val="24"/>
          <w:szCs w:val="24"/>
        </w:rPr>
        <w:t>Expansion</w:t>
      </w:r>
      <w:r w:rsidR="005E125A">
        <w:rPr>
          <w:sz w:val="24"/>
          <w:szCs w:val="24"/>
        </w:rPr>
        <w:t>.</w:t>
      </w:r>
      <w:r w:rsidRPr="00510CA2">
        <w:rPr>
          <w:sz w:val="24"/>
          <w:szCs w:val="24"/>
        </w:rPr>
        <w:t xml:space="preserve"> In accordance with the BioMaP-Consortium Base Agreement, any work for capacity expansion shall be executed within the continental United States and its Territories, whether the company is based domestically or overseas.</w:t>
      </w:r>
    </w:p>
    <w:p w14:paraId="665D5106" w14:textId="1C292C6B" w:rsidR="00D27E09" w:rsidRPr="00510CA2" w:rsidRDefault="00126DEB" w:rsidP="00071D41">
      <w:pPr>
        <w:pStyle w:val="CommentText"/>
        <w:numPr>
          <w:ilvl w:val="0"/>
          <w:numId w:val="2"/>
        </w:numPr>
        <w:jc w:val="both"/>
        <w:rPr>
          <w:sz w:val="24"/>
          <w:szCs w:val="24"/>
        </w:rPr>
      </w:pPr>
      <w:r w:rsidRPr="00510CA2">
        <w:rPr>
          <w:b/>
          <w:bCs/>
          <w:sz w:val="24"/>
          <w:szCs w:val="24"/>
        </w:rPr>
        <w:t>SAM.gov Registration</w:t>
      </w:r>
      <w:r w:rsidR="00D27E09" w:rsidRPr="00510CA2">
        <w:rPr>
          <w:sz w:val="24"/>
          <w:szCs w:val="24"/>
        </w:rPr>
        <w:t xml:space="preserve">. Offerors </w:t>
      </w:r>
      <w:r w:rsidRPr="00510CA2">
        <w:rPr>
          <w:sz w:val="24"/>
          <w:szCs w:val="24"/>
        </w:rPr>
        <w:t>are</w:t>
      </w:r>
      <w:r w:rsidR="00D27E09" w:rsidRPr="00510CA2">
        <w:rPr>
          <w:sz w:val="24"/>
          <w:szCs w:val="24"/>
        </w:rPr>
        <w:t xml:space="preserve"> required to </w:t>
      </w:r>
      <w:r w:rsidR="00C37EFA" w:rsidRPr="00C37EFA">
        <w:rPr>
          <w:sz w:val="24"/>
          <w:szCs w:val="24"/>
        </w:rPr>
        <w:t>obtain a Unique Entity Identifier (UEI) from SAM.gov prior to award of a Project Agreement.</w:t>
      </w:r>
    </w:p>
    <w:p w14:paraId="11A4B99B" w14:textId="32EA2A30" w:rsidR="00D27E09" w:rsidRDefault="00D27E09" w:rsidP="005B22D9">
      <w:pPr>
        <w:pStyle w:val="Heading2"/>
        <w:numPr>
          <w:ilvl w:val="1"/>
          <w:numId w:val="1"/>
        </w:numPr>
        <w:jc w:val="both"/>
      </w:pPr>
      <w:bookmarkStart w:id="15" w:name="_Toc210981795"/>
      <w:r>
        <w:t>Security Requirements</w:t>
      </w:r>
      <w:bookmarkEnd w:id="15"/>
    </w:p>
    <w:p w14:paraId="025B4440" w14:textId="76E8F69A" w:rsidR="00D27E09" w:rsidRPr="009A7CA7" w:rsidRDefault="00D27E09" w:rsidP="005B22D9">
      <w:pPr>
        <w:pStyle w:val="CommentText"/>
        <w:jc w:val="both"/>
        <w:rPr>
          <w:rFonts w:cstheme="minorHAnsi"/>
          <w:sz w:val="24"/>
          <w:szCs w:val="24"/>
        </w:rPr>
      </w:pPr>
      <w:r w:rsidRPr="009A7CA7">
        <w:rPr>
          <w:rFonts w:cstheme="minorHAnsi"/>
          <w:sz w:val="24"/>
          <w:szCs w:val="24"/>
        </w:rPr>
        <w:t xml:space="preserve">See Attachment </w:t>
      </w:r>
      <w:r w:rsidR="001F72D4">
        <w:rPr>
          <w:rFonts w:cstheme="minorHAnsi"/>
          <w:sz w:val="24"/>
          <w:szCs w:val="24"/>
        </w:rPr>
        <w:t>C</w:t>
      </w:r>
      <w:r w:rsidRPr="009A7CA7">
        <w:rPr>
          <w:rFonts w:cstheme="minorHAnsi"/>
          <w:sz w:val="24"/>
          <w:szCs w:val="24"/>
        </w:rPr>
        <w:t xml:space="preserve"> </w:t>
      </w:r>
      <w:r w:rsidR="009069ED">
        <w:rPr>
          <w:rFonts w:cstheme="minorHAnsi"/>
          <w:sz w:val="24"/>
          <w:szCs w:val="24"/>
        </w:rPr>
        <w:t xml:space="preserve">of this RPP </w:t>
      </w:r>
      <w:r w:rsidRPr="009A7CA7">
        <w:rPr>
          <w:rFonts w:cstheme="minorHAnsi"/>
          <w:sz w:val="24"/>
          <w:szCs w:val="24"/>
        </w:rPr>
        <w:t xml:space="preserve">for Administration for Strategic Preparedness and Response (ASPR) Deliverables and Security Requirements that </w:t>
      </w:r>
      <w:r w:rsidR="009E1152" w:rsidRPr="009A7CA7">
        <w:rPr>
          <w:rFonts w:cstheme="minorHAnsi"/>
          <w:sz w:val="24"/>
          <w:szCs w:val="24"/>
        </w:rPr>
        <w:t>will</w:t>
      </w:r>
      <w:r w:rsidRPr="009A7CA7">
        <w:rPr>
          <w:rFonts w:cstheme="minorHAnsi"/>
          <w:sz w:val="24"/>
          <w:szCs w:val="24"/>
        </w:rPr>
        <w:t xml:space="preserve"> be required f</w:t>
      </w:r>
      <w:r w:rsidR="009E1152" w:rsidRPr="009A7CA7">
        <w:rPr>
          <w:rFonts w:cstheme="minorHAnsi"/>
          <w:sz w:val="24"/>
          <w:szCs w:val="24"/>
        </w:rPr>
        <w:t>or any resulting projects</w:t>
      </w:r>
      <w:r w:rsidRPr="009A7CA7">
        <w:rPr>
          <w:rFonts w:cstheme="minorHAnsi"/>
          <w:sz w:val="24"/>
          <w:szCs w:val="24"/>
        </w:rPr>
        <w:t>.</w:t>
      </w:r>
      <w:r w:rsidR="009069ED">
        <w:rPr>
          <w:rFonts w:cstheme="minorHAnsi"/>
          <w:sz w:val="24"/>
          <w:szCs w:val="24"/>
        </w:rPr>
        <w:t xml:space="preserve"> </w:t>
      </w:r>
      <w:r w:rsidRPr="009A7CA7">
        <w:rPr>
          <w:rFonts w:cstheme="minorHAnsi"/>
          <w:sz w:val="24"/>
          <w:szCs w:val="24"/>
        </w:rPr>
        <w:t xml:space="preserve">BioMaP-Consortium members should be prepared to include </w:t>
      </w:r>
      <w:r w:rsidR="009E1152" w:rsidRPr="009A7CA7">
        <w:rPr>
          <w:rFonts w:cstheme="minorHAnsi"/>
          <w:sz w:val="24"/>
          <w:szCs w:val="24"/>
        </w:rPr>
        <w:t xml:space="preserve">the </w:t>
      </w:r>
      <w:r w:rsidRPr="009A7CA7">
        <w:rPr>
          <w:rFonts w:cstheme="minorHAnsi"/>
          <w:sz w:val="24"/>
          <w:szCs w:val="24"/>
        </w:rPr>
        <w:t>applicable deliverables and security requirements</w:t>
      </w:r>
      <w:r w:rsidR="009E1152" w:rsidRPr="009A7CA7">
        <w:rPr>
          <w:rFonts w:cstheme="minorHAnsi"/>
          <w:sz w:val="24"/>
          <w:szCs w:val="24"/>
        </w:rPr>
        <w:t xml:space="preserve"> identified in the attachment</w:t>
      </w:r>
      <w:r w:rsidRPr="009A7CA7">
        <w:rPr>
          <w:rFonts w:cstheme="minorHAnsi"/>
          <w:sz w:val="24"/>
          <w:szCs w:val="24"/>
        </w:rPr>
        <w:t>.</w:t>
      </w:r>
      <w:r w:rsidR="009069ED">
        <w:rPr>
          <w:rFonts w:cstheme="minorHAnsi"/>
          <w:sz w:val="24"/>
          <w:szCs w:val="24"/>
        </w:rPr>
        <w:t xml:space="preserve"> </w:t>
      </w:r>
    </w:p>
    <w:p w14:paraId="31988B9E" w14:textId="1A84C833" w:rsidR="00D27E09" w:rsidRDefault="00D27E09" w:rsidP="005B22D9">
      <w:pPr>
        <w:pStyle w:val="Heading2"/>
        <w:numPr>
          <w:ilvl w:val="1"/>
          <w:numId w:val="1"/>
        </w:numPr>
        <w:jc w:val="both"/>
      </w:pPr>
      <w:bookmarkStart w:id="16" w:name="_Toc210981796"/>
      <w:r>
        <w:t>Preparation Cost</w:t>
      </w:r>
      <w:bookmarkEnd w:id="16"/>
    </w:p>
    <w:p w14:paraId="5E4C0C6C" w14:textId="77777777" w:rsidR="00D27E09" w:rsidRPr="009A7CA7" w:rsidRDefault="00D27E09" w:rsidP="009A7CA7">
      <w:pPr>
        <w:pStyle w:val="CommentText"/>
        <w:jc w:val="both"/>
        <w:rPr>
          <w:rFonts w:cstheme="minorHAnsi"/>
          <w:sz w:val="24"/>
          <w:szCs w:val="24"/>
        </w:rPr>
      </w:pPr>
      <w:r w:rsidRPr="009A7CA7">
        <w:rPr>
          <w:rFonts w:cstheme="minorHAnsi"/>
          <w:sz w:val="24"/>
          <w:szCs w:val="24"/>
        </w:rPr>
        <w:t>The cost of preparing submissions in response to this RPP is not considered a direct charge to any resulting award or any other contract.</w:t>
      </w:r>
    </w:p>
    <w:p w14:paraId="0E36237C" w14:textId="1E8D72E3" w:rsidR="00D27E09" w:rsidRDefault="00D27E09" w:rsidP="005B22D9">
      <w:pPr>
        <w:pStyle w:val="Heading1"/>
        <w:numPr>
          <w:ilvl w:val="0"/>
          <w:numId w:val="1"/>
        </w:numPr>
        <w:jc w:val="both"/>
      </w:pPr>
      <w:bookmarkStart w:id="17" w:name="_Toc210981797"/>
      <w:r>
        <w:lastRenderedPageBreak/>
        <w:t>Proposals</w:t>
      </w:r>
      <w:bookmarkEnd w:id="17"/>
    </w:p>
    <w:p w14:paraId="657CB4E4" w14:textId="4BD63961" w:rsidR="001152BE" w:rsidRDefault="001152BE" w:rsidP="005B22D9">
      <w:pPr>
        <w:pStyle w:val="Heading2"/>
        <w:numPr>
          <w:ilvl w:val="1"/>
          <w:numId w:val="1"/>
        </w:numPr>
        <w:jc w:val="both"/>
      </w:pPr>
      <w:bookmarkStart w:id="18" w:name="_Toc210981798"/>
      <w:r>
        <w:t>Question and Answer Period</w:t>
      </w:r>
      <w:bookmarkEnd w:id="18"/>
    </w:p>
    <w:p w14:paraId="307D36E2" w14:textId="3A79B0A4" w:rsidR="001152BE" w:rsidRPr="00014D72" w:rsidRDefault="00BF43F4" w:rsidP="00014D72">
      <w:pPr>
        <w:jc w:val="both"/>
        <w:rPr>
          <w:sz w:val="24"/>
          <w:szCs w:val="24"/>
        </w:rPr>
      </w:pPr>
      <w:r w:rsidRPr="00257179">
        <w:rPr>
          <w:b/>
          <w:bCs/>
          <w:sz w:val="24"/>
          <w:szCs w:val="24"/>
        </w:rPr>
        <w:t xml:space="preserve">All questions regarding this RPP must be submitted via email to </w:t>
      </w:r>
      <w:hyperlink r:id="rId16" w:history="1">
        <w:r w:rsidRPr="00257179">
          <w:rPr>
            <w:rStyle w:val="Hyperlink"/>
            <w:b/>
            <w:bCs/>
            <w:sz w:val="24"/>
            <w:szCs w:val="24"/>
          </w:rPr>
          <w:t>biomap-contracts@ati.org</w:t>
        </w:r>
      </w:hyperlink>
      <w:r w:rsidRPr="00257179">
        <w:rPr>
          <w:b/>
          <w:bCs/>
          <w:sz w:val="24"/>
          <w:szCs w:val="24"/>
        </w:rPr>
        <w:t xml:space="preserve"> no later than 3:00 PM ET on </w:t>
      </w:r>
      <w:r w:rsidR="00936472" w:rsidRPr="00257179">
        <w:rPr>
          <w:b/>
          <w:bCs/>
          <w:sz w:val="24"/>
          <w:szCs w:val="24"/>
        </w:rPr>
        <w:t>November</w:t>
      </w:r>
      <w:r w:rsidR="00014D72" w:rsidRPr="00257179">
        <w:rPr>
          <w:b/>
          <w:bCs/>
          <w:sz w:val="24"/>
          <w:szCs w:val="24"/>
        </w:rPr>
        <w:t xml:space="preserve"> 1</w:t>
      </w:r>
      <w:r w:rsidR="00936472" w:rsidRPr="00257179">
        <w:rPr>
          <w:b/>
          <w:bCs/>
          <w:sz w:val="24"/>
          <w:szCs w:val="24"/>
        </w:rPr>
        <w:t>2</w:t>
      </w:r>
      <w:r w:rsidRPr="00257179">
        <w:rPr>
          <w:b/>
          <w:bCs/>
          <w:sz w:val="24"/>
          <w:szCs w:val="24"/>
        </w:rPr>
        <w:t>, 2025.</w:t>
      </w:r>
      <w:r w:rsidRPr="00257179">
        <w:rPr>
          <w:sz w:val="24"/>
          <w:szCs w:val="24"/>
        </w:rPr>
        <w:t xml:space="preserve"> Please note that questions will not be addressed during the Solicitation Webinar.</w:t>
      </w:r>
    </w:p>
    <w:p w14:paraId="52A3495C" w14:textId="112EE2E4" w:rsidR="001152BE" w:rsidRPr="00014D72" w:rsidRDefault="00BF43F4" w:rsidP="001152BE">
      <w:pPr>
        <w:rPr>
          <w:b/>
          <w:bCs/>
          <w:sz w:val="24"/>
          <w:szCs w:val="24"/>
        </w:rPr>
      </w:pPr>
      <w:r w:rsidRPr="00014D72">
        <w:rPr>
          <w:b/>
          <w:bCs/>
          <w:sz w:val="24"/>
          <w:szCs w:val="24"/>
        </w:rPr>
        <w:t>Key Dates for this RPP</w:t>
      </w:r>
    </w:p>
    <w:tbl>
      <w:tblPr>
        <w:tblW w:w="9175" w:type="dxa"/>
        <w:jc w:val="center"/>
        <w:tblLook w:val="04A0" w:firstRow="1" w:lastRow="0" w:firstColumn="1" w:lastColumn="0" w:noHBand="0" w:noVBand="1"/>
      </w:tblPr>
      <w:tblGrid>
        <w:gridCol w:w="1900"/>
        <w:gridCol w:w="7275"/>
      </w:tblGrid>
      <w:tr w:rsidR="00441398" w:rsidRPr="00C37EFA" w14:paraId="06153ABB" w14:textId="77777777" w:rsidTr="00441398">
        <w:trPr>
          <w:trHeight w:val="20"/>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4C332E21" w14:textId="77777777" w:rsidR="00441398" w:rsidRPr="00014D72" w:rsidRDefault="00441398" w:rsidP="00441398">
            <w:pPr>
              <w:spacing w:after="0"/>
              <w:rPr>
                <w:rFonts w:eastAsia="Times New Roman" w:cs="Times New Roman"/>
                <w:b/>
                <w:bCs/>
                <w:color w:val="000000"/>
                <w:kern w:val="0"/>
                <w:sz w:val="24"/>
                <w:szCs w:val="24"/>
                <w14:ligatures w14:val="none"/>
              </w:rPr>
            </w:pPr>
            <w:r w:rsidRPr="00014D72">
              <w:rPr>
                <w:rFonts w:eastAsia="Times New Roman" w:cs="Times New Roman"/>
                <w:b/>
                <w:bCs/>
                <w:color w:val="000000"/>
                <w:kern w:val="0"/>
                <w:sz w:val="24"/>
                <w:szCs w:val="24"/>
                <w14:ligatures w14:val="none"/>
              </w:rPr>
              <w:t>Date</w:t>
            </w:r>
          </w:p>
        </w:tc>
        <w:tc>
          <w:tcPr>
            <w:tcW w:w="7275" w:type="dxa"/>
            <w:tcBorders>
              <w:top w:val="single" w:sz="4" w:space="0" w:color="auto"/>
              <w:left w:val="nil"/>
              <w:bottom w:val="single" w:sz="4" w:space="0" w:color="auto"/>
              <w:right w:val="single" w:sz="4" w:space="0" w:color="auto"/>
            </w:tcBorders>
            <w:vAlign w:val="center"/>
            <w:hideMark/>
          </w:tcPr>
          <w:p w14:paraId="627D9049" w14:textId="77777777" w:rsidR="00441398" w:rsidRPr="00014D72" w:rsidRDefault="00441398" w:rsidP="00441398">
            <w:pPr>
              <w:spacing w:after="0"/>
              <w:rPr>
                <w:rFonts w:eastAsia="Times New Roman" w:cs="Times New Roman"/>
                <w:b/>
                <w:bCs/>
                <w:color w:val="000000"/>
                <w:kern w:val="0"/>
                <w:sz w:val="24"/>
                <w:szCs w:val="24"/>
                <w14:ligatures w14:val="none"/>
              </w:rPr>
            </w:pPr>
            <w:r w:rsidRPr="00014D72">
              <w:rPr>
                <w:rFonts w:eastAsia="Times New Roman" w:cs="Times New Roman"/>
                <w:b/>
                <w:bCs/>
                <w:color w:val="000000"/>
                <w:kern w:val="0"/>
                <w:sz w:val="24"/>
                <w:szCs w:val="24"/>
                <w14:ligatures w14:val="none"/>
              </w:rPr>
              <w:t>Event</w:t>
            </w:r>
          </w:p>
        </w:tc>
      </w:tr>
      <w:tr w:rsidR="00441398" w:rsidRPr="00C37EFA" w14:paraId="0BC9F712" w14:textId="77777777" w:rsidTr="00441398">
        <w:trPr>
          <w:trHeight w:val="20"/>
          <w:jc w:val="center"/>
        </w:trPr>
        <w:tc>
          <w:tcPr>
            <w:tcW w:w="1900" w:type="dxa"/>
            <w:tcBorders>
              <w:top w:val="nil"/>
              <w:left w:val="single" w:sz="4" w:space="0" w:color="auto"/>
              <w:bottom w:val="single" w:sz="4" w:space="0" w:color="auto"/>
              <w:right w:val="single" w:sz="4" w:space="0" w:color="auto"/>
            </w:tcBorders>
            <w:vAlign w:val="center"/>
            <w:hideMark/>
          </w:tcPr>
          <w:p w14:paraId="777AD539" w14:textId="75E3270B" w:rsidR="00441398" w:rsidRPr="00257179" w:rsidRDefault="004A284A" w:rsidP="000F76F6">
            <w:pPr>
              <w:spacing w:after="0"/>
              <w:rPr>
                <w:rFonts w:eastAsia="Times New Roman" w:cs="Times New Roman"/>
                <w:color w:val="000000"/>
                <w:kern w:val="0"/>
                <w:sz w:val="24"/>
                <w:szCs w:val="24"/>
                <w14:ligatures w14:val="none"/>
              </w:rPr>
            </w:pPr>
            <w:r w:rsidRPr="00257179">
              <w:rPr>
                <w:rFonts w:eastAsia="Times New Roman" w:cs="Times New Roman"/>
                <w:color w:val="000000"/>
                <w:kern w:val="0"/>
                <w:sz w:val="24"/>
                <w:szCs w:val="24"/>
                <w14:ligatures w14:val="none"/>
              </w:rPr>
              <w:t>10</w:t>
            </w:r>
            <w:r w:rsidR="00441398" w:rsidRPr="00257179">
              <w:rPr>
                <w:rFonts w:eastAsia="Times New Roman" w:cs="Times New Roman"/>
                <w:color w:val="000000"/>
                <w:kern w:val="0"/>
                <w:sz w:val="24"/>
                <w:szCs w:val="24"/>
                <w14:ligatures w14:val="none"/>
              </w:rPr>
              <w:t>/</w:t>
            </w:r>
            <w:r w:rsidR="00014D72" w:rsidRPr="00257179">
              <w:rPr>
                <w:rFonts w:eastAsia="Times New Roman" w:cs="Times New Roman"/>
                <w:color w:val="000000"/>
                <w:kern w:val="0"/>
                <w:sz w:val="24"/>
                <w:szCs w:val="24"/>
                <w14:ligatures w14:val="none"/>
              </w:rPr>
              <w:t>1</w:t>
            </w:r>
            <w:r w:rsidRPr="00257179">
              <w:rPr>
                <w:rFonts w:eastAsia="Times New Roman" w:cs="Times New Roman"/>
                <w:color w:val="000000"/>
                <w:kern w:val="0"/>
                <w:sz w:val="24"/>
                <w:szCs w:val="24"/>
                <w14:ligatures w14:val="none"/>
              </w:rPr>
              <w:t>5</w:t>
            </w:r>
            <w:r w:rsidR="00441398" w:rsidRPr="00257179">
              <w:rPr>
                <w:rFonts w:eastAsia="Times New Roman" w:cs="Times New Roman"/>
                <w:color w:val="000000"/>
                <w:kern w:val="0"/>
                <w:sz w:val="24"/>
                <w:szCs w:val="24"/>
                <w14:ligatures w14:val="none"/>
              </w:rPr>
              <w:t>/2025</w:t>
            </w:r>
          </w:p>
        </w:tc>
        <w:tc>
          <w:tcPr>
            <w:tcW w:w="7275" w:type="dxa"/>
            <w:tcBorders>
              <w:top w:val="nil"/>
              <w:left w:val="nil"/>
              <w:bottom w:val="single" w:sz="4" w:space="0" w:color="auto"/>
              <w:right w:val="single" w:sz="4" w:space="0" w:color="auto"/>
            </w:tcBorders>
            <w:vAlign w:val="center"/>
            <w:hideMark/>
          </w:tcPr>
          <w:p w14:paraId="3E52DBE0" w14:textId="77777777" w:rsidR="00441398" w:rsidRPr="00257179" w:rsidRDefault="00441398" w:rsidP="00441398">
            <w:pPr>
              <w:spacing w:after="0"/>
              <w:rPr>
                <w:rFonts w:eastAsia="Times New Roman" w:cs="Times New Roman"/>
                <w:color w:val="000000"/>
                <w:kern w:val="0"/>
                <w:sz w:val="24"/>
                <w:szCs w:val="24"/>
                <w14:ligatures w14:val="none"/>
              </w:rPr>
            </w:pPr>
            <w:r w:rsidRPr="00257179">
              <w:rPr>
                <w:rFonts w:eastAsia="Times New Roman" w:cs="Times New Roman"/>
                <w:color w:val="000000"/>
                <w:kern w:val="0"/>
                <w:sz w:val="24"/>
                <w:szCs w:val="24"/>
                <w14:ligatures w14:val="none"/>
              </w:rPr>
              <w:t>RPP Released</w:t>
            </w:r>
          </w:p>
        </w:tc>
      </w:tr>
      <w:tr w:rsidR="00441398" w:rsidRPr="00C37EFA" w14:paraId="0F04A122" w14:textId="77777777" w:rsidTr="00441398">
        <w:trPr>
          <w:trHeight w:val="20"/>
          <w:jc w:val="center"/>
        </w:trPr>
        <w:tc>
          <w:tcPr>
            <w:tcW w:w="1900" w:type="dxa"/>
            <w:tcBorders>
              <w:top w:val="nil"/>
              <w:left w:val="single" w:sz="4" w:space="0" w:color="auto"/>
              <w:bottom w:val="single" w:sz="4" w:space="0" w:color="auto"/>
              <w:right w:val="single" w:sz="4" w:space="0" w:color="auto"/>
            </w:tcBorders>
            <w:vAlign w:val="center"/>
            <w:hideMark/>
          </w:tcPr>
          <w:p w14:paraId="77E26119" w14:textId="0FB1C61B" w:rsidR="00441398" w:rsidRPr="00257179" w:rsidRDefault="00257179" w:rsidP="000F76F6">
            <w:pPr>
              <w:spacing w:after="0"/>
              <w:rPr>
                <w:rFonts w:eastAsia="Times New Roman" w:cs="Times New Roman"/>
                <w:color w:val="000000"/>
                <w:kern w:val="0"/>
                <w:sz w:val="24"/>
                <w:szCs w:val="24"/>
                <w14:ligatures w14:val="none"/>
              </w:rPr>
            </w:pPr>
            <w:r w:rsidRPr="00257179">
              <w:rPr>
                <w:rFonts w:eastAsia="Times New Roman" w:cs="Times New Roman"/>
                <w:color w:val="000000"/>
                <w:kern w:val="0"/>
                <w:sz w:val="24"/>
                <w:szCs w:val="24"/>
                <w14:ligatures w14:val="none"/>
              </w:rPr>
              <w:t>11</w:t>
            </w:r>
            <w:r w:rsidR="00441398" w:rsidRPr="00257179">
              <w:rPr>
                <w:rFonts w:eastAsia="Times New Roman" w:cs="Times New Roman"/>
                <w:color w:val="000000"/>
                <w:kern w:val="0"/>
                <w:sz w:val="24"/>
                <w:szCs w:val="24"/>
                <w14:ligatures w14:val="none"/>
              </w:rPr>
              <w:t>/</w:t>
            </w:r>
            <w:r w:rsidRPr="00257179">
              <w:rPr>
                <w:rFonts w:eastAsia="Times New Roman" w:cs="Times New Roman"/>
                <w:color w:val="000000"/>
                <w:kern w:val="0"/>
                <w:sz w:val="24"/>
                <w:szCs w:val="24"/>
                <w14:ligatures w14:val="none"/>
              </w:rPr>
              <w:t>12</w:t>
            </w:r>
            <w:r w:rsidR="00441398" w:rsidRPr="00257179">
              <w:rPr>
                <w:rFonts w:eastAsia="Times New Roman" w:cs="Times New Roman"/>
                <w:color w:val="000000"/>
                <w:kern w:val="0"/>
                <w:sz w:val="24"/>
                <w:szCs w:val="24"/>
                <w14:ligatures w14:val="none"/>
              </w:rPr>
              <w:t>/2025</w:t>
            </w:r>
          </w:p>
        </w:tc>
        <w:tc>
          <w:tcPr>
            <w:tcW w:w="7275" w:type="dxa"/>
            <w:tcBorders>
              <w:top w:val="nil"/>
              <w:left w:val="nil"/>
              <w:bottom w:val="single" w:sz="4" w:space="0" w:color="auto"/>
              <w:right w:val="single" w:sz="4" w:space="0" w:color="auto"/>
            </w:tcBorders>
            <w:vAlign w:val="center"/>
            <w:hideMark/>
          </w:tcPr>
          <w:p w14:paraId="42B403DA" w14:textId="50EF1E42" w:rsidR="00441398" w:rsidRPr="00257179" w:rsidRDefault="00441398" w:rsidP="00441398">
            <w:pPr>
              <w:spacing w:after="0"/>
              <w:rPr>
                <w:rFonts w:eastAsia="Times New Roman" w:cs="Times New Roman"/>
                <w:color w:val="000000"/>
                <w:kern w:val="0"/>
                <w:sz w:val="24"/>
                <w:szCs w:val="24"/>
                <w14:ligatures w14:val="none"/>
              </w:rPr>
            </w:pPr>
            <w:r w:rsidRPr="00257179">
              <w:rPr>
                <w:rFonts w:eastAsia="Times New Roman" w:cs="Times New Roman"/>
                <w:color w:val="000000"/>
                <w:kern w:val="0"/>
                <w:sz w:val="24"/>
                <w:szCs w:val="24"/>
                <w14:ligatures w14:val="none"/>
              </w:rPr>
              <w:t>Deadline for submitting questions to</w:t>
            </w:r>
            <w:r w:rsidR="00EE43AA" w:rsidRPr="00257179">
              <w:rPr>
                <w:rFonts w:eastAsia="Times New Roman" w:cs="Times New Roman"/>
                <w:color w:val="000000"/>
                <w:kern w:val="0"/>
                <w:sz w:val="24"/>
                <w:szCs w:val="24"/>
                <w14:ligatures w14:val="none"/>
              </w:rPr>
              <w:t xml:space="preserve"> </w:t>
            </w:r>
            <w:hyperlink r:id="rId17" w:history="1">
              <w:r w:rsidRPr="00257179">
                <w:rPr>
                  <w:rStyle w:val="Hyperlink"/>
                  <w:rFonts w:eastAsia="Times New Roman" w:cs="Times New Roman"/>
                  <w:kern w:val="0"/>
                  <w:sz w:val="24"/>
                  <w:szCs w:val="24"/>
                  <w14:ligatures w14:val="none"/>
                </w:rPr>
                <w:t>biomap-contracts@ati.org</w:t>
              </w:r>
            </w:hyperlink>
          </w:p>
        </w:tc>
      </w:tr>
      <w:tr w:rsidR="00441398" w:rsidRPr="00C37EFA" w14:paraId="22DB9D91" w14:textId="77777777" w:rsidTr="00441398">
        <w:trPr>
          <w:trHeight w:val="20"/>
          <w:jc w:val="center"/>
        </w:trPr>
        <w:tc>
          <w:tcPr>
            <w:tcW w:w="1900" w:type="dxa"/>
            <w:tcBorders>
              <w:top w:val="nil"/>
              <w:left w:val="single" w:sz="4" w:space="0" w:color="auto"/>
              <w:bottom w:val="single" w:sz="4" w:space="0" w:color="auto"/>
              <w:right w:val="single" w:sz="4" w:space="0" w:color="auto"/>
            </w:tcBorders>
            <w:vAlign w:val="center"/>
            <w:hideMark/>
          </w:tcPr>
          <w:p w14:paraId="3FA64E26" w14:textId="77777777" w:rsidR="00441398" w:rsidRPr="00014D72" w:rsidRDefault="00441398" w:rsidP="000F76F6">
            <w:pPr>
              <w:spacing w:after="0"/>
              <w:rPr>
                <w:rFonts w:eastAsia="Times New Roman" w:cs="Times New Roman"/>
                <w:color w:val="000000"/>
                <w:kern w:val="0"/>
                <w:sz w:val="24"/>
                <w:szCs w:val="24"/>
                <w14:ligatures w14:val="none"/>
              </w:rPr>
            </w:pPr>
            <w:r w:rsidRPr="00014D72">
              <w:rPr>
                <w:rFonts w:eastAsia="Times New Roman" w:cs="Times New Roman"/>
                <w:color w:val="000000"/>
                <w:kern w:val="0"/>
                <w:sz w:val="24"/>
                <w:szCs w:val="24"/>
                <w14:ligatures w14:val="none"/>
              </w:rPr>
              <w:t>Notification sent via email</w:t>
            </w:r>
          </w:p>
        </w:tc>
        <w:tc>
          <w:tcPr>
            <w:tcW w:w="7275" w:type="dxa"/>
            <w:tcBorders>
              <w:top w:val="nil"/>
              <w:left w:val="nil"/>
              <w:bottom w:val="single" w:sz="4" w:space="0" w:color="auto"/>
              <w:right w:val="single" w:sz="4" w:space="0" w:color="auto"/>
            </w:tcBorders>
            <w:vAlign w:val="center"/>
            <w:hideMark/>
          </w:tcPr>
          <w:p w14:paraId="6A10D581" w14:textId="5F8AB560" w:rsidR="00441398" w:rsidRPr="00014D72" w:rsidRDefault="00441398" w:rsidP="00441398">
            <w:pPr>
              <w:spacing w:after="0"/>
              <w:rPr>
                <w:rFonts w:eastAsia="Times New Roman" w:cs="Times New Roman"/>
                <w:color w:val="000000"/>
                <w:kern w:val="0"/>
                <w:sz w:val="24"/>
                <w:szCs w:val="24"/>
                <w14:ligatures w14:val="none"/>
              </w:rPr>
            </w:pPr>
            <w:r w:rsidRPr="00014D72">
              <w:rPr>
                <w:rFonts w:eastAsia="Times New Roman" w:cs="Times New Roman"/>
                <w:color w:val="000000"/>
                <w:kern w:val="0"/>
                <w:sz w:val="24"/>
                <w:szCs w:val="24"/>
                <w14:ligatures w14:val="none"/>
              </w:rPr>
              <w:t xml:space="preserve">Questions &amp; Answers posted on the </w:t>
            </w:r>
            <w:hyperlink r:id="rId18" w:history="1">
              <w:r w:rsidRPr="00014D72">
                <w:rPr>
                  <w:rStyle w:val="Hyperlink"/>
                  <w:rFonts w:eastAsia="Times New Roman" w:cs="Times New Roman"/>
                  <w:kern w:val="0"/>
                  <w:sz w:val="24"/>
                  <w:szCs w:val="24"/>
                  <w14:ligatures w14:val="none"/>
                </w:rPr>
                <w:t>BioMaP-Consortium website</w:t>
              </w:r>
            </w:hyperlink>
          </w:p>
        </w:tc>
      </w:tr>
      <w:tr w:rsidR="00441398" w:rsidRPr="00C37EFA" w14:paraId="503D9FA0" w14:textId="77777777" w:rsidTr="00441398">
        <w:trPr>
          <w:trHeight w:val="20"/>
          <w:jc w:val="center"/>
        </w:trPr>
        <w:tc>
          <w:tcPr>
            <w:tcW w:w="1900" w:type="dxa"/>
            <w:tcBorders>
              <w:top w:val="nil"/>
              <w:left w:val="single" w:sz="4" w:space="0" w:color="auto"/>
              <w:bottom w:val="single" w:sz="4" w:space="0" w:color="auto"/>
              <w:right w:val="single" w:sz="4" w:space="0" w:color="auto"/>
            </w:tcBorders>
            <w:vAlign w:val="center"/>
            <w:hideMark/>
          </w:tcPr>
          <w:p w14:paraId="5E388623" w14:textId="0068B893" w:rsidR="00441398" w:rsidRPr="00014D72" w:rsidRDefault="00014D72" w:rsidP="000F76F6">
            <w:pPr>
              <w:spacing w:after="0"/>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1</w:t>
            </w:r>
            <w:r w:rsidR="004A284A">
              <w:rPr>
                <w:rFonts w:eastAsia="Times New Roman" w:cs="Times New Roman"/>
                <w:color w:val="000000"/>
                <w:kern w:val="0"/>
                <w:sz w:val="24"/>
                <w:szCs w:val="24"/>
                <w14:ligatures w14:val="none"/>
              </w:rPr>
              <w:t>2</w:t>
            </w:r>
            <w:r w:rsidR="00441398" w:rsidRPr="00014D72">
              <w:rPr>
                <w:rFonts w:eastAsia="Times New Roman" w:cs="Times New Roman"/>
                <w:color w:val="000000"/>
                <w:kern w:val="0"/>
                <w:sz w:val="24"/>
                <w:szCs w:val="24"/>
                <w14:ligatures w14:val="none"/>
              </w:rPr>
              <w:t>/</w:t>
            </w:r>
            <w:r>
              <w:rPr>
                <w:rFonts w:eastAsia="Times New Roman" w:cs="Times New Roman"/>
                <w:color w:val="000000"/>
                <w:kern w:val="0"/>
                <w:sz w:val="24"/>
                <w:szCs w:val="24"/>
                <w14:ligatures w14:val="none"/>
              </w:rPr>
              <w:t>1</w:t>
            </w:r>
            <w:r w:rsidR="005752D4">
              <w:rPr>
                <w:rFonts w:eastAsia="Times New Roman" w:cs="Times New Roman"/>
                <w:color w:val="000000"/>
                <w:kern w:val="0"/>
                <w:sz w:val="24"/>
                <w:szCs w:val="24"/>
                <w14:ligatures w14:val="none"/>
              </w:rPr>
              <w:t>1</w:t>
            </w:r>
            <w:r w:rsidR="00441398" w:rsidRPr="00014D72">
              <w:rPr>
                <w:rFonts w:eastAsia="Times New Roman" w:cs="Times New Roman"/>
                <w:color w:val="000000"/>
                <w:kern w:val="0"/>
                <w:sz w:val="24"/>
                <w:szCs w:val="24"/>
                <w14:ligatures w14:val="none"/>
              </w:rPr>
              <w:t>/2025</w:t>
            </w:r>
          </w:p>
        </w:tc>
        <w:tc>
          <w:tcPr>
            <w:tcW w:w="7275" w:type="dxa"/>
            <w:tcBorders>
              <w:top w:val="nil"/>
              <w:left w:val="nil"/>
              <w:bottom w:val="single" w:sz="4" w:space="0" w:color="auto"/>
              <w:right w:val="single" w:sz="4" w:space="0" w:color="auto"/>
            </w:tcBorders>
            <w:vAlign w:val="center"/>
            <w:hideMark/>
          </w:tcPr>
          <w:p w14:paraId="397ECAFA" w14:textId="77777777" w:rsidR="00441398" w:rsidRPr="00014D72" w:rsidRDefault="00441398" w:rsidP="00441398">
            <w:pPr>
              <w:spacing w:after="0"/>
              <w:rPr>
                <w:rFonts w:eastAsia="Times New Roman" w:cs="Times New Roman"/>
                <w:color w:val="000000"/>
                <w:kern w:val="0"/>
                <w:sz w:val="24"/>
                <w:szCs w:val="24"/>
                <w14:ligatures w14:val="none"/>
              </w:rPr>
            </w:pPr>
            <w:r w:rsidRPr="00014D72">
              <w:rPr>
                <w:rFonts w:eastAsia="Times New Roman" w:cs="Times New Roman"/>
                <w:color w:val="000000"/>
                <w:kern w:val="0"/>
                <w:sz w:val="24"/>
                <w:szCs w:val="24"/>
                <w14:ligatures w14:val="none"/>
              </w:rPr>
              <w:t>Proposals Due</w:t>
            </w:r>
          </w:p>
        </w:tc>
      </w:tr>
    </w:tbl>
    <w:p w14:paraId="5AD9F856" w14:textId="77777777" w:rsidR="00BF43F4" w:rsidRPr="001152BE" w:rsidRDefault="00BF43F4" w:rsidP="001152BE"/>
    <w:p w14:paraId="0C406C75" w14:textId="346D705F" w:rsidR="00D27E09" w:rsidRDefault="006124EF" w:rsidP="005B22D9">
      <w:pPr>
        <w:pStyle w:val="Heading2"/>
        <w:numPr>
          <w:ilvl w:val="1"/>
          <w:numId w:val="1"/>
        </w:numPr>
        <w:jc w:val="both"/>
      </w:pPr>
      <w:bookmarkStart w:id="19" w:name="_Toc210981799"/>
      <w:r>
        <w:t>Proposal General Instructions</w:t>
      </w:r>
      <w:bookmarkEnd w:id="19"/>
    </w:p>
    <w:p w14:paraId="5064D653" w14:textId="6CBDE30B" w:rsidR="006124EF" w:rsidRPr="009A7CA7" w:rsidRDefault="006124EF" w:rsidP="003A72AE">
      <w:pPr>
        <w:pStyle w:val="CommentText"/>
        <w:jc w:val="both"/>
        <w:rPr>
          <w:rFonts w:cstheme="minorHAnsi"/>
          <w:sz w:val="24"/>
          <w:szCs w:val="24"/>
        </w:rPr>
      </w:pPr>
      <w:r w:rsidRPr="009A7CA7">
        <w:rPr>
          <w:rFonts w:cstheme="minorHAnsi"/>
          <w:sz w:val="24"/>
          <w:szCs w:val="24"/>
        </w:rPr>
        <w:t>Offerors who submit proposals in response to this RPP must submit by the date on the cover page of this RPP.</w:t>
      </w:r>
      <w:r w:rsidR="009069ED">
        <w:rPr>
          <w:rFonts w:cstheme="minorHAnsi"/>
          <w:sz w:val="24"/>
          <w:szCs w:val="24"/>
        </w:rPr>
        <w:t xml:space="preserve"> </w:t>
      </w:r>
      <w:r w:rsidRPr="009A7CA7">
        <w:rPr>
          <w:rFonts w:cstheme="minorHAnsi"/>
          <w:sz w:val="24"/>
          <w:szCs w:val="24"/>
        </w:rPr>
        <w:t>Proposals received after the time and date specified may not be evaluated.</w:t>
      </w:r>
    </w:p>
    <w:p w14:paraId="70903F5D" w14:textId="377BE43E" w:rsidR="006124EF" w:rsidRPr="009A7CA7" w:rsidRDefault="006124EF" w:rsidP="009A7CA7">
      <w:pPr>
        <w:pStyle w:val="CommentText"/>
        <w:jc w:val="both"/>
        <w:rPr>
          <w:rFonts w:cstheme="minorHAnsi"/>
          <w:sz w:val="24"/>
          <w:szCs w:val="24"/>
        </w:rPr>
      </w:pPr>
      <w:r w:rsidRPr="009A7CA7">
        <w:rPr>
          <w:rFonts w:cstheme="minorHAnsi"/>
          <w:sz w:val="24"/>
          <w:szCs w:val="24"/>
        </w:rPr>
        <w:t>The proposal format provided in this RPP is mandatory and shall reference this RPP number. Offerors are encouraged to contact the Point of Contact (POC)</w:t>
      </w:r>
      <w:r w:rsidR="008D1318" w:rsidRPr="009A7CA7">
        <w:rPr>
          <w:rFonts w:cstheme="minorHAnsi"/>
          <w:sz w:val="24"/>
          <w:szCs w:val="24"/>
        </w:rPr>
        <w:t>, identified</w:t>
      </w:r>
      <w:r w:rsidRPr="009A7CA7">
        <w:rPr>
          <w:rFonts w:cstheme="minorHAnsi"/>
          <w:sz w:val="24"/>
          <w:szCs w:val="24"/>
        </w:rPr>
        <w:t xml:space="preserve"> herein up until the Proposal submission date/time to clarify requirements</w:t>
      </w:r>
      <w:r w:rsidR="009A4A9E">
        <w:rPr>
          <w:rFonts w:cstheme="minorHAnsi"/>
          <w:sz w:val="24"/>
          <w:szCs w:val="24"/>
        </w:rPr>
        <w:t xml:space="preserve"> (Section </w:t>
      </w:r>
      <w:r w:rsidR="001F72D4">
        <w:rPr>
          <w:rFonts w:cstheme="minorHAnsi"/>
          <w:sz w:val="24"/>
          <w:szCs w:val="24"/>
        </w:rPr>
        <w:t>6</w:t>
      </w:r>
      <w:r w:rsidR="009A4A9E">
        <w:rPr>
          <w:rFonts w:cstheme="minorHAnsi"/>
          <w:sz w:val="24"/>
          <w:szCs w:val="24"/>
        </w:rPr>
        <w:t xml:space="preserve"> of this RPP)</w:t>
      </w:r>
      <w:r w:rsidRPr="009A7CA7">
        <w:rPr>
          <w:rFonts w:cstheme="minorHAnsi"/>
          <w:sz w:val="24"/>
          <w:szCs w:val="24"/>
        </w:rPr>
        <w:t xml:space="preserve">. </w:t>
      </w:r>
    </w:p>
    <w:p w14:paraId="528DB900" w14:textId="3E4C2E1C" w:rsidR="006124EF" w:rsidRPr="009A7CA7" w:rsidRDefault="006124EF" w:rsidP="009A7CA7">
      <w:pPr>
        <w:pStyle w:val="CommentText"/>
        <w:jc w:val="both"/>
        <w:rPr>
          <w:rFonts w:cstheme="minorHAnsi"/>
          <w:sz w:val="24"/>
          <w:szCs w:val="24"/>
        </w:rPr>
      </w:pPr>
      <w:r w:rsidRPr="009A7CA7">
        <w:rPr>
          <w:rFonts w:cstheme="minorHAnsi"/>
          <w:sz w:val="24"/>
          <w:szCs w:val="24"/>
        </w:rPr>
        <w:t>The Government will evaluate proposals submitted and will select the proposal(s) that best meets their current technology priorities using the criteria in Section 5</w:t>
      </w:r>
      <w:r w:rsidR="009A4A9E">
        <w:rPr>
          <w:rFonts w:cstheme="minorHAnsi"/>
          <w:sz w:val="24"/>
          <w:szCs w:val="24"/>
        </w:rPr>
        <w:t xml:space="preserve"> of this RPP</w:t>
      </w:r>
      <w:r w:rsidRPr="009A7CA7">
        <w:rPr>
          <w:rFonts w:cstheme="minorHAnsi"/>
          <w:sz w:val="24"/>
          <w:szCs w:val="24"/>
        </w:rPr>
        <w:t>.</w:t>
      </w:r>
    </w:p>
    <w:p w14:paraId="7FD2DE9F" w14:textId="68801567" w:rsidR="006124EF" w:rsidRPr="009A7CA7" w:rsidRDefault="006124EF" w:rsidP="009A7CA7">
      <w:pPr>
        <w:pStyle w:val="CommentText"/>
        <w:jc w:val="both"/>
        <w:rPr>
          <w:rFonts w:cstheme="minorHAnsi"/>
          <w:sz w:val="24"/>
          <w:szCs w:val="24"/>
        </w:rPr>
      </w:pPr>
      <w:r w:rsidRPr="009A7CA7">
        <w:rPr>
          <w:rFonts w:cstheme="minorHAnsi"/>
          <w:sz w:val="24"/>
          <w:szCs w:val="24"/>
        </w:rPr>
        <w:t xml:space="preserve">All eligible Offerors shall submit proposals for evaluation according to the criteria set forth in this RPP. Offerors are advised that only </w:t>
      </w:r>
      <w:proofErr w:type="gramStart"/>
      <w:r w:rsidRPr="009A7CA7">
        <w:rPr>
          <w:rFonts w:cstheme="minorHAnsi"/>
          <w:sz w:val="24"/>
          <w:szCs w:val="24"/>
        </w:rPr>
        <w:t>ATI,</w:t>
      </w:r>
      <w:proofErr w:type="gramEnd"/>
      <w:r w:rsidRPr="009A7CA7">
        <w:rPr>
          <w:rFonts w:cstheme="minorHAnsi"/>
          <w:sz w:val="24"/>
          <w:szCs w:val="24"/>
        </w:rPr>
        <w:t xml:space="preserve"> is legally authorized to contractually bind or otherwise commit funding for selected Project Awards as result of this RPP.</w:t>
      </w:r>
    </w:p>
    <w:p w14:paraId="0B5330AB" w14:textId="6E2430B1" w:rsidR="001C7D3C" w:rsidRPr="001C7D3C" w:rsidRDefault="006124EF" w:rsidP="001C7D3C">
      <w:pPr>
        <w:pStyle w:val="Heading2"/>
        <w:numPr>
          <w:ilvl w:val="1"/>
          <w:numId w:val="1"/>
        </w:numPr>
        <w:jc w:val="both"/>
      </w:pPr>
      <w:bookmarkStart w:id="20" w:name="_Toc210981800"/>
      <w:r>
        <w:t>Proposal Submission</w:t>
      </w:r>
      <w:bookmarkEnd w:id="20"/>
    </w:p>
    <w:p w14:paraId="28462A72" w14:textId="6DB85BFB" w:rsidR="0019177A" w:rsidRPr="009A7CA7" w:rsidRDefault="0019177A" w:rsidP="00222BC2">
      <w:pPr>
        <w:pStyle w:val="CommentText"/>
        <w:jc w:val="both"/>
        <w:rPr>
          <w:rFonts w:cstheme="minorHAnsi"/>
          <w:sz w:val="24"/>
          <w:szCs w:val="24"/>
        </w:rPr>
      </w:pPr>
      <w:r w:rsidRPr="009A7CA7">
        <w:rPr>
          <w:rFonts w:cstheme="minorHAnsi"/>
          <w:sz w:val="24"/>
          <w:szCs w:val="24"/>
        </w:rPr>
        <w:t>Proposals must be submitted online via BIDS at</w:t>
      </w:r>
      <w:r w:rsidR="001F72D4">
        <w:rPr>
          <w:rFonts w:cstheme="minorHAnsi"/>
          <w:sz w:val="24"/>
          <w:szCs w:val="24"/>
        </w:rPr>
        <w:t xml:space="preserve"> </w:t>
      </w:r>
      <w:hyperlink r:id="rId19" w:history="1">
        <w:r w:rsidR="000E17F2" w:rsidRPr="001341F3">
          <w:rPr>
            <w:rStyle w:val="Hyperlink"/>
            <w:rFonts w:cstheme="minorHAnsi"/>
            <w:sz w:val="24"/>
            <w:szCs w:val="24"/>
          </w:rPr>
          <w:t>https://submissions2.ati.org/ATI2/Portal.nsf/Start?ReadForm</w:t>
        </w:r>
      </w:hyperlink>
      <w:r w:rsidRPr="009A7CA7">
        <w:rPr>
          <w:rFonts w:cstheme="minorHAnsi"/>
          <w:sz w:val="24"/>
          <w:szCs w:val="24"/>
        </w:rPr>
        <w:t>. Submissions will not be accepted by any other means.</w:t>
      </w:r>
      <w:r w:rsidR="009069ED">
        <w:rPr>
          <w:rFonts w:cstheme="minorHAnsi"/>
          <w:sz w:val="24"/>
          <w:szCs w:val="24"/>
        </w:rPr>
        <w:t xml:space="preserve"> </w:t>
      </w:r>
      <w:r w:rsidRPr="009A7CA7">
        <w:rPr>
          <w:rFonts w:cstheme="minorHAnsi"/>
          <w:sz w:val="24"/>
          <w:szCs w:val="24"/>
        </w:rPr>
        <w:t>Offerors are strongly encouraged to register as a new user well in advance of the Proposals submission deadline</w:t>
      </w:r>
      <w:r w:rsidR="004A04DF" w:rsidRPr="009A7CA7">
        <w:rPr>
          <w:rFonts w:cstheme="minorHAnsi"/>
          <w:sz w:val="24"/>
          <w:szCs w:val="24"/>
        </w:rPr>
        <w:t>.</w:t>
      </w:r>
      <w:r w:rsidRPr="009A7CA7">
        <w:rPr>
          <w:rFonts w:cstheme="minorHAnsi"/>
          <w:sz w:val="24"/>
          <w:szCs w:val="24"/>
        </w:rPr>
        <w:t xml:space="preserve"> </w:t>
      </w:r>
    </w:p>
    <w:p w14:paraId="27E583A9" w14:textId="090E0CB1" w:rsidR="0019177A" w:rsidRPr="009A7CA7" w:rsidRDefault="0019177A" w:rsidP="00222BC2">
      <w:pPr>
        <w:pStyle w:val="CommentText"/>
        <w:jc w:val="both"/>
        <w:rPr>
          <w:rFonts w:cstheme="minorHAnsi"/>
          <w:sz w:val="24"/>
          <w:szCs w:val="24"/>
        </w:rPr>
      </w:pPr>
      <w:r w:rsidRPr="009A7CA7">
        <w:rPr>
          <w:rFonts w:cstheme="minorHAnsi"/>
          <w:sz w:val="24"/>
          <w:szCs w:val="24"/>
        </w:rPr>
        <w:t>The Home Page will contain contact information for assistance with any problems associated with the electronic submission process.</w:t>
      </w:r>
      <w:r w:rsidR="003E7A1B" w:rsidRPr="009A7CA7">
        <w:rPr>
          <w:rFonts w:cstheme="minorHAnsi"/>
          <w:sz w:val="24"/>
          <w:szCs w:val="24"/>
        </w:rPr>
        <w:t xml:space="preserve"> </w:t>
      </w:r>
      <w:r w:rsidR="00222BC2">
        <w:rPr>
          <w:rFonts w:cstheme="minorHAnsi"/>
          <w:sz w:val="24"/>
          <w:szCs w:val="24"/>
        </w:rPr>
        <w:t>Y</w:t>
      </w:r>
      <w:r w:rsidR="003E7A1B" w:rsidRPr="009A7CA7">
        <w:rPr>
          <w:rFonts w:cstheme="minorHAnsi"/>
          <w:sz w:val="24"/>
          <w:szCs w:val="24"/>
        </w:rPr>
        <w:t>ou may</w:t>
      </w:r>
      <w:r w:rsidR="00222BC2">
        <w:rPr>
          <w:rFonts w:cstheme="minorHAnsi"/>
          <w:sz w:val="24"/>
          <w:szCs w:val="24"/>
        </w:rPr>
        <w:t xml:space="preserve"> also</w:t>
      </w:r>
      <w:r w:rsidR="003E7A1B" w:rsidRPr="009A7CA7">
        <w:rPr>
          <w:rFonts w:cstheme="minorHAnsi"/>
          <w:sz w:val="24"/>
          <w:szCs w:val="24"/>
        </w:rPr>
        <w:t xml:space="preserve"> reach out to the BioMaP-Consortium CMF.</w:t>
      </w:r>
    </w:p>
    <w:p w14:paraId="1F711E50" w14:textId="439C7A5F" w:rsidR="0019177A" w:rsidRPr="009A7CA7" w:rsidRDefault="0019177A" w:rsidP="00222BC2">
      <w:pPr>
        <w:jc w:val="both"/>
        <w:rPr>
          <w:b/>
          <w:bCs/>
          <w:sz w:val="24"/>
          <w:szCs w:val="24"/>
        </w:rPr>
      </w:pPr>
      <w:r w:rsidRPr="009A7CA7">
        <w:rPr>
          <w:b/>
          <w:bCs/>
          <w:sz w:val="24"/>
          <w:szCs w:val="24"/>
        </w:rPr>
        <w:t xml:space="preserve">Neither the Government nor </w:t>
      </w:r>
      <w:r w:rsidR="00A47DFC">
        <w:rPr>
          <w:b/>
          <w:bCs/>
          <w:sz w:val="24"/>
          <w:szCs w:val="24"/>
        </w:rPr>
        <w:t>the CMF</w:t>
      </w:r>
      <w:r w:rsidRPr="009A7CA7">
        <w:rPr>
          <w:b/>
          <w:bCs/>
          <w:sz w:val="24"/>
          <w:szCs w:val="24"/>
        </w:rPr>
        <w:t xml:space="preserve"> can make allowances/exceptions for submission problems encountered by the offeror using system-to-system interfaces with BIDS.</w:t>
      </w:r>
      <w:r w:rsidR="009069ED">
        <w:rPr>
          <w:b/>
          <w:bCs/>
          <w:sz w:val="24"/>
          <w:szCs w:val="24"/>
        </w:rPr>
        <w:t xml:space="preserve"> </w:t>
      </w:r>
      <w:r w:rsidRPr="009A7CA7">
        <w:rPr>
          <w:b/>
          <w:bCs/>
          <w:sz w:val="24"/>
          <w:szCs w:val="24"/>
        </w:rPr>
        <w:t xml:space="preserve">If the offeror receives errors and fails to upload the full submission prior to the submission deadline, the submission will not be accepted. </w:t>
      </w:r>
    </w:p>
    <w:p w14:paraId="44CCC61F" w14:textId="10DC8E71" w:rsidR="0019177A" w:rsidRPr="009A7CA7" w:rsidRDefault="0019177A" w:rsidP="00222BC2">
      <w:pPr>
        <w:pStyle w:val="CommentText"/>
        <w:jc w:val="both"/>
        <w:rPr>
          <w:rFonts w:cstheme="minorHAnsi"/>
          <w:sz w:val="24"/>
          <w:szCs w:val="24"/>
        </w:rPr>
      </w:pPr>
      <w:r w:rsidRPr="009A7CA7">
        <w:rPr>
          <w:rFonts w:cstheme="minorHAnsi"/>
          <w:sz w:val="24"/>
          <w:szCs w:val="24"/>
        </w:rPr>
        <w:lastRenderedPageBreak/>
        <w:t xml:space="preserve">Offerors will also be required to provide general submission information in BIDS such as point of contact information. </w:t>
      </w:r>
    </w:p>
    <w:p w14:paraId="4F90A3EA" w14:textId="77777777" w:rsidR="0019177A" w:rsidRPr="009A7CA7" w:rsidRDefault="0019177A" w:rsidP="00222BC2">
      <w:pPr>
        <w:pStyle w:val="CommentText"/>
        <w:jc w:val="both"/>
        <w:rPr>
          <w:rFonts w:cstheme="minorHAnsi"/>
          <w:sz w:val="24"/>
          <w:szCs w:val="24"/>
        </w:rPr>
      </w:pPr>
      <w:r w:rsidRPr="009A7CA7">
        <w:rPr>
          <w:rFonts w:cstheme="minorHAnsi"/>
          <w:sz w:val="24"/>
          <w:szCs w:val="24"/>
        </w:rPr>
        <w:t xml:space="preserve">Receipt confirmations will be e-mailed upon submission of proposals and will include the unique reference number. Submissions can be made in advance of the deadline and updated (replace any of the files) up until the submission deadline. </w:t>
      </w:r>
    </w:p>
    <w:p w14:paraId="149FC571" w14:textId="20B7EEA0" w:rsidR="000E17F2" w:rsidRDefault="000E17F2" w:rsidP="00222BC2">
      <w:pPr>
        <w:pStyle w:val="Heading2"/>
        <w:numPr>
          <w:ilvl w:val="1"/>
          <w:numId w:val="1"/>
        </w:numPr>
        <w:jc w:val="both"/>
      </w:pPr>
      <w:bookmarkStart w:id="21" w:name="_Toc210981801"/>
      <w:r>
        <w:t>Submission Format</w:t>
      </w:r>
      <w:bookmarkEnd w:id="21"/>
    </w:p>
    <w:p w14:paraId="7B4A4023" w14:textId="038BCCA5" w:rsidR="0022364B" w:rsidRDefault="00736CE0" w:rsidP="00222BC2">
      <w:pPr>
        <w:jc w:val="both"/>
        <w:rPr>
          <w:sz w:val="24"/>
          <w:szCs w:val="24"/>
        </w:rPr>
      </w:pPr>
      <w:r w:rsidRPr="00736CE0">
        <w:rPr>
          <w:sz w:val="24"/>
          <w:szCs w:val="24"/>
        </w:rPr>
        <w:t xml:space="preserve">Each document listed below is </w:t>
      </w:r>
      <w:r w:rsidRPr="00736CE0">
        <w:rPr>
          <w:sz w:val="24"/>
          <w:szCs w:val="24"/>
          <w:u w:val="single"/>
        </w:rPr>
        <w:t>mandatory and must be submitted as separate files</w:t>
      </w:r>
      <w:r w:rsidRPr="00736CE0">
        <w:rPr>
          <w:sz w:val="24"/>
          <w:szCs w:val="24"/>
        </w:rPr>
        <w:t>. These documents will remain valid for two years unless otherwise specified by the Offeror in the proposal. Offerors are encouraged to contact the BioMaP Consortium CMF with any questions to ensure that all aspects are clearly understood by both parties. The proposal should include the following items:</w:t>
      </w:r>
    </w:p>
    <w:p w14:paraId="6BC8E96B" w14:textId="123F0394" w:rsidR="0022364B" w:rsidRPr="0022364B" w:rsidRDefault="0022364B" w:rsidP="000F76F6">
      <w:pPr>
        <w:numPr>
          <w:ilvl w:val="0"/>
          <w:numId w:val="27"/>
        </w:numPr>
        <w:jc w:val="both"/>
        <w:rPr>
          <w:sz w:val="24"/>
          <w:szCs w:val="24"/>
        </w:rPr>
      </w:pPr>
      <w:r w:rsidRPr="0022364B">
        <w:rPr>
          <w:b/>
          <w:bCs/>
          <w:sz w:val="24"/>
          <w:szCs w:val="24"/>
        </w:rPr>
        <w:t xml:space="preserve">Technical Proposal submission </w:t>
      </w:r>
      <w:r w:rsidR="00736CE0">
        <w:rPr>
          <w:b/>
          <w:bCs/>
          <w:sz w:val="24"/>
          <w:szCs w:val="24"/>
        </w:rPr>
        <w:t>– See Attachment A</w:t>
      </w:r>
      <w:r w:rsidRPr="0022364B">
        <w:rPr>
          <w:b/>
          <w:bCs/>
          <w:sz w:val="24"/>
          <w:szCs w:val="24"/>
        </w:rPr>
        <w:t xml:space="preserve">: </w:t>
      </w:r>
      <w:r w:rsidRPr="0022364B">
        <w:rPr>
          <w:sz w:val="24"/>
          <w:szCs w:val="24"/>
        </w:rPr>
        <w:t>A Technical Proposal is required in Word (.docx or .doc) or PDF using the mandatory template in Attachment A.</w:t>
      </w:r>
    </w:p>
    <w:p w14:paraId="6A527AA5" w14:textId="134B1F98" w:rsidR="00736CE0" w:rsidRPr="00736CE0" w:rsidRDefault="0022364B" w:rsidP="000F76F6">
      <w:pPr>
        <w:numPr>
          <w:ilvl w:val="0"/>
          <w:numId w:val="27"/>
        </w:numPr>
        <w:spacing w:after="0"/>
        <w:jc w:val="both"/>
        <w:rPr>
          <w:sz w:val="24"/>
          <w:szCs w:val="24"/>
        </w:rPr>
      </w:pPr>
      <w:r w:rsidRPr="0022364B">
        <w:rPr>
          <w:b/>
          <w:bCs/>
          <w:sz w:val="24"/>
          <w:szCs w:val="24"/>
        </w:rPr>
        <w:t xml:space="preserve">Cost Proposal submission – See Attachment </w:t>
      </w:r>
      <w:r w:rsidR="00736CE0">
        <w:rPr>
          <w:b/>
          <w:bCs/>
          <w:sz w:val="24"/>
          <w:szCs w:val="24"/>
        </w:rPr>
        <w:t>B</w:t>
      </w:r>
    </w:p>
    <w:p w14:paraId="653782F3" w14:textId="1A148827" w:rsidR="00736CE0" w:rsidRPr="00736CE0" w:rsidRDefault="00736CE0" w:rsidP="000F76F6">
      <w:pPr>
        <w:numPr>
          <w:ilvl w:val="1"/>
          <w:numId w:val="27"/>
        </w:numPr>
        <w:spacing w:after="0"/>
        <w:jc w:val="both"/>
        <w:rPr>
          <w:sz w:val="24"/>
          <w:szCs w:val="24"/>
        </w:rPr>
      </w:pPr>
      <w:r w:rsidRPr="00736CE0">
        <w:rPr>
          <w:sz w:val="24"/>
          <w:szCs w:val="24"/>
        </w:rPr>
        <w:t xml:space="preserve">Section I: Cost Proposal Narrative is required in </w:t>
      </w:r>
      <w:proofErr w:type="gramStart"/>
      <w:r w:rsidRPr="00736CE0">
        <w:rPr>
          <w:sz w:val="24"/>
          <w:szCs w:val="24"/>
        </w:rPr>
        <w:t>Word (.</w:t>
      </w:r>
      <w:proofErr w:type="gramEnd"/>
      <w:r w:rsidRPr="00736CE0">
        <w:rPr>
          <w:sz w:val="24"/>
          <w:szCs w:val="24"/>
        </w:rPr>
        <w:t xml:space="preserve">docx or .doc) or PDF using the mandatory template in Attachment </w:t>
      </w:r>
      <w:r>
        <w:rPr>
          <w:sz w:val="24"/>
          <w:szCs w:val="24"/>
        </w:rPr>
        <w:t>B</w:t>
      </w:r>
      <w:r w:rsidRPr="00736CE0">
        <w:rPr>
          <w:sz w:val="24"/>
          <w:szCs w:val="24"/>
        </w:rPr>
        <w:t>.</w:t>
      </w:r>
    </w:p>
    <w:p w14:paraId="673D6E45" w14:textId="158D2489" w:rsidR="00736CE0" w:rsidRDefault="00736CE0" w:rsidP="000F76F6">
      <w:pPr>
        <w:numPr>
          <w:ilvl w:val="1"/>
          <w:numId w:val="27"/>
        </w:numPr>
        <w:spacing w:after="0"/>
        <w:jc w:val="both"/>
        <w:rPr>
          <w:sz w:val="24"/>
          <w:szCs w:val="24"/>
        </w:rPr>
      </w:pPr>
      <w:r w:rsidRPr="00736CE0">
        <w:rPr>
          <w:sz w:val="24"/>
          <w:szCs w:val="24"/>
        </w:rPr>
        <w:t xml:space="preserve">Section II: Cost Proposal Format is required in </w:t>
      </w:r>
      <w:proofErr w:type="gramStart"/>
      <w:r w:rsidRPr="00736CE0">
        <w:rPr>
          <w:sz w:val="24"/>
          <w:szCs w:val="24"/>
        </w:rPr>
        <w:t>Excel (.</w:t>
      </w:r>
      <w:proofErr w:type="gramEnd"/>
      <w:r w:rsidRPr="00736CE0">
        <w:rPr>
          <w:sz w:val="24"/>
          <w:szCs w:val="24"/>
        </w:rPr>
        <w:t xml:space="preserve">xlsx) format, with working formulas to the maximum extent practicable. </w:t>
      </w:r>
    </w:p>
    <w:p w14:paraId="2C2ACE47" w14:textId="77777777" w:rsidR="00FC7768" w:rsidRDefault="00FC7768" w:rsidP="001A66D9">
      <w:pPr>
        <w:spacing w:after="0"/>
        <w:jc w:val="both"/>
        <w:rPr>
          <w:sz w:val="24"/>
          <w:szCs w:val="24"/>
        </w:rPr>
      </w:pPr>
    </w:p>
    <w:p w14:paraId="752C9098" w14:textId="4A176AF0" w:rsidR="004D6A64" w:rsidRPr="001A66D9" w:rsidRDefault="004D6A64" w:rsidP="001A66D9">
      <w:pPr>
        <w:numPr>
          <w:ilvl w:val="0"/>
          <w:numId w:val="27"/>
        </w:numPr>
        <w:spacing w:after="0"/>
        <w:jc w:val="both"/>
        <w:rPr>
          <w:b/>
          <w:bCs/>
          <w:sz w:val="24"/>
          <w:szCs w:val="24"/>
        </w:rPr>
      </w:pPr>
      <w:r w:rsidRPr="001A66D9">
        <w:rPr>
          <w:b/>
          <w:bCs/>
          <w:sz w:val="24"/>
          <w:szCs w:val="24"/>
        </w:rPr>
        <w:t xml:space="preserve">Teaming </w:t>
      </w:r>
      <w:r w:rsidR="00C57EFB" w:rsidRPr="001A66D9">
        <w:rPr>
          <w:b/>
          <w:bCs/>
          <w:sz w:val="24"/>
          <w:szCs w:val="24"/>
        </w:rPr>
        <w:t>Arrangement</w:t>
      </w:r>
      <w:r w:rsidRPr="001A66D9">
        <w:rPr>
          <w:b/>
          <w:bCs/>
          <w:sz w:val="24"/>
          <w:szCs w:val="24"/>
        </w:rPr>
        <w:t xml:space="preserve"> Plan – See Attachment</w:t>
      </w:r>
      <w:r w:rsidR="00C57EFB" w:rsidRPr="001A66D9">
        <w:rPr>
          <w:b/>
          <w:bCs/>
          <w:sz w:val="24"/>
          <w:szCs w:val="24"/>
        </w:rPr>
        <w:t xml:space="preserve"> D</w:t>
      </w:r>
      <w:r w:rsidR="00C57EFB">
        <w:rPr>
          <w:b/>
          <w:bCs/>
          <w:sz w:val="24"/>
          <w:szCs w:val="24"/>
        </w:rPr>
        <w:t xml:space="preserve">: </w:t>
      </w:r>
      <w:r w:rsidR="00C57EFB">
        <w:rPr>
          <w:sz w:val="24"/>
          <w:szCs w:val="24"/>
        </w:rPr>
        <w:t xml:space="preserve">One Word or PDF </w:t>
      </w:r>
      <w:r w:rsidR="00FC7768">
        <w:rPr>
          <w:sz w:val="24"/>
          <w:szCs w:val="24"/>
        </w:rPr>
        <w:t>using the template in Attachment D.</w:t>
      </w:r>
    </w:p>
    <w:p w14:paraId="0F36ECBB" w14:textId="77777777" w:rsidR="00736CE0" w:rsidRPr="00736CE0" w:rsidRDefault="00736CE0" w:rsidP="000F76F6">
      <w:pPr>
        <w:spacing w:after="0"/>
        <w:ind w:left="1440"/>
        <w:jc w:val="both"/>
        <w:rPr>
          <w:sz w:val="24"/>
          <w:szCs w:val="24"/>
        </w:rPr>
      </w:pPr>
    </w:p>
    <w:p w14:paraId="4B67A84E" w14:textId="6E063752" w:rsidR="002739E9" w:rsidRPr="000E17F2" w:rsidRDefault="002739E9" w:rsidP="000F76F6">
      <w:pPr>
        <w:jc w:val="both"/>
        <w:rPr>
          <w:sz w:val="24"/>
          <w:szCs w:val="24"/>
        </w:rPr>
      </w:pPr>
      <w:r w:rsidRPr="002739E9">
        <w:rPr>
          <w:sz w:val="24"/>
          <w:szCs w:val="24"/>
        </w:rPr>
        <w:t xml:space="preserve">ZIP files and other application formats are not acceptable. All files must be print-capable and without a password required. Filenames shall contain the appropriate filename </w:t>
      </w:r>
      <w:r w:rsidR="00736CE0" w:rsidRPr="002739E9">
        <w:rPr>
          <w:sz w:val="24"/>
          <w:szCs w:val="24"/>
        </w:rPr>
        <w:t>extension</w:t>
      </w:r>
      <w:r w:rsidR="00736CE0">
        <w:rPr>
          <w:sz w:val="24"/>
          <w:szCs w:val="24"/>
        </w:rPr>
        <w:t xml:space="preserve"> </w:t>
      </w:r>
      <w:r w:rsidR="00736CE0" w:rsidRPr="002739E9">
        <w:rPr>
          <w:sz w:val="24"/>
          <w:szCs w:val="24"/>
        </w:rPr>
        <w:t>(</w:t>
      </w:r>
      <w:r w:rsidRPr="002739E9">
        <w:rPr>
          <w:sz w:val="24"/>
          <w:szCs w:val="24"/>
        </w:rPr>
        <w:t>docx</w:t>
      </w:r>
      <w:r w:rsidR="00D248A4">
        <w:rPr>
          <w:sz w:val="24"/>
          <w:szCs w:val="24"/>
        </w:rPr>
        <w:t>,</w:t>
      </w:r>
      <w:r w:rsidR="00736CE0">
        <w:rPr>
          <w:sz w:val="24"/>
          <w:szCs w:val="24"/>
        </w:rPr>
        <w:t xml:space="preserve"> </w:t>
      </w:r>
      <w:r w:rsidRPr="002739E9">
        <w:rPr>
          <w:sz w:val="24"/>
          <w:szCs w:val="24"/>
        </w:rPr>
        <w:t>.doc</w:t>
      </w:r>
      <w:r w:rsidR="00D248A4">
        <w:rPr>
          <w:sz w:val="24"/>
          <w:szCs w:val="24"/>
        </w:rPr>
        <w:t>, or pdf</w:t>
      </w:r>
      <w:r w:rsidRPr="002739E9">
        <w:rPr>
          <w:sz w:val="24"/>
          <w:szCs w:val="24"/>
        </w:rPr>
        <w:t xml:space="preserve">). Filenames should not contain special characters. IOS users must ensure the entire filename and path are free of spaces and special characters. </w:t>
      </w:r>
    </w:p>
    <w:p w14:paraId="22ABD650" w14:textId="5960CD33" w:rsidR="006124EF" w:rsidRDefault="009B7FF8" w:rsidP="005B22D9">
      <w:pPr>
        <w:pStyle w:val="Heading1"/>
        <w:numPr>
          <w:ilvl w:val="0"/>
          <w:numId w:val="1"/>
        </w:numPr>
        <w:jc w:val="both"/>
      </w:pPr>
      <w:bookmarkStart w:id="22" w:name="_Toc210981802"/>
      <w:r>
        <w:t>Technical Requirements</w:t>
      </w:r>
      <w:bookmarkEnd w:id="22"/>
    </w:p>
    <w:p w14:paraId="30DE4098" w14:textId="519236F0" w:rsidR="009B7FF8" w:rsidRDefault="009B7FF8" w:rsidP="005B22D9">
      <w:pPr>
        <w:pStyle w:val="Heading2"/>
        <w:numPr>
          <w:ilvl w:val="1"/>
          <w:numId w:val="1"/>
        </w:numPr>
        <w:jc w:val="both"/>
      </w:pPr>
      <w:bookmarkStart w:id="23" w:name="_Toc210981803"/>
      <w:r>
        <w:t>Overview</w:t>
      </w:r>
      <w:bookmarkEnd w:id="23"/>
    </w:p>
    <w:p w14:paraId="6BC87E60" w14:textId="74F570CF" w:rsidR="002D7D8A" w:rsidRPr="00B87C10" w:rsidRDefault="002D7D8A" w:rsidP="009B3170">
      <w:pPr>
        <w:pStyle w:val="ListParagraph"/>
        <w:numPr>
          <w:ilvl w:val="2"/>
          <w:numId w:val="28"/>
        </w:numPr>
        <w:spacing w:after="0"/>
        <w:jc w:val="both"/>
        <w:rPr>
          <w:sz w:val="24"/>
          <w:szCs w:val="24"/>
        </w:rPr>
      </w:pPr>
      <w:r w:rsidRPr="002D7D8A">
        <w:rPr>
          <w:sz w:val="24"/>
          <w:szCs w:val="24"/>
        </w:rPr>
        <w:t xml:space="preserve">The United States Government (USG) has a requirement to expand domestic commercial biopharmaceutical manufacturing capabilities. To meet this need, the USG is initiating an effort to onshore the manufacturing of Vesicular Stomatitis Virus (VSV) Delta G based vaccine candidates, expressed in Vero cells, for protection against viral hemorrhagic fever viruses such as Marburg virus (MARV) and Sudan virus (SUDV). At present, there is limited domestic capacity for live viral vector manufacturing, including for viral hemorrhagic fever vaccines. Strengthening this capability is critical to enhancing domestic vaccine production to bolster national health security preparedness and ensure a more effective response to known and emerging infectious disease threats. This effort will involve the technology transfer of current candidate </w:t>
      </w:r>
      <w:r w:rsidRPr="002D7D8A">
        <w:rPr>
          <w:sz w:val="24"/>
          <w:szCs w:val="24"/>
        </w:rPr>
        <w:lastRenderedPageBreak/>
        <w:t xml:space="preserve">vaccine production processes (inclusive of bulk drug substance (upstream and downstream) and drug product (formulation, fill/finish)) from their current manufacturing sites, located outside the U.S., to one or more domestic Contract </w:t>
      </w:r>
      <w:r w:rsidRPr="00B87C10">
        <w:rPr>
          <w:sz w:val="24"/>
          <w:szCs w:val="24"/>
        </w:rPr>
        <w:t xml:space="preserve">Development and Manufacturing Organizations (CDMOs) located within the US. </w:t>
      </w:r>
    </w:p>
    <w:p w14:paraId="05A51440" w14:textId="7B098D3B" w:rsidR="002D7D8A" w:rsidRPr="00B87C10" w:rsidRDefault="00E9206D" w:rsidP="009B3170">
      <w:pPr>
        <w:pStyle w:val="ListParagraph"/>
        <w:numPr>
          <w:ilvl w:val="2"/>
          <w:numId w:val="28"/>
        </w:numPr>
        <w:jc w:val="both"/>
        <w:rPr>
          <w:sz w:val="24"/>
          <w:szCs w:val="24"/>
        </w:rPr>
      </w:pPr>
      <w:r>
        <w:rPr>
          <w:sz w:val="24"/>
          <w:szCs w:val="24"/>
        </w:rPr>
        <w:t>Offerors</w:t>
      </w:r>
      <w:r w:rsidR="002D7D8A" w:rsidRPr="00B87C10">
        <w:rPr>
          <w:sz w:val="24"/>
          <w:szCs w:val="24"/>
        </w:rPr>
        <w:t xml:space="preserve"> for this effort shall be limited to product sponsors/technology owners that have BARDA-sponsored monovalent filovirus vaccine candidates based on the VSV platform technology.</w:t>
      </w:r>
    </w:p>
    <w:p w14:paraId="7D4D73D7" w14:textId="451A21EF" w:rsidR="002D7D8A" w:rsidRPr="002D7D8A" w:rsidRDefault="002D7D8A" w:rsidP="009B3170">
      <w:pPr>
        <w:pStyle w:val="ListParagraph"/>
        <w:numPr>
          <w:ilvl w:val="2"/>
          <w:numId w:val="28"/>
        </w:numPr>
        <w:jc w:val="both"/>
        <w:rPr>
          <w:sz w:val="24"/>
          <w:szCs w:val="24"/>
        </w:rPr>
      </w:pPr>
      <w:r w:rsidRPr="002D7D8A">
        <w:rPr>
          <w:sz w:val="24"/>
          <w:szCs w:val="24"/>
        </w:rPr>
        <w:t xml:space="preserve">The scope of this effort is, strictly, to demonstrate tech transfer of manufacturing capability for bulk drug substance and drug product to the U.S. This effort does not include any options dedicated </w:t>
      </w:r>
      <w:r w:rsidR="009B3170">
        <w:rPr>
          <w:sz w:val="24"/>
          <w:szCs w:val="24"/>
        </w:rPr>
        <w:t xml:space="preserve">to </w:t>
      </w:r>
      <w:r w:rsidRPr="002D7D8A">
        <w:rPr>
          <w:sz w:val="24"/>
          <w:szCs w:val="24"/>
        </w:rPr>
        <w:t xml:space="preserve">or focused on the procurement of investigational or licensed products. </w:t>
      </w:r>
    </w:p>
    <w:p w14:paraId="0CD453BA" w14:textId="387C13B5" w:rsidR="002D7D8A" w:rsidRPr="002D7D8A" w:rsidRDefault="00E9206D" w:rsidP="009B3170">
      <w:pPr>
        <w:pStyle w:val="ListParagraph"/>
        <w:numPr>
          <w:ilvl w:val="2"/>
          <w:numId w:val="28"/>
        </w:numPr>
        <w:jc w:val="both"/>
        <w:rPr>
          <w:sz w:val="24"/>
          <w:szCs w:val="24"/>
        </w:rPr>
      </w:pPr>
      <w:r>
        <w:rPr>
          <w:sz w:val="24"/>
          <w:szCs w:val="24"/>
        </w:rPr>
        <w:t>Offerors</w:t>
      </w:r>
      <w:r w:rsidR="002D7D8A" w:rsidRPr="002D7D8A">
        <w:rPr>
          <w:sz w:val="24"/>
          <w:szCs w:val="24"/>
        </w:rPr>
        <w:t xml:space="preserve"> for this effort shall demonstrate consistency between the existing product sponsor/technology owner’s process and the newly established process at the domestic CDMO(s). This includes but is not limited to all necessary engineering/demonstration runs, analytical testing, assays, and metrics. Details on the specific types and quantities of runs and tests and their associated acceptance criteria shall be negotiated between the product sponsor/technology owner and the CDMO(s).</w:t>
      </w:r>
    </w:p>
    <w:p w14:paraId="6655727F" w14:textId="71DAFDF4" w:rsidR="002D7D8A" w:rsidRPr="002D7D8A" w:rsidRDefault="002D7D8A" w:rsidP="009B3170">
      <w:pPr>
        <w:pStyle w:val="ListParagraph"/>
        <w:numPr>
          <w:ilvl w:val="2"/>
          <w:numId w:val="28"/>
        </w:numPr>
        <w:jc w:val="both"/>
        <w:rPr>
          <w:sz w:val="24"/>
          <w:szCs w:val="24"/>
        </w:rPr>
      </w:pPr>
      <w:r w:rsidRPr="002D7D8A">
        <w:rPr>
          <w:sz w:val="24"/>
          <w:szCs w:val="24"/>
        </w:rPr>
        <w:t>The goal of this effort is to perform a technology transfer of an existing process. In the event the product sponsor/technology owner(s) performs process development and/or optimization activities concurrent to this effort, incorporation of those activities may be handled under a separate option if/when needed.</w:t>
      </w:r>
    </w:p>
    <w:p w14:paraId="306D106D" w14:textId="2707FBC2" w:rsidR="002D7D8A" w:rsidRPr="002D7D8A" w:rsidRDefault="002D7D8A" w:rsidP="009B3170">
      <w:pPr>
        <w:pStyle w:val="ListParagraph"/>
        <w:numPr>
          <w:ilvl w:val="2"/>
          <w:numId w:val="28"/>
        </w:numPr>
        <w:jc w:val="both"/>
        <w:rPr>
          <w:sz w:val="24"/>
          <w:szCs w:val="24"/>
        </w:rPr>
      </w:pPr>
      <w:r w:rsidRPr="002D7D8A">
        <w:rPr>
          <w:sz w:val="24"/>
          <w:szCs w:val="24"/>
        </w:rPr>
        <w:t xml:space="preserve">The product sponsor shall serve as </w:t>
      </w:r>
      <w:r w:rsidR="00E9206D">
        <w:rPr>
          <w:sz w:val="24"/>
          <w:szCs w:val="24"/>
        </w:rPr>
        <w:t>Offeror</w:t>
      </w:r>
      <w:r w:rsidRPr="002D7D8A">
        <w:rPr>
          <w:sz w:val="24"/>
          <w:szCs w:val="24"/>
        </w:rPr>
        <w:t xml:space="preserve">, with the CDMOs acting as </w:t>
      </w:r>
      <w:r w:rsidR="00942BF8">
        <w:rPr>
          <w:sz w:val="24"/>
          <w:szCs w:val="24"/>
        </w:rPr>
        <w:t>team members</w:t>
      </w:r>
      <w:r w:rsidRPr="002D7D8A">
        <w:rPr>
          <w:sz w:val="24"/>
          <w:szCs w:val="24"/>
        </w:rPr>
        <w:t>.</w:t>
      </w:r>
    </w:p>
    <w:p w14:paraId="5D1B505F" w14:textId="1A83AF9C" w:rsidR="002D7D8A" w:rsidRPr="00F660A9" w:rsidRDefault="002D7D8A" w:rsidP="009B3170">
      <w:pPr>
        <w:pStyle w:val="ListParagraph"/>
        <w:numPr>
          <w:ilvl w:val="2"/>
          <w:numId w:val="28"/>
        </w:numPr>
        <w:jc w:val="both"/>
        <w:rPr>
          <w:sz w:val="24"/>
          <w:szCs w:val="24"/>
        </w:rPr>
      </w:pPr>
      <w:r w:rsidRPr="002D7D8A">
        <w:rPr>
          <w:sz w:val="24"/>
          <w:szCs w:val="24"/>
        </w:rPr>
        <w:t>Complete all tech transfer activities within 30 months from project agreement award to achieve specific objectives described.</w:t>
      </w:r>
    </w:p>
    <w:p w14:paraId="2C8830BC" w14:textId="5EDFF271" w:rsidR="00F660A9" w:rsidRDefault="004A37F0" w:rsidP="009B3170">
      <w:pPr>
        <w:pStyle w:val="Heading2"/>
        <w:numPr>
          <w:ilvl w:val="1"/>
          <w:numId w:val="1"/>
        </w:numPr>
        <w:jc w:val="both"/>
      </w:pPr>
      <w:bookmarkStart w:id="24" w:name="_Toc210981804"/>
      <w:r>
        <w:t>Technical Objectives</w:t>
      </w:r>
      <w:bookmarkEnd w:id="24"/>
    </w:p>
    <w:p w14:paraId="1A58A950" w14:textId="77777777" w:rsidR="00235CDB" w:rsidRPr="00235CDB" w:rsidRDefault="00910F40" w:rsidP="009B3170">
      <w:pPr>
        <w:pStyle w:val="ListParagraph"/>
        <w:numPr>
          <w:ilvl w:val="2"/>
          <w:numId w:val="30"/>
        </w:numPr>
        <w:jc w:val="both"/>
        <w:rPr>
          <w:b/>
          <w:bCs/>
          <w:sz w:val="24"/>
          <w:szCs w:val="24"/>
        </w:rPr>
      </w:pPr>
      <w:r w:rsidRPr="00235CDB">
        <w:rPr>
          <w:b/>
          <w:bCs/>
          <w:sz w:val="24"/>
          <w:szCs w:val="24"/>
        </w:rPr>
        <w:t>General Objectives:</w:t>
      </w:r>
    </w:p>
    <w:p w14:paraId="14CA0E01" w14:textId="20F96306" w:rsidR="003B3E08" w:rsidRPr="00235CDB" w:rsidRDefault="003B3E08" w:rsidP="009B3170">
      <w:pPr>
        <w:pStyle w:val="ListParagraph"/>
        <w:numPr>
          <w:ilvl w:val="3"/>
          <w:numId w:val="30"/>
        </w:numPr>
        <w:jc w:val="both"/>
        <w:rPr>
          <w:sz w:val="24"/>
          <w:szCs w:val="24"/>
        </w:rPr>
      </w:pPr>
      <w:r w:rsidRPr="00235CDB">
        <w:rPr>
          <w:sz w:val="24"/>
          <w:szCs w:val="24"/>
        </w:rPr>
        <w:t>Make awards necessary to onshore drug substance and drug product manufacturing processes (inclusive of formulation, fill/finish) for up to two (2) vaccine candidates for protection against viral hemorrhagic fever viruses, specifically Marburg virus and Sudan virus. The priority candidate for this effort is Marburg virus; proposed work must initially focus on the Marburg virus candidate with optional work proposed for Sudan virus that leverages lessons learned and efficiencies from the initial Marburg virus tech transfer activities.</w:t>
      </w:r>
    </w:p>
    <w:p w14:paraId="403AD597" w14:textId="3B7F115E" w:rsidR="003B3E08" w:rsidRPr="003B3E08" w:rsidRDefault="003B3E08" w:rsidP="009B3170">
      <w:pPr>
        <w:pStyle w:val="ListParagraph"/>
        <w:numPr>
          <w:ilvl w:val="0"/>
          <w:numId w:val="29"/>
        </w:numPr>
        <w:jc w:val="both"/>
        <w:rPr>
          <w:sz w:val="24"/>
          <w:szCs w:val="24"/>
        </w:rPr>
      </w:pPr>
      <w:r w:rsidRPr="003B3E08">
        <w:rPr>
          <w:sz w:val="24"/>
          <w:szCs w:val="24"/>
        </w:rPr>
        <w:t xml:space="preserve">Offerors should propose to perform the tech transfer of one or more vaccine candidates and include separate detailed cost models for drug substance activities and drug product activities respectively. </w:t>
      </w:r>
    </w:p>
    <w:p w14:paraId="7187449C" w14:textId="006D69EC" w:rsidR="003B3E08" w:rsidRPr="00B87C10" w:rsidRDefault="003B3E08" w:rsidP="009B3170">
      <w:pPr>
        <w:pStyle w:val="ListParagraph"/>
        <w:numPr>
          <w:ilvl w:val="3"/>
          <w:numId w:val="30"/>
        </w:numPr>
        <w:jc w:val="both"/>
        <w:rPr>
          <w:sz w:val="24"/>
          <w:szCs w:val="24"/>
        </w:rPr>
      </w:pPr>
      <w:r w:rsidRPr="003B3E08">
        <w:rPr>
          <w:sz w:val="24"/>
          <w:szCs w:val="24"/>
        </w:rPr>
        <w:t xml:space="preserve">The USG expects </w:t>
      </w:r>
      <w:r w:rsidR="00942BF8">
        <w:rPr>
          <w:sz w:val="24"/>
          <w:szCs w:val="24"/>
        </w:rPr>
        <w:t>offerors</w:t>
      </w:r>
      <w:r w:rsidRPr="003B3E08">
        <w:rPr>
          <w:sz w:val="24"/>
          <w:szCs w:val="24"/>
        </w:rPr>
        <w:t xml:space="preserve"> to </w:t>
      </w:r>
      <w:r w:rsidRPr="00B87C10">
        <w:rPr>
          <w:sz w:val="24"/>
          <w:szCs w:val="24"/>
        </w:rPr>
        <w:t xml:space="preserve">face risks and unique technical challenges </w:t>
      </w:r>
      <w:proofErr w:type="gramStart"/>
      <w:r w:rsidRPr="00B87C10">
        <w:rPr>
          <w:sz w:val="24"/>
          <w:szCs w:val="24"/>
        </w:rPr>
        <w:t>as a result of</w:t>
      </w:r>
      <w:proofErr w:type="gramEnd"/>
      <w:r w:rsidRPr="00B87C10">
        <w:rPr>
          <w:sz w:val="24"/>
          <w:szCs w:val="24"/>
        </w:rPr>
        <w:t xml:space="preserve"> this effort. As such, the </w:t>
      </w:r>
      <w:r w:rsidR="00942BF8">
        <w:rPr>
          <w:sz w:val="24"/>
          <w:szCs w:val="24"/>
        </w:rPr>
        <w:t>offerors</w:t>
      </w:r>
      <w:r w:rsidRPr="00B87C10">
        <w:rPr>
          <w:sz w:val="24"/>
          <w:szCs w:val="24"/>
        </w:rPr>
        <w:t xml:space="preserve"> shall include a teaming arrangement in accordance with </w:t>
      </w:r>
      <w:r w:rsidR="00B87C10" w:rsidRPr="00B87C10">
        <w:rPr>
          <w:sz w:val="24"/>
          <w:szCs w:val="24"/>
        </w:rPr>
        <w:t>sections 4.2.2.8</w:t>
      </w:r>
      <w:r w:rsidRPr="00B87C10">
        <w:rPr>
          <w:sz w:val="24"/>
          <w:szCs w:val="24"/>
        </w:rPr>
        <w:t xml:space="preserve"> and </w:t>
      </w:r>
      <w:r w:rsidR="00B87C10" w:rsidRPr="00B87C10">
        <w:rPr>
          <w:sz w:val="24"/>
          <w:szCs w:val="24"/>
        </w:rPr>
        <w:t>4.</w:t>
      </w:r>
      <w:r w:rsidR="00B87C10">
        <w:rPr>
          <w:sz w:val="24"/>
          <w:szCs w:val="24"/>
        </w:rPr>
        <w:t>4</w:t>
      </w:r>
      <w:r w:rsidRPr="00B87C10">
        <w:rPr>
          <w:sz w:val="24"/>
          <w:szCs w:val="24"/>
        </w:rPr>
        <w:t xml:space="preserve"> below.</w:t>
      </w:r>
    </w:p>
    <w:p w14:paraId="250836B7" w14:textId="304F377C" w:rsidR="003B3E08" w:rsidRPr="00B87C10" w:rsidRDefault="003B3E08" w:rsidP="009B3170">
      <w:pPr>
        <w:pStyle w:val="ListParagraph"/>
        <w:numPr>
          <w:ilvl w:val="3"/>
          <w:numId w:val="30"/>
        </w:numPr>
        <w:jc w:val="both"/>
        <w:rPr>
          <w:sz w:val="24"/>
          <w:szCs w:val="24"/>
        </w:rPr>
      </w:pPr>
      <w:r w:rsidRPr="00B87C10">
        <w:rPr>
          <w:sz w:val="24"/>
          <w:szCs w:val="24"/>
        </w:rPr>
        <w:t xml:space="preserve">Complete all tech transfer activities within 30 months from project agreement award to achieve specific objectives described below in Section </w:t>
      </w:r>
      <w:r w:rsidR="00B87C10" w:rsidRPr="00B87C10">
        <w:rPr>
          <w:sz w:val="24"/>
          <w:szCs w:val="24"/>
        </w:rPr>
        <w:t>4.</w:t>
      </w:r>
      <w:r w:rsidRPr="00B87C10">
        <w:rPr>
          <w:sz w:val="24"/>
          <w:szCs w:val="24"/>
        </w:rPr>
        <w:t>2.2.</w:t>
      </w:r>
    </w:p>
    <w:p w14:paraId="7AF3C6E8" w14:textId="32CD8D86" w:rsidR="00910F40" w:rsidRPr="00235CDB" w:rsidRDefault="00827F27" w:rsidP="009B3170">
      <w:pPr>
        <w:pStyle w:val="ListParagraph"/>
        <w:numPr>
          <w:ilvl w:val="2"/>
          <w:numId w:val="30"/>
        </w:numPr>
        <w:jc w:val="both"/>
        <w:rPr>
          <w:b/>
          <w:bCs/>
          <w:sz w:val="24"/>
          <w:szCs w:val="24"/>
        </w:rPr>
      </w:pPr>
      <w:r w:rsidRPr="00235CDB">
        <w:rPr>
          <w:b/>
          <w:bCs/>
          <w:sz w:val="24"/>
          <w:szCs w:val="24"/>
        </w:rPr>
        <w:t>Specific</w:t>
      </w:r>
      <w:r w:rsidR="00910F40" w:rsidRPr="00235CDB">
        <w:rPr>
          <w:b/>
          <w:bCs/>
          <w:sz w:val="24"/>
          <w:szCs w:val="24"/>
        </w:rPr>
        <w:t xml:space="preserve"> Objectives:</w:t>
      </w:r>
    </w:p>
    <w:p w14:paraId="2A779B95" w14:textId="00852F79" w:rsidR="003B3E08" w:rsidRPr="003B3E08" w:rsidRDefault="00942BF8" w:rsidP="009B3170">
      <w:pPr>
        <w:pStyle w:val="ListParagraph"/>
        <w:numPr>
          <w:ilvl w:val="3"/>
          <w:numId w:val="30"/>
        </w:numPr>
        <w:jc w:val="both"/>
        <w:rPr>
          <w:sz w:val="24"/>
          <w:szCs w:val="24"/>
        </w:rPr>
      </w:pPr>
      <w:r>
        <w:rPr>
          <w:sz w:val="24"/>
          <w:szCs w:val="24"/>
        </w:rPr>
        <w:lastRenderedPageBreak/>
        <w:t>Offerors</w:t>
      </w:r>
      <w:r w:rsidR="003B3E08" w:rsidRPr="003B3E08">
        <w:rPr>
          <w:sz w:val="24"/>
          <w:szCs w:val="24"/>
        </w:rPr>
        <w:t xml:space="preserve">(s) shall </w:t>
      </w:r>
      <w:r>
        <w:rPr>
          <w:sz w:val="24"/>
          <w:szCs w:val="24"/>
        </w:rPr>
        <w:t xml:space="preserve">propose </w:t>
      </w:r>
      <w:r w:rsidR="003B3E08" w:rsidRPr="003B3E08">
        <w:rPr>
          <w:sz w:val="24"/>
          <w:szCs w:val="24"/>
        </w:rPr>
        <w:t xml:space="preserve">tech transfer </w:t>
      </w:r>
      <w:r>
        <w:rPr>
          <w:sz w:val="24"/>
          <w:szCs w:val="24"/>
        </w:rPr>
        <w:t xml:space="preserve">of </w:t>
      </w:r>
      <w:r w:rsidR="003B3E08" w:rsidRPr="003B3E08">
        <w:rPr>
          <w:sz w:val="24"/>
          <w:szCs w:val="24"/>
        </w:rPr>
        <w:t>the existing manufacturing process for vaccine candidates for protection against viral hemorrhagic fever viruses (inclusive of bulk drug substance and drug product</w:t>
      </w:r>
      <w:r w:rsidR="00EE43AA">
        <w:rPr>
          <w:sz w:val="24"/>
          <w:szCs w:val="24"/>
        </w:rPr>
        <w:t xml:space="preserve"> </w:t>
      </w:r>
      <w:r w:rsidR="003B3E08" w:rsidRPr="003B3E08">
        <w:rPr>
          <w:sz w:val="24"/>
          <w:szCs w:val="24"/>
        </w:rPr>
        <w:t>to one or more new domestic CDMO site(s).</w:t>
      </w:r>
    </w:p>
    <w:p w14:paraId="49987CAB" w14:textId="77777777" w:rsidR="003B3E08" w:rsidRPr="003B3E08" w:rsidRDefault="003B3E08" w:rsidP="009B3170">
      <w:pPr>
        <w:pStyle w:val="ListParagraph"/>
        <w:numPr>
          <w:ilvl w:val="3"/>
          <w:numId w:val="30"/>
        </w:numPr>
        <w:jc w:val="both"/>
        <w:rPr>
          <w:sz w:val="24"/>
          <w:szCs w:val="24"/>
        </w:rPr>
      </w:pPr>
      <w:r w:rsidRPr="003B3E08">
        <w:rPr>
          <w:sz w:val="24"/>
          <w:szCs w:val="24"/>
        </w:rPr>
        <w:t xml:space="preserve">The processes that are established at the new domestic manufacturing site(s) shall be identical to the product sponsor/technology owners’ current process. The anticipated vaccine dosage is greater than 107 infectivity units (the specific dosage concentration will be provided prior to agreement award). It is expected that bulk Drug Substance titers/quantities produced should account for typical losses during </w:t>
      </w:r>
      <w:proofErr w:type="gramStart"/>
      <w:r w:rsidRPr="003B3E08">
        <w:rPr>
          <w:sz w:val="24"/>
          <w:szCs w:val="24"/>
        </w:rPr>
        <w:t>fill</w:t>
      </w:r>
      <w:proofErr w:type="gramEnd"/>
      <w:r w:rsidRPr="003B3E08">
        <w:rPr>
          <w:sz w:val="24"/>
          <w:szCs w:val="24"/>
        </w:rPr>
        <w:t>/finish operations.</w:t>
      </w:r>
    </w:p>
    <w:p w14:paraId="79F38848" w14:textId="2D1FE390" w:rsidR="003B3E08" w:rsidRPr="003B3E08" w:rsidRDefault="003B3E08" w:rsidP="009B3170">
      <w:pPr>
        <w:pStyle w:val="ListParagraph"/>
        <w:numPr>
          <w:ilvl w:val="3"/>
          <w:numId w:val="30"/>
        </w:numPr>
        <w:jc w:val="both"/>
        <w:rPr>
          <w:sz w:val="24"/>
          <w:szCs w:val="24"/>
        </w:rPr>
      </w:pPr>
      <w:r w:rsidRPr="003B3E08">
        <w:rPr>
          <w:sz w:val="24"/>
          <w:szCs w:val="24"/>
        </w:rPr>
        <w:t xml:space="preserve">Domestic CDMO(s) must be capable of manufacturing under qualified cGMP conditions and BSL-2 safety containment (see </w:t>
      </w:r>
      <w:r w:rsidR="00B87C10">
        <w:rPr>
          <w:sz w:val="24"/>
          <w:szCs w:val="24"/>
        </w:rPr>
        <w:t>4.</w:t>
      </w:r>
      <w:r w:rsidRPr="003B3E08">
        <w:rPr>
          <w:sz w:val="24"/>
          <w:szCs w:val="24"/>
        </w:rPr>
        <w:t>2.2.10 for details on GMP conditions).</w:t>
      </w:r>
    </w:p>
    <w:p w14:paraId="0EC01C09" w14:textId="107AD2EF" w:rsidR="003B3E08" w:rsidRPr="003B3E08" w:rsidRDefault="00942BF8" w:rsidP="009B3170">
      <w:pPr>
        <w:pStyle w:val="ListParagraph"/>
        <w:numPr>
          <w:ilvl w:val="3"/>
          <w:numId w:val="30"/>
        </w:numPr>
        <w:jc w:val="both"/>
        <w:rPr>
          <w:sz w:val="24"/>
          <w:szCs w:val="24"/>
        </w:rPr>
      </w:pPr>
      <w:proofErr w:type="gramStart"/>
      <w:r>
        <w:rPr>
          <w:sz w:val="24"/>
          <w:szCs w:val="24"/>
        </w:rPr>
        <w:t>Offerors</w:t>
      </w:r>
      <w:r w:rsidR="003B3E08" w:rsidRPr="003B3E08">
        <w:rPr>
          <w:sz w:val="24"/>
          <w:szCs w:val="24"/>
        </w:rPr>
        <w:t xml:space="preserve"> shall</w:t>
      </w:r>
      <w:proofErr w:type="gramEnd"/>
      <w:r w:rsidR="003B3E08" w:rsidRPr="003B3E08">
        <w:rPr>
          <w:sz w:val="24"/>
          <w:szCs w:val="24"/>
        </w:rPr>
        <w:t xml:space="preserve"> </w:t>
      </w:r>
      <w:r>
        <w:rPr>
          <w:sz w:val="24"/>
          <w:szCs w:val="24"/>
        </w:rPr>
        <w:t xml:space="preserve">propose </w:t>
      </w:r>
      <w:r w:rsidR="003B3E08" w:rsidRPr="003B3E08">
        <w:rPr>
          <w:sz w:val="24"/>
          <w:szCs w:val="24"/>
        </w:rPr>
        <w:t>transfer pertinent analytical test methods and establish them at the new domestic CDMO site(s).</w:t>
      </w:r>
    </w:p>
    <w:p w14:paraId="7B002BB4" w14:textId="52FACC9C" w:rsidR="003B3E08" w:rsidRPr="003B3E08" w:rsidRDefault="00942BF8" w:rsidP="009B3170">
      <w:pPr>
        <w:pStyle w:val="ListParagraph"/>
        <w:numPr>
          <w:ilvl w:val="3"/>
          <w:numId w:val="30"/>
        </w:numPr>
        <w:jc w:val="both"/>
        <w:rPr>
          <w:sz w:val="24"/>
          <w:szCs w:val="24"/>
        </w:rPr>
      </w:pPr>
      <w:r>
        <w:rPr>
          <w:sz w:val="24"/>
          <w:szCs w:val="24"/>
        </w:rPr>
        <w:t>Offerors</w:t>
      </w:r>
      <w:r w:rsidR="003B3E08" w:rsidRPr="003B3E08">
        <w:rPr>
          <w:sz w:val="24"/>
          <w:szCs w:val="24"/>
        </w:rPr>
        <w:t xml:space="preserve"> shall </w:t>
      </w:r>
      <w:r>
        <w:rPr>
          <w:sz w:val="24"/>
          <w:szCs w:val="24"/>
        </w:rPr>
        <w:t xml:space="preserve">propose to </w:t>
      </w:r>
      <w:r w:rsidR="003B3E08" w:rsidRPr="003B3E08">
        <w:rPr>
          <w:sz w:val="24"/>
          <w:szCs w:val="24"/>
        </w:rPr>
        <w:t>perform all necessary runs, analytical testing, assays, and metrics to ensure consistency between the current processes and the processes established at the new domestic CDMO site(s).</w:t>
      </w:r>
    </w:p>
    <w:p w14:paraId="50999F90" w14:textId="7A886D8C" w:rsidR="003B3E08" w:rsidRPr="003B3E08" w:rsidRDefault="003B3E08" w:rsidP="009B3170">
      <w:pPr>
        <w:pStyle w:val="ListParagraph"/>
        <w:numPr>
          <w:ilvl w:val="3"/>
          <w:numId w:val="30"/>
        </w:numPr>
        <w:jc w:val="both"/>
        <w:rPr>
          <w:sz w:val="24"/>
          <w:szCs w:val="24"/>
        </w:rPr>
      </w:pPr>
      <w:r w:rsidRPr="003B3E08">
        <w:rPr>
          <w:sz w:val="24"/>
          <w:szCs w:val="24"/>
        </w:rPr>
        <w:t xml:space="preserve">All manufactured material (both drug substance and drug product) shall be stored frozen at –80°C for potential future use. The storage cost shall be included in the agreement. Stability testing will be performed in accordance with the Milestone table. </w:t>
      </w:r>
    </w:p>
    <w:p w14:paraId="308B24DD" w14:textId="77777777" w:rsidR="003B3E08" w:rsidRPr="003B3E08" w:rsidRDefault="003B3E08" w:rsidP="009B3170">
      <w:pPr>
        <w:pStyle w:val="ListParagraph"/>
        <w:numPr>
          <w:ilvl w:val="3"/>
          <w:numId w:val="30"/>
        </w:numPr>
        <w:jc w:val="both"/>
        <w:rPr>
          <w:sz w:val="24"/>
          <w:szCs w:val="24"/>
        </w:rPr>
      </w:pPr>
      <w:r w:rsidRPr="003B3E08">
        <w:rPr>
          <w:sz w:val="24"/>
          <w:szCs w:val="24"/>
        </w:rPr>
        <w:t>It is expected that the CDMO(s) may need to provide regulatory support to the product sponsor/technology owner for any comparability filings with the FDA. The cost of the support shall be proposed/priced as an option if/when needed.</w:t>
      </w:r>
    </w:p>
    <w:p w14:paraId="2448A606" w14:textId="31CFE32C" w:rsidR="003B3E08" w:rsidRDefault="003B3E08" w:rsidP="009B3170">
      <w:pPr>
        <w:pStyle w:val="ListParagraph"/>
        <w:numPr>
          <w:ilvl w:val="3"/>
          <w:numId w:val="30"/>
        </w:numPr>
        <w:jc w:val="both"/>
        <w:rPr>
          <w:sz w:val="24"/>
          <w:szCs w:val="24"/>
        </w:rPr>
      </w:pPr>
      <w:r w:rsidRPr="003B3E08">
        <w:rPr>
          <w:sz w:val="24"/>
          <w:szCs w:val="24"/>
        </w:rPr>
        <w:t xml:space="preserve">The Offeror shall propose a teaming arrangement that will be leveraged for all regular and </w:t>
      </w:r>
      <w:proofErr w:type="gramStart"/>
      <w:r w:rsidRPr="003B3E08">
        <w:rPr>
          <w:sz w:val="24"/>
          <w:szCs w:val="24"/>
        </w:rPr>
        <w:t>ad hoc</w:t>
      </w:r>
      <w:proofErr w:type="gramEnd"/>
      <w:r w:rsidRPr="003B3E08">
        <w:rPr>
          <w:sz w:val="24"/>
          <w:szCs w:val="24"/>
        </w:rPr>
        <w:t xml:space="preserve"> technical meetings with the USG that occur as deliverables under the agreement. The teaming arrangement for such meetings must </w:t>
      </w:r>
      <w:proofErr w:type="gramStart"/>
      <w:r w:rsidRPr="003B3E08">
        <w:rPr>
          <w:sz w:val="24"/>
          <w:szCs w:val="24"/>
        </w:rPr>
        <w:t>include, the</w:t>
      </w:r>
      <w:proofErr w:type="gramEnd"/>
      <w:r w:rsidRPr="003B3E08">
        <w:rPr>
          <w:sz w:val="24"/>
          <w:szCs w:val="24"/>
        </w:rPr>
        <w:t xml:space="preserve"> USG, the product sponsor (i.e., the Offeror), and any sub-awardee CDMO partner(s). As part of the proposal, the Offeror shall submit a Teaming Arrangement Plan</w:t>
      </w:r>
      <w:r w:rsidR="00CF4C07">
        <w:rPr>
          <w:sz w:val="24"/>
          <w:szCs w:val="24"/>
        </w:rPr>
        <w:t xml:space="preserve"> (see Attachment D)</w:t>
      </w:r>
      <w:r w:rsidRPr="003B3E08">
        <w:rPr>
          <w:sz w:val="24"/>
          <w:szCs w:val="24"/>
        </w:rPr>
        <w:t xml:space="preserve"> that outlines the structure of the team, how it will be maintained throughout the period of performance, and the plan must include, but is not limited to, a communications plan detailing role, responsibilities, points of contact, and methods for ensuring timely and transparent information sharing among all parties.</w:t>
      </w:r>
    </w:p>
    <w:p w14:paraId="724964E6" w14:textId="77777777" w:rsidR="003B3E08" w:rsidRDefault="003B3E08" w:rsidP="009B3170">
      <w:pPr>
        <w:ind w:left="360" w:firstLine="720"/>
        <w:jc w:val="both"/>
        <w:rPr>
          <w:sz w:val="24"/>
          <w:szCs w:val="24"/>
        </w:rPr>
      </w:pPr>
      <w:r w:rsidRPr="003B3E08">
        <w:rPr>
          <w:sz w:val="24"/>
          <w:szCs w:val="24"/>
        </w:rPr>
        <w:t>Clarifications:</w:t>
      </w:r>
    </w:p>
    <w:p w14:paraId="00FE8609" w14:textId="77777777" w:rsidR="003B3E08" w:rsidRDefault="003B3E08" w:rsidP="009B3170">
      <w:pPr>
        <w:pStyle w:val="ListParagraph"/>
        <w:numPr>
          <w:ilvl w:val="0"/>
          <w:numId w:val="29"/>
        </w:numPr>
        <w:jc w:val="both"/>
        <w:rPr>
          <w:sz w:val="24"/>
          <w:szCs w:val="24"/>
        </w:rPr>
      </w:pPr>
      <w:r w:rsidRPr="003B3E08">
        <w:rPr>
          <w:sz w:val="24"/>
          <w:szCs w:val="24"/>
        </w:rPr>
        <w:t>The USG is not required to be included in internal technical discussions that occur solely between the product sponsor (i.e., the Offeror) and its sub-awardee CDMO partner(s) outside the context of technical meetings that occur as deliverables under this agreement.</w:t>
      </w:r>
    </w:p>
    <w:p w14:paraId="3A781917" w14:textId="77777777" w:rsidR="003B3E08" w:rsidRDefault="003B3E08" w:rsidP="009B3170">
      <w:pPr>
        <w:pStyle w:val="ListParagraph"/>
        <w:numPr>
          <w:ilvl w:val="0"/>
          <w:numId w:val="29"/>
        </w:numPr>
        <w:jc w:val="both"/>
        <w:rPr>
          <w:sz w:val="24"/>
          <w:szCs w:val="24"/>
        </w:rPr>
      </w:pPr>
      <w:r w:rsidRPr="003B3E08">
        <w:rPr>
          <w:sz w:val="24"/>
          <w:szCs w:val="24"/>
        </w:rPr>
        <w:t>The product sponsor may request ad hoc technical meetings with only the USG and the product sponsor, if such meetings are technically or programmatically necessary.</w:t>
      </w:r>
    </w:p>
    <w:p w14:paraId="74504BD6" w14:textId="3ADFE59A" w:rsidR="003B3E08" w:rsidRPr="003B3E08" w:rsidRDefault="003B3E08" w:rsidP="009B3170">
      <w:pPr>
        <w:pStyle w:val="ListParagraph"/>
        <w:numPr>
          <w:ilvl w:val="0"/>
          <w:numId w:val="29"/>
        </w:numPr>
        <w:jc w:val="both"/>
        <w:rPr>
          <w:sz w:val="24"/>
          <w:szCs w:val="24"/>
        </w:rPr>
      </w:pPr>
      <w:r w:rsidRPr="003B3E08">
        <w:rPr>
          <w:sz w:val="24"/>
          <w:szCs w:val="24"/>
        </w:rPr>
        <w:lastRenderedPageBreak/>
        <w:t>This teaming arrangement does not permit the USG to bypass the product sponsor (i.e., the Offeror) to seek information or engage directly with the CDMO partner(s) without the Offeror’s involvement, unless otherwise mutually agreed upon in writing.</w:t>
      </w:r>
    </w:p>
    <w:p w14:paraId="477A52E4" w14:textId="77777777" w:rsidR="003B3E08" w:rsidRPr="003B3E08" w:rsidRDefault="003B3E08" w:rsidP="009B3170">
      <w:pPr>
        <w:pStyle w:val="ListParagraph"/>
        <w:numPr>
          <w:ilvl w:val="3"/>
          <w:numId w:val="30"/>
        </w:numPr>
        <w:jc w:val="both"/>
        <w:rPr>
          <w:sz w:val="24"/>
          <w:szCs w:val="24"/>
        </w:rPr>
      </w:pPr>
      <w:r w:rsidRPr="003B3E08">
        <w:rPr>
          <w:sz w:val="24"/>
          <w:szCs w:val="24"/>
        </w:rPr>
        <w:t>Both product sponsor/technology owner and CDMO(s) shall be members of the BioMaP-Consortium.</w:t>
      </w:r>
    </w:p>
    <w:p w14:paraId="1F8888FE" w14:textId="1F7AD36F" w:rsidR="003B3E08" w:rsidRPr="003B3E08" w:rsidRDefault="003B3E08" w:rsidP="009B3170">
      <w:pPr>
        <w:pStyle w:val="ListParagraph"/>
        <w:numPr>
          <w:ilvl w:val="3"/>
          <w:numId w:val="30"/>
        </w:numPr>
        <w:jc w:val="both"/>
        <w:rPr>
          <w:sz w:val="24"/>
          <w:szCs w:val="24"/>
        </w:rPr>
      </w:pPr>
      <w:r w:rsidRPr="003B3E08">
        <w:rPr>
          <w:sz w:val="24"/>
          <w:szCs w:val="24"/>
        </w:rPr>
        <w:t xml:space="preserve">The process tech transfer shall be deemed successful with the completion of at least one (1) manufacturing run (inclusive of bulk drug substance and drug product vials), produced at the new domestic CDMO site(s) under GMP conditions for each vaccine candidate with acceptable process results compared to the original manufacturing processes. For the purposes of this effort, “GMP conditions” mean production on qualified equipment using qualified procedures, but no quality release documentation and/or qualified batch records are required. </w:t>
      </w:r>
    </w:p>
    <w:p w14:paraId="42303333" w14:textId="311FEA33" w:rsidR="00931EB6" w:rsidRDefault="00931EB6" w:rsidP="009B3170">
      <w:pPr>
        <w:pStyle w:val="Heading2"/>
        <w:numPr>
          <w:ilvl w:val="1"/>
          <w:numId w:val="1"/>
        </w:numPr>
        <w:jc w:val="both"/>
      </w:pPr>
      <w:bookmarkStart w:id="25" w:name="_Toc210981805"/>
      <w:r>
        <w:t>Project Agreement Deliverables</w:t>
      </w:r>
      <w:bookmarkEnd w:id="25"/>
    </w:p>
    <w:p w14:paraId="66561822" w14:textId="63339AF1" w:rsidR="009D4A57" w:rsidRPr="009D4A57" w:rsidRDefault="009D4A57" w:rsidP="009B3170">
      <w:pPr>
        <w:pStyle w:val="NormalWeb"/>
        <w:spacing w:after="0" w:afterAutospacing="0"/>
        <w:jc w:val="both"/>
        <w:rPr>
          <w:rFonts w:ascii="Aptos" w:hAnsi="Aptos"/>
        </w:rPr>
      </w:pPr>
      <w:r w:rsidRPr="009D4A57">
        <w:rPr>
          <w:rFonts w:ascii="Aptos" w:hAnsi="Aptos"/>
        </w:rPr>
        <w:t xml:space="preserve">The following deliverables are mandatory. Any additional technical </w:t>
      </w:r>
      <w:proofErr w:type="gramStart"/>
      <w:r w:rsidRPr="009D4A57">
        <w:rPr>
          <w:rFonts w:ascii="Aptos" w:hAnsi="Aptos"/>
        </w:rPr>
        <w:t>deliverables</w:t>
      </w:r>
      <w:proofErr w:type="gramEnd"/>
      <w:r w:rsidRPr="009D4A57">
        <w:rPr>
          <w:rFonts w:ascii="Aptos" w:hAnsi="Aptos"/>
        </w:rPr>
        <w:t xml:space="preserve"> proposed by the Offeror must be clearly identified.</w:t>
      </w:r>
    </w:p>
    <w:p w14:paraId="0FE8B74E" w14:textId="77777777" w:rsidR="009D4A57" w:rsidRPr="009D4A57" w:rsidRDefault="009D4A57" w:rsidP="009B3170">
      <w:pPr>
        <w:pStyle w:val="NormalWeb"/>
        <w:spacing w:after="0" w:afterAutospacing="0"/>
        <w:jc w:val="both"/>
        <w:rPr>
          <w:rFonts w:ascii="Aptos" w:hAnsi="Aptos"/>
        </w:rPr>
      </w:pPr>
      <w:r w:rsidRPr="009D4A57">
        <w:rPr>
          <w:rFonts w:ascii="Aptos" w:hAnsi="Aptos"/>
        </w:rPr>
        <w:t xml:space="preserve">Unless otherwise specified, the Offeror, hereafter referred to as Recipient </w:t>
      </w:r>
      <w:proofErr w:type="gramStart"/>
      <w:r w:rsidRPr="009D4A57">
        <w:rPr>
          <w:rFonts w:ascii="Aptos" w:hAnsi="Aptos"/>
        </w:rPr>
        <w:t>in</w:t>
      </w:r>
      <w:proofErr w:type="gramEnd"/>
      <w:r w:rsidRPr="009D4A57">
        <w:rPr>
          <w:rFonts w:ascii="Aptos" w:hAnsi="Aptos"/>
        </w:rPr>
        <w:t xml:space="preserve"> the table below, may submit deliverables in its own format. Acceptable submission formats include MS Office or PDF. Funding information shall be submitted </w:t>
      </w:r>
      <w:proofErr w:type="gramStart"/>
      <w:r w:rsidRPr="009D4A57">
        <w:rPr>
          <w:rFonts w:ascii="Aptos" w:hAnsi="Aptos"/>
        </w:rPr>
        <w:t>in</w:t>
      </w:r>
      <w:proofErr w:type="gramEnd"/>
      <w:r w:rsidRPr="009D4A57">
        <w:rPr>
          <w:rFonts w:ascii="Aptos" w:hAnsi="Aptos"/>
        </w:rPr>
        <w:t xml:space="preserve"> MS Excel, and schedule information may be submitted </w:t>
      </w:r>
      <w:proofErr w:type="gramStart"/>
      <w:r w:rsidRPr="009D4A57">
        <w:rPr>
          <w:rFonts w:ascii="Aptos" w:hAnsi="Aptos"/>
        </w:rPr>
        <w:t>in</w:t>
      </w:r>
      <w:proofErr w:type="gramEnd"/>
      <w:r w:rsidRPr="009D4A57">
        <w:rPr>
          <w:rFonts w:ascii="Aptos" w:hAnsi="Aptos"/>
        </w:rPr>
        <w:t xml:space="preserve"> either MS Excel or MS Project.</w:t>
      </w:r>
    </w:p>
    <w:p w14:paraId="551649BA" w14:textId="1073BFC4" w:rsidR="0002796B" w:rsidRDefault="009D4A57" w:rsidP="009B3170">
      <w:pPr>
        <w:pStyle w:val="NormalWeb"/>
        <w:spacing w:after="0" w:afterAutospacing="0"/>
        <w:jc w:val="both"/>
        <w:rPr>
          <w:rFonts w:ascii="Aptos" w:hAnsi="Aptos"/>
        </w:rPr>
      </w:pPr>
      <w:r w:rsidRPr="009D4A57">
        <w:rPr>
          <w:rFonts w:ascii="Aptos" w:hAnsi="Aptos"/>
        </w:rPr>
        <w:t xml:space="preserve">All deliverables are subject to U.S. Government review and comment. This review may require the </w:t>
      </w:r>
      <w:r>
        <w:rPr>
          <w:rFonts w:ascii="Aptos" w:hAnsi="Aptos"/>
        </w:rPr>
        <w:t xml:space="preserve">Offeror </w:t>
      </w:r>
      <w:r w:rsidRPr="009D4A57">
        <w:rPr>
          <w:rFonts w:ascii="Aptos" w:hAnsi="Aptos"/>
        </w:rPr>
        <w:t>to provide additional revisions or submissions.</w:t>
      </w:r>
      <w:bookmarkStart w:id="26" w:name="Milligan_et_al._Cell._Asymmetric_and_non"/>
      <w:bookmarkEnd w:id="26"/>
    </w:p>
    <w:p w14:paraId="2D7870DA" w14:textId="77777777" w:rsidR="00E96CEB" w:rsidRDefault="00E96CEB" w:rsidP="00014D72">
      <w:pPr>
        <w:pStyle w:val="NormalWeb"/>
        <w:spacing w:after="0" w:afterAutospacing="0"/>
        <w:rPr>
          <w:rFonts w:ascii="Aptos" w:hAnsi="Aptos"/>
        </w:rPr>
      </w:pPr>
    </w:p>
    <w:p w14:paraId="573216D8" w14:textId="77777777" w:rsidR="00E96CEB" w:rsidRDefault="00E96CEB">
      <w:pPr>
        <w:spacing w:line="259" w:lineRule="auto"/>
        <w:rPr>
          <w:rFonts w:ascii="Aptos" w:eastAsia="Times New Roman" w:hAnsi="Aptos" w:cs="Times New Roman"/>
          <w:b/>
          <w:bCs/>
          <w:kern w:val="0"/>
          <w:sz w:val="24"/>
          <w:szCs w:val="24"/>
          <w:u w:val="single"/>
          <w14:ligatures w14:val="none"/>
        </w:rPr>
      </w:pPr>
      <w:r>
        <w:rPr>
          <w:rFonts w:ascii="Aptos" w:hAnsi="Aptos"/>
          <w:b/>
          <w:bCs/>
          <w:u w:val="single"/>
        </w:rPr>
        <w:br w:type="page"/>
      </w:r>
    </w:p>
    <w:p w14:paraId="2EBC775E" w14:textId="66CF1B08" w:rsidR="003A72AE" w:rsidRDefault="00201142" w:rsidP="003A72AE">
      <w:pPr>
        <w:pStyle w:val="NormalWeb"/>
        <w:spacing w:before="0" w:beforeAutospacing="0" w:after="0" w:afterAutospacing="0"/>
        <w:jc w:val="center"/>
        <w:rPr>
          <w:rFonts w:ascii="Aptos" w:hAnsi="Aptos"/>
          <w:b/>
          <w:bCs/>
          <w:u w:val="single"/>
        </w:rPr>
      </w:pPr>
      <w:r w:rsidRPr="002C531D">
        <w:rPr>
          <w:rFonts w:ascii="Aptos" w:hAnsi="Aptos"/>
          <w:b/>
          <w:bCs/>
          <w:u w:val="single"/>
        </w:rPr>
        <w:lastRenderedPageBreak/>
        <w:t>Meetings</w:t>
      </w:r>
    </w:p>
    <w:p w14:paraId="38AB3F09" w14:textId="77777777" w:rsidR="003A72AE" w:rsidRPr="002C531D" w:rsidRDefault="003A72AE" w:rsidP="003A72AE">
      <w:pPr>
        <w:pStyle w:val="NormalWeb"/>
        <w:spacing w:before="0" w:beforeAutospacing="0" w:after="0" w:afterAutospacing="0"/>
        <w:jc w:val="center"/>
        <w:rPr>
          <w:rFonts w:ascii="Aptos" w:hAnsi="Aptos"/>
          <w:b/>
          <w:bCs/>
          <w:u w:val="single"/>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4500"/>
        <w:gridCol w:w="4410"/>
      </w:tblGrid>
      <w:tr w:rsidR="00E96CEB" w:rsidRPr="002C531D" w14:paraId="5A57F266" w14:textId="77777777" w:rsidTr="00B25FF1">
        <w:trPr>
          <w:trHeight w:val="305"/>
          <w:tblHeader/>
          <w:jc w:val="center"/>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7AB50" w14:textId="77777777" w:rsidR="002C531D" w:rsidRPr="002C531D" w:rsidRDefault="002C531D" w:rsidP="00775BA0">
            <w:pPr>
              <w:pStyle w:val="NormalWeb"/>
              <w:jc w:val="center"/>
              <w:rPr>
                <w:rFonts w:ascii="Aptos" w:hAnsi="Aptos"/>
                <w:b/>
                <w:bCs/>
                <w:sz w:val="20"/>
                <w:szCs w:val="20"/>
              </w:rPr>
            </w:pPr>
            <w:r w:rsidRPr="002C531D">
              <w:rPr>
                <w:rFonts w:ascii="Aptos" w:hAnsi="Aptos"/>
                <w:b/>
                <w:bCs/>
                <w:sz w:val="20"/>
                <w:szCs w:val="20"/>
              </w:rPr>
              <w:t>Deliverable</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3BE9B" w14:textId="77777777" w:rsidR="002C531D" w:rsidRPr="002C531D" w:rsidRDefault="002C531D" w:rsidP="00775BA0">
            <w:pPr>
              <w:pStyle w:val="NormalWeb"/>
              <w:jc w:val="center"/>
              <w:rPr>
                <w:rFonts w:ascii="Aptos" w:hAnsi="Aptos"/>
                <w:b/>
                <w:sz w:val="20"/>
                <w:szCs w:val="20"/>
              </w:rPr>
            </w:pPr>
            <w:r w:rsidRPr="002C531D">
              <w:rPr>
                <w:rFonts w:ascii="Aptos" w:hAnsi="Aptos"/>
                <w:b/>
                <w:sz w:val="20"/>
                <w:szCs w:val="20"/>
              </w:rPr>
              <w:t>Deliverable Description</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41009" w14:textId="77777777" w:rsidR="002C531D" w:rsidRPr="002C531D" w:rsidRDefault="002C531D" w:rsidP="00775BA0">
            <w:pPr>
              <w:pStyle w:val="NormalWeb"/>
              <w:jc w:val="center"/>
              <w:rPr>
                <w:rFonts w:ascii="Aptos" w:hAnsi="Aptos"/>
                <w:b/>
                <w:sz w:val="20"/>
                <w:szCs w:val="20"/>
              </w:rPr>
            </w:pPr>
            <w:r w:rsidRPr="002C531D">
              <w:rPr>
                <w:rFonts w:ascii="Aptos" w:hAnsi="Aptos"/>
                <w:b/>
                <w:sz w:val="20"/>
                <w:szCs w:val="20"/>
              </w:rPr>
              <w:t>Reporting Procedures and Due Dates</w:t>
            </w:r>
          </w:p>
        </w:tc>
      </w:tr>
      <w:tr w:rsidR="00B25FF1" w:rsidRPr="002C531D" w14:paraId="42B4F6CC" w14:textId="77777777" w:rsidTr="00B25FF1">
        <w:trPr>
          <w:trHeight w:val="3131"/>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7AFB17AE" w14:textId="77777777" w:rsidR="002C531D" w:rsidRPr="002C531D" w:rsidRDefault="002C531D" w:rsidP="002C531D">
            <w:pPr>
              <w:pStyle w:val="NormalWeb"/>
              <w:rPr>
                <w:rFonts w:ascii="Aptos" w:hAnsi="Aptos"/>
                <w:sz w:val="20"/>
                <w:szCs w:val="20"/>
              </w:rPr>
            </w:pPr>
            <w:r w:rsidRPr="002C531D">
              <w:rPr>
                <w:rFonts w:ascii="Aptos" w:hAnsi="Aptos"/>
                <w:sz w:val="20"/>
                <w:szCs w:val="20"/>
              </w:rPr>
              <w:t>Post-Award Teleconference</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DC86C3E" w14:textId="77777777" w:rsidR="002C531D" w:rsidRPr="002C531D" w:rsidRDefault="002C531D" w:rsidP="002C531D">
            <w:pPr>
              <w:pStyle w:val="NormalWeb"/>
              <w:rPr>
                <w:rFonts w:ascii="Aptos" w:hAnsi="Aptos"/>
                <w:sz w:val="20"/>
                <w:szCs w:val="20"/>
              </w:rPr>
            </w:pPr>
            <w:r w:rsidRPr="002C531D">
              <w:rPr>
                <w:rFonts w:ascii="Aptos" w:hAnsi="Aptos"/>
                <w:sz w:val="20"/>
                <w:szCs w:val="20"/>
              </w:rPr>
              <w:t>The Project Awardee must complete a Post-Award Teleconference after the initiation of the Project Award period of performance.</w:t>
            </w:r>
          </w:p>
          <w:p w14:paraId="5CED4E14" w14:textId="77777777" w:rsidR="002C531D" w:rsidRPr="002C531D" w:rsidRDefault="002C531D" w:rsidP="009F33A2">
            <w:pPr>
              <w:pStyle w:val="NormalWeb"/>
              <w:numPr>
                <w:ilvl w:val="0"/>
                <w:numId w:val="31"/>
              </w:numPr>
              <w:rPr>
                <w:rFonts w:ascii="Aptos" w:hAnsi="Aptos"/>
                <w:sz w:val="20"/>
                <w:szCs w:val="20"/>
              </w:rPr>
            </w:pPr>
            <w:r w:rsidRPr="002C531D">
              <w:rPr>
                <w:rFonts w:ascii="Aptos" w:hAnsi="Aptos"/>
                <w:sz w:val="20"/>
                <w:szCs w:val="20"/>
              </w:rPr>
              <w:t>Outline activities for the next 30 days</w:t>
            </w:r>
          </w:p>
          <w:p w14:paraId="16D94104" w14:textId="77777777" w:rsidR="002C531D" w:rsidRPr="002C531D" w:rsidRDefault="002C531D" w:rsidP="009F33A2">
            <w:pPr>
              <w:pStyle w:val="NormalWeb"/>
              <w:numPr>
                <w:ilvl w:val="0"/>
                <w:numId w:val="31"/>
              </w:numPr>
              <w:rPr>
                <w:rFonts w:ascii="Aptos" w:hAnsi="Aptos"/>
                <w:sz w:val="20"/>
                <w:szCs w:val="20"/>
              </w:rPr>
            </w:pPr>
            <w:r w:rsidRPr="002C531D">
              <w:rPr>
                <w:rFonts w:ascii="Aptos" w:hAnsi="Aptos"/>
                <w:sz w:val="20"/>
                <w:szCs w:val="20"/>
              </w:rPr>
              <w:t xml:space="preserve">Discuss agenda items for the post-award Kickoff Meeting </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2CAA49A" w14:textId="77777777" w:rsid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Within 5 business days after the initiation of the Project Award period of performance, pending </w:t>
            </w:r>
            <w:proofErr w:type="gramStart"/>
            <w:r w:rsidRPr="002C531D">
              <w:rPr>
                <w:rFonts w:ascii="Aptos" w:hAnsi="Aptos"/>
                <w:sz w:val="20"/>
                <w:szCs w:val="20"/>
              </w:rPr>
              <w:t>concurrence</w:t>
            </w:r>
            <w:proofErr w:type="gramEnd"/>
            <w:r w:rsidRPr="002C531D">
              <w:rPr>
                <w:rFonts w:ascii="Aptos" w:hAnsi="Aptos"/>
                <w:sz w:val="20"/>
                <w:szCs w:val="20"/>
              </w:rPr>
              <w:t xml:space="preserve"> by the Other Transaction Agreement Officer (OTAO) </w:t>
            </w:r>
          </w:p>
          <w:p w14:paraId="3E0353F1" w14:textId="6DFA34DB"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submit agenda and itinerary, if applicable, at least 5 business days in advance of in-person meeting or teleconference unless notified that BARDA will supply a teleconference number</w:t>
            </w:r>
          </w:p>
          <w:p w14:paraId="20B81F97"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Project Agreement Officer (PAR) edits/approves and instructs Project Awardee to distribute agenda at least 2 business days prior to meeting </w:t>
            </w:r>
          </w:p>
          <w:p w14:paraId="52A0B1EE"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submits meeting minutes to PAR within 3 business days after the meeting</w:t>
            </w:r>
          </w:p>
          <w:p w14:paraId="79D6DBA3"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PAR reviews, comments, and </w:t>
            </w:r>
            <w:proofErr w:type="gramStart"/>
            <w:r w:rsidRPr="002C531D">
              <w:rPr>
                <w:rFonts w:ascii="Aptos" w:hAnsi="Aptos"/>
                <w:sz w:val="20"/>
                <w:szCs w:val="20"/>
              </w:rPr>
              <w:t>approves</w:t>
            </w:r>
            <w:proofErr w:type="gramEnd"/>
            <w:r w:rsidRPr="002C531D">
              <w:rPr>
                <w:rFonts w:ascii="Aptos" w:hAnsi="Aptos"/>
                <w:sz w:val="20"/>
                <w:szCs w:val="20"/>
              </w:rPr>
              <w:t xml:space="preserve"> minutes within 10 business days</w:t>
            </w:r>
          </w:p>
        </w:tc>
      </w:tr>
      <w:tr w:rsidR="00B25FF1" w:rsidRPr="002C531D" w14:paraId="30745040" w14:textId="77777777" w:rsidTr="00B25FF1">
        <w:trPr>
          <w:trHeight w:val="645"/>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336CD03E" w14:textId="77777777" w:rsidR="002C531D" w:rsidRPr="002C531D" w:rsidRDefault="002C531D" w:rsidP="002C531D">
            <w:pPr>
              <w:pStyle w:val="NormalWeb"/>
              <w:rPr>
                <w:rFonts w:ascii="Aptos" w:hAnsi="Aptos"/>
                <w:sz w:val="20"/>
                <w:szCs w:val="20"/>
              </w:rPr>
            </w:pPr>
            <w:r w:rsidRPr="002C531D">
              <w:rPr>
                <w:rFonts w:ascii="Aptos" w:hAnsi="Aptos"/>
                <w:sz w:val="20"/>
                <w:szCs w:val="20"/>
              </w:rPr>
              <w:t xml:space="preserve">Kickoff Meeting </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07DB615" w14:textId="77777777" w:rsidR="002C531D" w:rsidRPr="002C531D" w:rsidRDefault="002C531D" w:rsidP="002C531D">
            <w:pPr>
              <w:pStyle w:val="NormalWeb"/>
              <w:rPr>
                <w:rFonts w:ascii="Aptos" w:hAnsi="Aptos"/>
                <w:sz w:val="20"/>
                <w:szCs w:val="20"/>
              </w:rPr>
            </w:pPr>
            <w:r w:rsidRPr="002C531D">
              <w:rPr>
                <w:rFonts w:ascii="Aptos" w:hAnsi="Aptos"/>
                <w:sz w:val="20"/>
                <w:szCs w:val="20"/>
              </w:rPr>
              <w:t>The Project Awardee must complete a Kickoff meeting after the initiation of the Project Award period of performance.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1BF427C"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Within 10 business days after the initiation of the Project Award period of performance, pending concurrence by the OTAO </w:t>
            </w:r>
          </w:p>
          <w:p w14:paraId="41665674"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submit agenda and itinerary, if applicable, at least 5 business days in advance of in-person meeting or teleconference</w:t>
            </w:r>
          </w:p>
          <w:p w14:paraId="0E0F7DF4"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PAR edits/approves and instructs Project Awardee to distribute agenda at least 3 business days prior to meeting </w:t>
            </w:r>
          </w:p>
          <w:p w14:paraId="035FBD01"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submits meeting minutes to PAR within 3 business days after the meeting</w:t>
            </w:r>
          </w:p>
          <w:p w14:paraId="0AE28E28" w14:textId="77777777" w:rsidR="002C531D" w:rsidRPr="002C531D" w:rsidRDefault="002C531D" w:rsidP="009F33A2">
            <w:pPr>
              <w:pStyle w:val="NormalWeb"/>
              <w:numPr>
                <w:ilvl w:val="0"/>
                <w:numId w:val="32"/>
              </w:numPr>
              <w:spacing w:after="0"/>
              <w:rPr>
                <w:rFonts w:ascii="Aptos" w:hAnsi="Aptos"/>
                <w:sz w:val="20"/>
                <w:szCs w:val="20"/>
              </w:rPr>
            </w:pPr>
            <w:r w:rsidRPr="002C531D">
              <w:rPr>
                <w:rFonts w:ascii="Aptos" w:hAnsi="Aptos"/>
                <w:sz w:val="20"/>
                <w:szCs w:val="20"/>
              </w:rPr>
              <w:t xml:space="preserve">PAR reviews, comments, and </w:t>
            </w:r>
            <w:proofErr w:type="gramStart"/>
            <w:r w:rsidRPr="002C531D">
              <w:rPr>
                <w:rFonts w:ascii="Aptos" w:hAnsi="Aptos"/>
                <w:sz w:val="20"/>
                <w:szCs w:val="20"/>
              </w:rPr>
              <w:t>approves</w:t>
            </w:r>
            <w:proofErr w:type="gramEnd"/>
            <w:r w:rsidRPr="002C531D">
              <w:rPr>
                <w:rFonts w:ascii="Aptos" w:hAnsi="Aptos"/>
                <w:sz w:val="20"/>
                <w:szCs w:val="20"/>
              </w:rPr>
              <w:t xml:space="preserve"> minutes within 10 business days</w:t>
            </w:r>
          </w:p>
        </w:tc>
      </w:tr>
      <w:tr w:rsidR="00B25FF1" w:rsidRPr="002C531D" w14:paraId="78A09684" w14:textId="77777777" w:rsidTr="00B25FF1">
        <w:trPr>
          <w:trHeight w:val="2258"/>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7937782B" w14:textId="77777777" w:rsidR="002C531D" w:rsidRPr="002C531D" w:rsidRDefault="002C531D" w:rsidP="002C531D">
            <w:pPr>
              <w:pStyle w:val="NormalWeb"/>
              <w:rPr>
                <w:rFonts w:ascii="Aptos" w:hAnsi="Aptos"/>
                <w:sz w:val="20"/>
                <w:szCs w:val="20"/>
              </w:rPr>
            </w:pPr>
            <w:r w:rsidRPr="002C531D">
              <w:rPr>
                <w:rFonts w:ascii="Aptos" w:hAnsi="Aptos"/>
                <w:sz w:val="20"/>
                <w:szCs w:val="20"/>
              </w:rPr>
              <w:t>Bi-Weekly Teleconference</w:t>
            </w:r>
          </w:p>
        </w:tc>
        <w:tc>
          <w:tcPr>
            <w:tcW w:w="4500" w:type="dxa"/>
            <w:tcBorders>
              <w:top w:val="single" w:sz="4" w:space="0" w:color="auto"/>
              <w:left w:val="single" w:sz="4" w:space="0" w:color="auto"/>
              <w:bottom w:val="single" w:sz="4" w:space="0" w:color="auto"/>
              <w:right w:val="single" w:sz="4" w:space="0" w:color="auto"/>
            </w:tcBorders>
            <w:vAlign w:val="center"/>
          </w:tcPr>
          <w:p w14:paraId="600A106A" w14:textId="77777777" w:rsidR="002C531D" w:rsidRPr="002C531D" w:rsidRDefault="002C531D" w:rsidP="002C531D">
            <w:pPr>
              <w:pStyle w:val="NormalWeb"/>
              <w:rPr>
                <w:rFonts w:ascii="Aptos" w:hAnsi="Aptos"/>
                <w:sz w:val="20"/>
                <w:szCs w:val="20"/>
              </w:rPr>
            </w:pPr>
            <w:r w:rsidRPr="002C531D">
              <w:rPr>
                <w:rFonts w:ascii="Aptos" w:hAnsi="Aptos"/>
                <w:sz w:val="20"/>
                <w:szCs w:val="20"/>
              </w:rPr>
              <w:t xml:space="preserve">The Project Awardee must participate in teleconferences bi-weekly with BARDA to discuss the technical performance on the Project Award. </w:t>
            </w:r>
          </w:p>
          <w:p w14:paraId="7D24AA04" w14:textId="77777777" w:rsidR="002C531D" w:rsidRPr="002C531D" w:rsidRDefault="002C531D" w:rsidP="002C531D">
            <w:pPr>
              <w:pStyle w:val="NormalWeb"/>
              <w:rPr>
                <w:rFonts w:ascii="Aptos" w:hAnsi="Aptos"/>
                <w:sz w:val="20"/>
                <w:szCs w:val="20"/>
              </w:rPr>
            </w:pPr>
          </w:p>
          <w:p w14:paraId="029B50CB" w14:textId="77777777" w:rsidR="002C531D" w:rsidRPr="002C531D" w:rsidRDefault="002C531D" w:rsidP="002C531D">
            <w:pPr>
              <w:pStyle w:val="NormalWeb"/>
              <w:rPr>
                <w:rFonts w:ascii="Aptos" w:hAnsi="Aptos"/>
                <w:sz w:val="20"/>
                <w:szCs w:val="20"/>
              </w:rPr>
            </w:pPr>
            <w:r w:rsidRPr="002C531D">
              <w:rPr>
                <w:rFonts w:ascii="Aptos" w:hAnsi="Aptos"/>
                <w:sz w:val="20"/>
                <w:szCs w:val="20"/>
              </w:rPr>
              <w:lastRenderedPageBreak/>
              <w:t xml:space="preserve">Meeting frequency may be increased or decreased as needed </w:t>
            </w:r>
            <w:proofErr w:type="gramStart"/>
            <w:r w:rsidRPr="002C531D">
              <w:rPr>
                <w:rFonts w:ascii="Aptos" w:hAnsi="Aptos"/>
                <w:sz w:val="20"/>
                <w:szCs w:val="20"/>
              </w:rPr>
              <w:t>during the course of</w:t>
            </w:r>
            <w:proofErr w:type="gramEnd"/>
            <w:r w:rsidRPr="002C531D">
              <w:rPr>
                <w:rFonts w:ascii="Aptos" w:hAnsi="Aptos"/>
                <w:sz w:val="20"/>
                <w:szCs w:val="20"/>
              </w:rPr>
              <w:t xml:space="preserve"> the period of performance.</w:t>
            </w:r>
          </w:p>
          <w:p w14:paraId="1B77409C" w14:textId="77777777" w:rsidR="002C531D" w:rsidRPr="002C531D" w:rsidRDefault="002C531D" w:rsidP="002C531D">
            <w:pPr>
              <w:pStyle w:val="NormalWeb"/>
              <w:rPr>
                <w:rFonts w:ascii="Aptos" w:hAnsi="Aptos"/>
                <w:sz w:val="20"/>
                <w:szCs w:val="20"/>
              </w:rPr>
            </w:pPr>
          </w:p>
          <w:p w14:paraId="48F65161" w14:textId="77777777" w:rsidR="002C531D" w:rsidRPr="002C531D" w:rsidRDefault="002C531D" w:rsidP="002C531D">
            <w:pPr>
              <w:pStyle w:val="NormalWeb"/>
              <w:rPr>
                <w:rFonts w:ascii="Aptos" w:hAnsi="Aptos"/>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hideMark/>
          </w:tcPr>
          <w:p w14:paraId="2C9CC344"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lastRenderedPageBreak/>
              <w:t>Project Awardee must submit agenda to PAR no later than 2 business days in advance of meeting</w:t>
            </w:r>
          </w:p>
          <w:p w14:paraId="14FBD70E"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PAR edits/approves and instructs Project Awardee to distribute agenda prior to meeting</w:t>
            </w:r>
          </w:p>
          <w:p w14:paraId="1C75F547"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distribute agenda and presentation materials at least 2 calendar days in advance of meeting</w:t>
            </w:r>
          </w:p>
          <w:p w14:paraId="744F5951"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lastRenderedPageBreak/>
              <w:t>Project Awardee must submit meeting minutes to PAR within 3 business days of the meeting</w:t>
            </w:r>
          </w:p>
          <w:p w14:paraId="23225EEE"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PAR reviews, comments, and </w:t>
            </w:r>
            <w:proofErr w:type="gramStart"/>
            <w:r w:rsidRPr="002C531D">
              <w:rPr>
                <w:rFonts w:ascii="Aptos" w:hAnsi="Aptos"/>
                <w:sz w:val="20"/>
                <w:szCs w:val="20"/>
              </w:rPr>
              <w:t>approves</w:t>
            </w:r>
            <w:proofErr w:type="gramEnd"/>
            <w:r w:rsidRPr="002C531D">
              <w:rPr>
                <w:rFonts w:ascii="Aptos" w:hAnsi="Aptos"/>
                <w:sz w:val="20"/>
                <w:szCs w:val="20"/>
              </w:rPr>
              <w:t xml:space="preserve"> minutes within 10 business days</w:t>
            </w:r>
          </w:p>
        </w:tc>
      </w:tr>
      <w:tr w:rsidR="00B25FF1" w:rsidRPr="002C531D" w14:paraId="106D1173" w14:textId="77777777" w:rsidTr="00B25FF1">
        <w:trPr>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43BB3FC9" w14:textId="77777777" w:rsidR="002C531D" w:rsidRPr="002C531D" w:rsidRDefault="002C531D" w:rsidP="002C531D">
            <w:pPr>
              <w:pStyle w:val="NormalWeb"/>
              <w:rPr>
                <w:rFonts w:ascii="Aptos" w:hAnsi="Aptos"/>
                <w:sz w:val="20"/>
                <w:szCs w:val="20"/>
              </w:rPr>
            </w:pPr>
            <w:r w:rsidRPr="002C531D">
              <w:rPr>
                <w:rFonts w:ascii="Aptos" w:hAnsi="Aptos"/>
                <w:sz w:val="20"/>
                <w:szCs w:val="20"/>
              </w:rPr>
              <w:lastRenderedPageBreak/>
              <w:t>Technical, Subgroup, Ad Hoc Teleconference(s)</w:t>
            </w:r>
          </w:p>
        </w:tc>
        <w:tc>
          <w:tcPr>
            <w:tcW w:w="4500" w:type="dxa"/>
            <w:tcBorders>
              <w:top w:val="single" w:sz="4" w:space="0" w:color="auto"/>
              <w:left w:val="single" w:sz="4" w:space="0" w:color="auto"/>
              <w:bottom w:val="single" w:sz="4" w:space="0" w:color="auto"/>
              <w:right w:val="single" w:sz="4" w:space="0" w:color="auto"/>
            </w:tcBorders>
            <w:vAlign w:val="center"/>
          </w:tcPr>
          <w:p w14:paraId="018AE95A" w14:textId="77777777" w:rsidR="002C531D" w:rsidRPr="002C531D" w:rsidRDefault="002C531D" w:rsidP="002C531D">
            <w:pPr>
              <w:pStyle w:val="NormalWeb"/>
              <w:rPr>
                <w:rFonts w:ascii="Aptos" w:hAnsi="Aptos"/>
                <w:sz w:val="20"/>
                <w:szCs w:val="20"/>
              </w:rPr>
            </w:pPr>
            <w:r w:rsidRPr="002C531D">
              <w:rPr>
                <w:rFonts w:ascii="Aptos" w:hAnsi="Aptos"/>
                <w:sz w:val="20"/>
                <w:szCs w:val="20"/>
              </w:rPr>
              <w:t xml:space="preserve">The Project Awardee must participate in technical, subgroup, or ad hoc teleconferences as needed or upon BARDA request to discuss the technical performance on the Project Award. </w:t>
            </w:r>
          </w:p>
          <w:p w14:paraId="4926C151" w14:textId="77777777" w:rsidR="002C531D" w:rsidRPr="002C531D" w:rsidRDefault="002C531D" w:rsidP="002C531D">
            <w:pPr>
              <w:pStyle w:val="NormalWeb"/>
              <w:rPr>
                <w:rFonts w:ascii="Aptos" w:hAnsi="Aptos"/>
                <w:sz w:val="20"/>
                <w:szCs w:val="20"/>
              </w:rPr>
            </w:pPr>
          </w:p>
          <w:p w14:paraId="6ED30CED" w14:textId="77777777" w:rsidR="002C531D" w:rsidRPr="002C531D" w:rsidRDefault="002C531D" w:rsidP="002C531D">
            <w:pPr>
              <w:pStyle w:val="NormalWeb"/>
              <w:rPr>
                <w:rFonts w:ascii="Aptos" w:hAnsi="Aptos"/>
                <w:sz w:val="20"/>
                <w:szCs w:val="20"/>
              </w:rPr>
            </w:pPr>
            <w:r w:rsidRPr="002C531D">
              <w:rPr>
                <w:rFonts w:ascii="Aptos" w:hAnsi="Aptos"/>
                <w:sz w:val="20"/>
                <w:szCs w:val="20"/>
              </w:rPr>
              <w:t xml:space="preserve">Meeting frequency may be defined as needed </w:t>
            </w:r>
            <w:proofErr w:type="gramStart"/>
            <w:r w:rsidRPr="002C531D">
              <w:rPr>
                <w:rFonts w:ascii="Aptos" w:hAnsi="Aptos"/>
                <w:sz w:val="20"/>
                <w:szCs w:val="20"/>
              </w:rPr>
              <w:t>during the course of</w:t>
            </w:r>
            <w:proofErr w:type="gramEnd"/>
            <w:r w:rsidRPr="002C531D">
              <w:rPr>
                <w:rFonts w:ascii="Aptos" w:hAnsi="Aptos"/>
                <w:sz w:val="20"/>
                <w:szCs w:val="20"/>
              </w:rPr>
              <w:t xml:space="preserve"> the project.</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1A3D6DC"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submit agenda to PAR no later than 2 business days in advance of Technical or Subgroup meeting</w:t>
            </w:r>
          </w:p>
          <w:p w14:paraId="75768C03"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PAR edits/approves and instructs Project Awardee to distribute agenda prior to meeting</w:t>
            </w:r>
          </w:p>
          <w:p w14:paraId="5FE643FA"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distribute agenda and presentation materials at least 24 hours in advance of meeting</w:t>
            </w:r>
          </w:p>
          <w:p w14:paraId="1FCAB573"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must submit meeting minutes to PAR within 3 business days of the meeting</w:t>
            </w:r>
          </w:p>
          <w:p w14:paraId="3E9FB845"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PAR reviews, comments, and approves minutes within 6 business days</w:t>
            </w:r>
          </w:p>
        </w:tc>
      </w:tr>
      <w:tr w:rsidR="00B25FF1" w:rsidRPr="002C531D" w14:paraId="619C81AB" w14:textId="77777777" w:rsidTr="00B25FF1">
        <w:trPr>
          <w:trHeight w:val="2825"/>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43432F36" w14:textId="77777777" w:rsidR="002C531D" w:rsidRPr="002C531D" w:rsidRDefault="002C531D" w:rsidP="002C531D">
            <w:pPr>
              <w:pStyle w:val="NormalWeb"/>
              <w:rPr>
                <w:rFonts w:ascii="Aptos" w:hAnsi="Aptos"/>
                <w:sz w:val="20"/>
                <w:szCs w:val="20"/>
              </w:rPr>
            </w:pPr>
            <w:r w:rsidRPr="002C531D">
              <w:rPr>
                <w:rFonts w:ascii="Aptos" w:hAnsi="Aptos"/>
                <w:sz w:val="20"/>
                <w:szCs w:val="20"/>
              </w:rPr>
              <w:t>Periodic Review Meetings</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376FA92" w14:textId="77777777" w:rsidR="002C531D" w:rsidRPr="002C531D" w:rsidRDefault="002C531D" w:rsidP="002C531D">
            <w:pPr>
              <w:pStyle w:val="NormalWeb"/>
              <w:rPr>
                <w:rFonts w:ascii="Aptos" w:hAnsi="Aptos"/>
                <w:sz w:val="20"/>
                <w:szCs w:val="20"/>
              </w:rPr>
            </w:pPr>
            <w:r w:rsidRPr="002C531D">
              <w:rPr>
                <w:rFonts w:ascii="Aptos" w:hAnsi="Aptos"/>
                <w:sz w:val="20"/>
                <w:szCs w:val="20"/>
              </w:rPr>
              <w:t xml:space="preserve">At the discretion of the Government, the Project Awardee must hold up to four (4) </w:t>
            </w:r>
            <w:proofErr w:type="gramStart"/>
            <w:r w:rsidRPr="002C531D">
              <w:rPr>
                <w:rFonts w:ascii="Aptos" w:hAnsi="Aptos"/>
                <w:sz w:val="20"/>
                <w:szCs w:val="20"/>
              </w:rPr>
              <w:t>per</w:t>
            </w:r>
            <w:proofErr w:type="gramEnd"/>
            <w:r w:rsidRPr="002C531D">
              <w:rPr>
                <w:rFonts w:ascii="Aptos" w:hAnsi="Aptos"/>
                <w:sz w:val="20"/>
                <w:szCs w:val="20"/>
              </w:rPr>
              <w:t xml:space="preserve"> year recurring Periodic Review Meetings, held by teleconference or face-</w:t>
            </w:r>
            <w:proofErr w:type="gramStart"/>
            <w:r w:rsidRPr="002C531D">
              <w:rPr>
                <w:rFonts w:ascii="Aptos" w:hAnsi="Aptos"/>
                <w:sz w:val="20"/>
                <w:szCs w:val="20"/>
              </w:rPr>
              <w:t>to face</w:t>
            </w:r>
            <w:proofErr w:type="gramEnd"/>
            <w:r w:rsidRPr="002C531D">
              <w:rPr>
                <w:rFonts w:ascii="Aptos" w:hAnsi="Aptos"/>
                <w:sz w:val="20"/>
                <w:szCs w:val="20"/>
              </w:rPr>
              <w:t xml:space="preserve"> either in Washington, D.C. or at work sites of the Project Awardee or </w:t>
            </w:r>
            <w:proofErr w:type="spellStart"/>
            <w:r w:rsidRPr="002C531D">
              <w:rPr>
                <w:rFonts w:ascii="Aptos" w:hAnsi="Aptos"/>
                <w:sz w:val="20"/>
                <w:szCs w:val="20"/>
              </w:rPr>
              <w:t>subawardees</w:t>
            </w:r>
            <w:proofErr w:type="spellEnd"/>
            <w:r w:rsidRPr="002C531D">
              <w:rPr>
                <w:rFonts w:ascii="Aptos" w:hAnsi="Aptos"/>
                <w:sz w:val="20"/>
                <w:szCs w:val="20"/>
              </w:rPr>
              <w:t xml:space="preserve">. Face-to-face meetings shall alternate between Washington, D.C. and Project Awardee, </w:t>
            </w:r>
            <w:proofErr w:type="spellStart"/>
            <w:r w:rsidRPr="002C531D">
              <w:rPr>
                <w:rFonts w:ascii="Aptos" w:hAnsi="Aptos"/>
                <w:sz w:val="20"/>
                <w:szCs w:val="20"/>
              </w:rPr>
              <w:t>subawardee</w:t>
            </w:r>
            <w:proofErr w:type="spellEnd"/>
            <w:r w:rsidRPr="002C531D">
              <w:rPr>
                <w:rFonts w:ascii="Aptos" w:hAnsi="Aptos"/>
                <w:sz w:val="20"/>
                <w:szCs w:val="20"/>
              </w:rPr>
              <w:t xml:space="preserve"> sites. The meetings will be used to discuss Project Award progress as well as technical and regulatory, aspects of the program. </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6775F40"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Project Awardee must submit an agenda and itinerary, if applicable, </w:t>
            </w:r>
            <w:proofErr w:type="gramStart"/>
            <w:r w:rsidRPr="002C531D">
              <w:rPr>
                <w:rFonts w:ascii="Aptos" w:hAnsi="Aptos"/>
                <w:sz w:val="20"/>
                <w:szCs w:val="20"/>
              </w:rPr>
              <w:t>at</w:t>
            </w:r>
            <w:proofErr w:type="gramEnd"/>
            <w:r w:rsidRPr="002C531D">
              <w:rPr>
                <w:rFonts w:ascii="Aptos" w:hAnsi="Aptos"/>
                <w:sz w:val="20"/>
                <w:szCs w:val="20"/>
              </w:rPr>
              <w:t xml:space="preserve"> least 5 business days, and Project Awardee must provide presentation materials at least 3 business days, in advance of the meeting</w:t>
            </w:r>
          </w:p>
          <w:p w14:paraId="2C8DD42C"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PAR edits/approves and instructs Project Awardee to distribute agenda prior to meeting by at least 3 business days</w:t>
            </w:r>
          </w:p>
          <w:p w14:paraId="58115F1E"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Project Awardee provides meeting minutes to PAR within 3 business days after the meeting</w:t>
            </w:r>
          </w:p>
          <w:p w14:paraId="2D7AF883" w14:textId="77777777" w:rsidR="002C531D" w:rsidRPr="002C531D" w:rsidRDefault="002C531D" w:rsidP="009F33A2">
            <w:pPr>
              <w:pStyle w:val="NormalWeb"/>
              <w:numPr>
                <w:ilvl w:val="0"/>
                <w:numId w:val="32"/>
              </w:numPr>
              <w:rPr>
                <w:rFonts w:ascii="Aptos" w:hAnsi="Aptos"/>
                <w:sz w:val="20"/>
                <w:szCs w:val="20"/>
              </w:rPr>
            </w:pPr>
            <w:r w:rsidRPr="002C531D">
              <w:rPr>
                <w:rFonts w:ascii="Aptos" w:hAnsi="Aptos"/>
                <w:sz w:val="20"/>
                <w:szCs w:val="20"/>
              </w:rPr>
              <w:t xml:space="preserve">PAR reviews, comments, and </w:t>
            </w:r>
            <w:proofErr w:type="gramStart"/>
            <w:r w:rsidRPr="002C531D">
              <w:rPr>
                <w:rFonts w:ascii="Aptos" w:hAnsi="Aptos"/>
                <w:sz w:val="20"/>
                <w:szCs w:val="20"/>
              </w:rPr>
              <w:t>approves</w:t>
            </w:r>
            <w:proofErr w:type="gramEnd"/>
            <w:r w:rsidRPr="002C531D">
              <w:rPr>
                <w:rFonts w:ascii="Aptos" w:hAnsi="Aptos"/>
                <w:sz w:val="20"/>
                <w:szCs w:val="20"/>
              </w:rPr>
              <w:t xml:space="preserve"> minutes within 10 business days</w:t>
            </w:r>
          </w:p>
        </w:tc>
      </w:tr>
    </w:tbl>
    <w:p w14:paraId="6D956D59" w14:textId="77777777" w:rsidR="00E96CEB" w:rsidRDefault="00E96CEB">
      <w:pPr>
        <w:spacing w:line="259" w:lineRule="auto"/>
        <w:rPr>
          <w:rFonts w:ascii="Aptos" w:eastAsia="Times New Roman" w:hAnsi="Aptos" w:cs="Times New Roman"/>
          <w:b/>
          <w:bCs/>
          <w:kern w:val="0"/>
          <w:sz w:val="24"/>
          <w:szCs w:val="24"/>
          <w:u w:val="single"/>
          <w14:ligatures w14:val="none"/>
        </w:rPr>
      </w:pPr>
      <w:r>
        <w:rPr>
          <w:rFonts w:ascii="Aptos" w:hAnsi="Aptos"/>
          <w:b/>
          <w:bCs/>
          <w:u w:val="single"/>
        </w:rPr>
        <w:br w:type="page"/>
      </w:r>
    </w:p>
    <w:p w14:paraId="02A5CC01" w14:textId="48CE4C5F" w:rsidR="00775BA0" w:rsidRDefault="00775BA0" w:rsidP="00775BA0">
      <w:pPr>
        <w:pStyle w:val="NormalWeb"/>
        <w:jc w:val="center"/>
        <w:rPr>
          <w:rFonts w:ascii="Aptos" w:hAnsi="Aptos"/>
        </w:rPr>
      </w:pPr>
      <w:r>
        <w:rPr>
          <w:rFonts w:ascii="Aptos" w:hAnsi="Aptos"/>
          <w:b/>
          <w:bCs/>
          <w:u w:val="single"/>
        </w:rPr>
        <w:lastRenderedPageBreak/>
        <w:t>Technical Reporting: General</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5066"/>
        <w:gridCol w:w="3600"/>
      </w:tblGrid>
      <w:tr w:rsidR="00775BA0" w:rsidRPr="00775BA0" w14:paraId="1509C458" w14:textId="77777777" w:rsidTr="00363C91">
        <w:trPr>
          <w:trHeight w:val="305"/>
          <w:tblHeader/>
          <w:jc w:val="center"/>
        </w:trPr>
        <w:tc>
          <w:tcPr>
            <w:tcW w:w="2039" w:type="dxa"/>
            <w:shd w:val="clear" w:color="auto" w:fill="D9D9D9" w:themeFill="background1" w:themeFillShade="D9"/>
            <w:vAlign w:val="center"/>
            <w:hideMark/>
          </w:tcPr>
          <w:p w14:paraId="6D8D558B" w14:textId="77777777" w:rsidR="00775BA0" w:rsidRPr="00775BA0" w:rsidRDefault="00775BA0" w:rsidP="00775BA0">
            <w:pPr>
              <w:pStyle w:val="NormalWeb"/>
              <w:jc w:val="center"/>
              <w:rPr>
                <w:rFonts w:ascii="Aptos" w:hAnsi="Aptos"/>
                <w:b/>
                <w:sz w:val="20"/>
                <w:szCs w:val="20"/>
              </w:rPr>
            </w:pPr>
            <w:r w:rsidRPr="00775BA0">
              <w:rPr>
                <w:rFonts w:ascii="Aptos" w:hAnsi="Aptos"/>
                <w:b/>
                <w:sz w:val="20"/>
                <w:szCs w:val="20"/>
              </w:rPr>
              <w:t>Deliverable</w:t>
            </w:r>
          </w:p>
        </w:tc>
        <w:tc>
          <w:tcPr>
            <w:tcW w:w="5066" w:type="dxa"/>
            <w:shd w:val="clear" w:color="auto" w:fill="D9D9D9" w:themeFill="background1" w:themeFillShade="D9"/>
            <w:vAlign w:val="center"/>
            <w:hideMark/>
          </w:tcPr>
          <w:p w14:paraId="6217A06B" w14:textId="77777777" w:rsidR="00775BA0" w:rsidRPr="00775BA0" w:rsidRDefault="00775BA0" w:rsidP="00775BA0">
            <w:pPr>
              <w:pStyle w:val="NormalWeb"/>
              <w:jc w:val="center"/>
              <w:rPr>
                <w:rFonts w:ascii="Aptos" w:hAnsi="Aptos"/>
                <w:b/>
                <w:sz w:val="20"/>
                <w:szCs w:val="20"/>
              </w:rPr>
            </w:pPr>
            <w:r w:rsidRPr="00775BA0">
              <w:rPr>
                <w:rFonts w:ascii="Aptos" w:hAnsi="Aptos"/>
                <w:b/>
                <w:sz w:val="20"/>
                <w:szCs w:val="20"/>
              </w:rPr>
              <w:t>Deliverable Description</w:t>
            </w:r>
          </w:p>
        </w:tc>
        <w:tc>
          <w:tcPr>
            <w:tcW w:w="3600" w:type="dxa"/>
            <w:shd w:val="clear" w:color="auto" w:fill="D9D9D9" w:themeFill="background1" w:themeFillShade="D9"/>
            <w:vAlign w:val="center"/>
            <w:hideMark/>
          </w:tcPr>
          <w:p w14:paraId="3F720A81" w14:textId="77777777" w:rsidR="00775BA0" w:rsidRPr="00775BA0" w:rsidRDefault="00775BA0" w:rsidP="00775BA0">
            <w:pPr>
              <w:pStyle w:val="NormalWeb"/>
              <w:jc w:val="center"/>
              <w:rPr>
                <w:rFonts w:ascii="Aptos" w:hAnsi="Aptos"/>
                <w:b/>
                <w:sz w:val="20"/>
                <w:szCs w:val="20"/>
              </w:rPr>
            </w:pPr>
            <w:r w:rsidRPr="00775BA0">
              <w:rPr>
                <w:rFonts w:ascii="Aptos" w:hAnsi="Aptos"/>
                <w:b/>
                <w:sz w:val="20"/>
                <w:szCs w:val="20"/>
              </w:rPr>
              <w:t>Reporting Procedures and Due Dates</w:t>
            </w:r>
          </w:p>
        </w:tc>
      </w:tr>
      <w:tr w:rsidR="00775BA0" w:rsidRPr="00775BA0" w14:paraId="1802C8FD" w14:textId="77777777" w:rsidTr="00363C91">
        <w:trPr>
          <w:jc w:val="center"/>
        </w:trPr>
        <w:tc>
          <w:tcPr>
            <w:tcW w:w="2039" w:type="dxa"/>
            <w:vAlign w:val="center"/>
            <w:hideMark/>
          </w:tcPr>
          <w:p w14:paraId="32BE1067" w14:textId="77777777" w:rsidR="00775BA0" w:rsidRPr="00775BA0" w:rsidRDefault="00775BA0" w:rsidP="00775BA0">
            <w:pPr>
              <w:pStyle w:val="NormalWeb"/>
              <w:rPr>
                <w:rFonts w:ascii="Aptos" w:hAnsi="Aptos"/>
                <w:sz w:val="20"/>
                <w:szCs w:val="20"/>
              </w:rPr>
            </w:pPr>
            <w:r w:rsidRPr="00775BA0">
              <w:rPr>
                <w:rFonts w:ascii="Aptos" w:hAnsi="Aptos"/>
                <w:sz w:val="20"/>
                <w:szCs w:val="20"/>
              </w:rPr>
              <w:t>Project Management Plan (PMP)</w:t>
            </w:r>
          </w:p>
        </w:tc>
        <w:tc>
          <w:tcPr>
            <w:tcW w:w="5066" w:type="dxa"/>
            <w:vAlign w:val="center"/>
            <w:hideMark/>
          </w:tcPr>
          <w:p w14:paraId="40880E3E" w14:textId="4A5255B1" w:rsidR="00775BA0" w:rsidRPr="00775BA0" w:rsidRDefault="00775BA0" w:rsidP="00775BA0">
            <w:pPr>
              <w:pStyle w:val="NormalWeb"/>
              <w:rPr>
                <w:rFonts w:ascii="Aptos" w:hAnsi="Aptos"/>
                <w:sz w:val="20"/>
                <w:szCs w:val="20"/>
              </w:rPr>
            </w:pPr>
            <w:r w:rsidRPr="00775BA0">
              <w:rPr>
                <w:rFonts w:ascii="Aptos" w:hAnsi="Aptos"/>
                <w:sz w:val="20"/>
                <w:szCs w:val="20"/>
              </w:rPr>
              <w:t xml:space="preserve">The Project Management Plan should define </w:t>
            </w:r>
            <w:proofErr w:type="gramStart"/>
            <w:r w:rsidRPr="00775BA0">
              <w:rPr>
                <w:rFonts w:ascii="Aptos" w:hAnsi="Aptos"/>
                <w:sz w:val="20"/>
                <w:szCs w:val="20"/>
              </w:rPr>
              <w:t>the overall plan</w:t>
            </w:r>
            <w:proofErr w:type="gramEnd"/>
            <w:r w:rsidRPr="00775BA0">
              <w:rPr>
                <w:rFonts w:ascii="Aptos" w:hAnsi="Aptos"/>
                <w:sz w:val="20"/>
                <w:szCs w:val="20"/>
              </w:rPr>
              <w:t xml:space="preserve"> for how the project will be executed, monitored and controlled and must include a Study Responsibility Assignment Matrix for Project Awardee and </w:t>
            </w:r>
            <w:proofErr w:type="spellStart"/>
            <w:r w:rsidRPr="00775BA0">
              <w:rPr>
                <w:rFonts w:ascii="Aptos" w:hAnsi="Aptos"/>
                <w:sz w:val="20"/>
                <w:szCs w:val="20"/>
              </w:rPr>
              <w:t>subawardee</w:t>
            </w:r>
            <w:proofErr w:type="spellEnd"/>
            <w:r w:rsidRPr="00775BA0">
              <w:rPr>
                <w:rFonts w:ascii="Aptos" w:hAnsi="Aptos"/>
                <w:sz w:val="20"/>
                <w:szCs w:val="20"/>
              </w:rPr>
              <w:t xml:space="preserve"> team(s).</w:t>
            </w:r>
            <w:r w:rsidR="00EE43AA">
              <w:rPr>
                <w:rFonts w:ascii="Aptos" w:hAnsi="Aptos"/>
                <w:sz w:val="20"/>
                <w:szCs w:val="20"/>
              </w:rPr>
              <w:t xml:space="preserve"> </w:t>
            </w:r>
          </w:p>
          <w:p w14:paraId="3E973DA9" w14:textId="77777777" w:rsidR="00775BA0" w:rsidRPr="00775BA0" w:rsidRDefault="00775BA0" w:rsidP="00775BA0">
            <w:pPr>
              <w:pStyle w:val="NormalWeb"/>
              <w:rPr>
                <w:rFonts w:ascii="Aptos" w:hAnsi="Aptos"/>
                <w:sz w:val="20"/>
                <w:szCs w:val="20"/>
              </w:rPr>
            </w:pPr>
            <w:r w:rsidRPr="00775BA0">
              <w:rPr>
                <w:rFonts w:ascii="Aptos" w:hAnsi="Aptos"/>
                <w:sz w:val="20"/>
                <w:szCs w:val="20"/>
              </w:rPr>
              <w:t>The PMP may be a single detailed document or composed of one or more subsidiary planning documents. These additional planning documents provide guidance and direction for specific management, planning, and control activities such as schedule, cost, risk, staffing, change control, communications, quality, procurement, deployment, etc. Each of the subsidiary planning documents should be detailed to the extent required by the specific project.</w:t>
            </w:r>
          </w:p>
        </w:tc>
        <w:tc>
          <w:tcPr>
            <w:tcW w:w="3600" w:type="dxa"/>
            <w:vAlign w:val="center"/>
          </w:tcPr>
          <w:p w14:paraId="63610A83" w14:textId="77777777" w:rsidR="00363C91" w:rsidRDefault="00775BA0" w:rsidP="00363C91">
            <w:pPr>
              <w:pStyle w:val="NormalWeb"/>
              <w:rPr>
                <w:rFonts w:ascii="Aptos" w:hAnsi="Aptos"/>
                <w:sz w:val="20"/>
                <w:szCs w:val="20"/>
              </w:rPr>
            </w:pPr>
            <w:r w:rsidRPr="00775BA0">
              <w:rPr>
                <w:rFonts w:ascii="Aptos" w:hAnsi="Aptos"/>
                <w:sz w:val="20"/>
                <w:szCs w:val="20"/>
              </w:rPr>
              <w:t xml:space="preserve">Project Awardee must submit a PMP: </w:t>
            </w:r>
          </w:p>
          <w:p w14:paraId="057A30DB" w14:textId="77777777" w:rsidR="00363C91" w:rsidRDefault="00775BA0" w:rsidP="009F33A2">
            <w:pPr>
              <w:pStyle w:val="NormalWeb"/>
              <w:numPr>
                <w:ilvl w:val="0"/>
                <w:numId w:val="35"/>
              </w:numPr>
              <w:rPr>
                <w:rFonts w:ascii="Aptos" w:hAnsi="Aptos"/>
                <w:sz w:val="20"/>
                <w:szCs w:val="20"/>
              </w:rPr>
            </w:pPr>
            <w:r w:rsidRPr="00775BA0">
              <w:rPr>
                <w:rFonts w:ascii="Aptos" w:hAnsi="Aptos"/>
                <w:sz w:val="20"/>
                <w:szCs w:val="20"/>
              </w:rPr>
              <w:t>Within 30 calendar days after the initiation of the Project Award period of performance</w:t>
            </w:r>
          </w:p>
          <w:p w14:paraId="680B63DB" w14:textId="7E6861BB" w:rsidR="00775BA0" w:rsidRPr="00775BA0" w:rsidRDefault="00775BA0" w:rsidP="009F33A2">
            <w:pPr>
              <w:pStyle w:val="NormalWeb"/>
              <w:numPr>
                <w:ilvl w:val="0"/>
                <w:numId w:val="35"/>
              </w:numPr>
              <w:rPr>
                <w:rFonts w:ascii="Aptos" w:hAnsi="Aptos"/>
                <w:sz w:val="20"/>
                <w:szCs w:val="20"/>
              </w:rPr>
            </w:pPr>
            <w:r w:rsidRPr="00775BA0">
              <w:rPr>
                <w:rFonts w:ascii="Aptos" w:hAnsi="Aptos"/>
                <w:sz w:val="20"/>
                <w:szCs w:val="20"/>
              </w:rPr>
              <w:t>Updates should be provided to reflect any key changes and reviewed at least annually.</w:t>
            </w:r>
          </w:p>
        </w:tc>
      </w:tr>
      <w:tr w:rsidR="00775BA0" w:rsidRPr="00775BA0" w14:paraId="2F233101" w14:textId="77777777" w:rsidTr="00363C91">
        <w:trPr>
          <w:jc w:val="center"/>
        </w:trPr>
        <w:tc>
          <w:tcPr>
            <w:tcW w:w="2039" w:type="dxa"/>
            <w:vAlign w:val="center"/>
            <w:hideMark/>
          </w:tcPr>
          <w:p w14:paraId="3DE55220" w14:textId="77777777" w:rsidR="00775BA0" w:rsidRPr="00775BA0" w:rsidRDefault="00775BA0" w:rsidP="00775BA0">
            <w:pPr>
              <w:pStyle w:val="NormalWeb"/>
              <w:rPr>
                <w:rFonts w:ascii="Aptos" w:hAnsi="Aptos"/>
                <w:sz w:val="20"/>
                <w:szCs w:val="20"/>
              </w:rPr>
            </w:pPr>
            <w:r w:rsidRPr="00775BA0">
              <w:rPr>
                <w:rFonts w:ascii="Aptos" w:hAnsi="Aptos"/>
                <w:sz w:val="20"/>
                <w:szCs w:val="20"/>
              </w:rPr>
              <w:t>Gantt Chart/Timeline/ Integrated Master Schedule (IMS)</w:t>
            </w:r>
          </w:p>
        </w:tc>
        <w:tc>
          <w:tcPr>
            <w:tcW w:w="5066" w:type="dxa"/>
            <w:vAlign w:val="center"/>
            <w:hideMark/>
          </w:tcPr>
          <w:p w14:paraId="218C62A7" w14:textId="77777777" w:rsidR="00775BA0" w:rsidRPr="00775BA0" w:rsidRDefault="00775BA0" w:rsidP="00775BA0">
            <w:pPr>
              <w:pStyle w:val="NormalWeb"/>
              <w:rPr>
                <w:rFonts w:ascii="Aptos" w:hAnsi="Aptos"/>
                <w:sz w:val="20"/>
                <w:szCs w:val="20"/>
              </w:rPr>
            </w:pPr>
            <w:r w:rsidRPr="00775BA0">
              <w:rPr>
                <w:rFonts w:ascii="Aptos" w:hAnsi="Aptos"/>
                <w:sz w:val="20"/>
                <w:szCs w:val="20"/>
              </w:rPr>
              <w:t>The Gantt Chart/Timeline/IMS should be detailed to the extent required by the specific project. The Gantt Chart/IMS should include an MS Project Detailed Project Schedule, full detailed schedule for entire project, including all major activities, critical path, and milestones. Status updated regularly.</w:t>
            </w:r>
          </w:p>
        </w:tc>
        <w:tc>
          <w:tcPr>
            <w:tcW w:w="3600" w:type="dxa"/>
            <w:vAlign w:val="center"/>
            <w:hideMark/>
          </w:tcPr>
          <w:p w14:paraId="21B17005" w14:textId="61D7534A" w:rsidR="00775BA0" w:rsidRPr="00775BA0" w:rsidRDefault="00775BA0" w:rsidP="00363C91">
            <w:pPr>
              <w:pStyle w:val="NormalWeb"/>
              <w:rPr>
                <w:rFonts w:ascii="Aptos" w:hAnsi="Aptos"/>
                <w:sz w:val="20"/>
                <w:szCs w:val="20"/>
              </w:rPr>
            </w:pPr>
            <w:proofErr w:type="gramStart"/>
            <w:r w:rsidRPr="00775BA0">
              <w:rPr>
                <w:rFonts w:ascii="Aptos" w:hAnsi="Aptos"/>
                <w:sz w:val="20"/>
                <w:szCs w:val="20"/>
              </w:rPr>
              <w:t>At first</w:t>
            </w:r>
            <w:proofErr w:type="gramEnd"/>
            <w:r w:rsidRPr="00775BA0">
              <w:rPr>
                <w:rFonts w:ascii="Aptos" w:hAnsi="Aptos"/>
                <w:sz w:val="20"/>
                <w:szCs w:val="20"/>
              </w:rPr>
              <w:t xml:space="preserve"> Teleconference and as updated no later than every 30 calendar days.</w:t>
            </w:r>
            <w:r w:rsidR="00EE43AA">
              <w:rPr>
                <w:rFonts w:ascii="Aptos" w:hAnsi="Aptos"/>
                <w:sz w:val="20"/>
                <w:szCs w:val="20"/>
              </w:rPr>
              <w:t xml:space="preserve"> </w:t>
            </w:r>
            <w:r w:rsidRPr="00775BA0">
              <w:rPr>
                <w:rFonts w:ascii="Aptos" w:hAnsi="Aptos"/>
                <w:sz w:val="20"/>
                <w:szCs w:val="20"/>
              </w:rPr>
              <w:t>Provided in pdf and MS Project.</w:t>
            </w:r>
          </w:p>
        </w:tc>
      </w:tr>
      <w:tr w:rsidR="00775BA0" w:rsidRPr="00775BA0" w14:paraId="60D3434C" w14:textId="77777777" w:rsidTr="00363C91">
        <w:trPr>
          <w:jc w:val="center"/>
        </w:trPr>
        <w:tc>
          <w:tcPr>
            <w:tcW w:w="2039" w:type="dxa"/>
            <w:vAlign w:val="center"/>
            <w:hideMark/>
          </w:tcPr>
          <w:p w14:paraId="741BCE40" w14:textId="77777777" w:rsidR="00775BA0" w:rsidRPr="00775BA0" w:rsidRDefault="00775BA0" w:rsidP="00775BA0">
            <w:pPr>
              <w:pStyle w:val="NormalWeb"/>
              <w:rPr>
                <w:rFonts w:ascii="Aptos" w:hAnsi="Aptos"/>
                <w:sz w:val="20"/>
                <w:szCs w:val="20"/>
              </w:rPr>
            </w:pPr>
            <w:r w:rsidRPr="00775BA0">
              <w:rPr>
                <w:rFonts w:ascii="Aptos" w:hAnsi="Aptos"/>
                <w:sz w:val="20"/>
                <w:szCs w:val="20"/>
              </w:rPr>
              <w:t>Communication Plan</w:t>
            </w:r>
          </w:p>
        </w:tc>
        <w:tc>
          <w:tcPr>
            <w:tcW w:w="5066" w:type="dxa"/>
            <w:vAlign w:val="center"/>
          </w:tcPr>
          <w:p w14:paraId="69C453C0"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The Project Awardee must submit an effective Communication Plan that details the flow of information between BARDA, Project Awardee, collaborators, vendors, and other organizations, including communications with all parties, as appropriate, regarding label contents, expiry dating, and healthcare provider educational materials. </w:t>
            </w:r>
          </w:p>
          <w:p w14:paraId="2BCDD92C" w14:textId="77777777" w:rsidR="00775BA0" w:rsidRPr="00775BA0" w:rsidRDefault="00775BA0" w:rsidP="00775BA0">
            <w:pPr>
              <w:pStyle w:val="NormalWeb"/>
              <w:rPr>
                <w:rFonts w:ascii="Aptos" w:hAnsi="Aptos"/>
                <w:sz w:val="20"/>
                <w:szCs w:val="20"/>
              </w:rPr>
            </w:pPr>
          </w:p>
          <w:p w14:paraId="13114075"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The Communication Plan must also include a press release review process. </w:t>
            </w:r>
          </w:p>
          <w:p w14:paraId="17E28952" w14:textId="77777777" w:rsidR="00775BA0" w:rsidRPr="00775BA0" w:rsidRDefault="00775BA0" w:rsidP="00775BA0">
            <w:pPr>
              <w:pStyle w:val="NormalWeb"/>
              <w:rPr>
                <w:rFonts w:ascii="Aptos" w:hAnsi="Aptos"/>
                <w:sz w:val="20"/>
                <w:szCs w:val="20"/>
              </w:rPr>
            </w:pPr>
          </w:p>
        </w:tc>
        <w:tc>
          <w:tcPr>
            <w:tcW w:w="3600" w:type="dxa"/>
            <w:vAlign w:val="center"/>
            <w:hideMark/>
          </w:tcPr>
          <w:p w14:paraId="049A7435" w14:textId="77777777" w:rsidR="00363C91" w:rsidRDefault="00775BA0" w:rsidP="00363C91">
            <w:pPr>
              <w:pStyle w:val="NormalWeb"/>
              <w:rPr>
                <w:rFonts w:ascii="Aptos" w:hAnsi="Aptos"/>
                <w:sz w:val="20"/>
                <w:szCs w:val="20"/>
              </w:rPr>
            </w:pPr>
            <w:r w:rsidRPr="00775BA0">
              <w:rPr>
                <w:rFonts w:ascii="Aptos" w:hAnsi="Aptos"/>
                <w:sz w:val="20"/>
                <w:szCs w:val="20"/>
              </w:rPr>
              <w:t>Project Awardee must submit a Communication Plan:</w:t>
            </w:r>
          </w:p>
          <w:p w14:paraId="48045400" w14:textId="77777777" w:rsidR="00363C91" w:rsidRDefault="00775BA0" w:rsidP="009F33A2">
            <w:pPr>
              <w:pStyle w:val="NormalWeb"/>
              <w:numPr>
                <w:ilvl w:val="0"/>
                <w:numId w:val="32"/>
              </w:numPr>
              <w:rPr>
                <w:rFonts w:ascii="Aptos" w:hAnsi="Aptos"/>
                <w:sz w:val="20"/>
                <w:szCs w:val="20"/>
              </w:rPr>
            </w:pPr>
            <w:r w:rsidRPr="00775BA0">
              <w:rPr>
                <w:rFonts w:ascii="Aptos" w:hAnsi="Aptos"/>
                <w:sz w:val="20"/>
                <w:szCs w:val="20"/>
              </w:rPr>
              <w:t>Within 30 calendar days after the initiation of the Project Award period of performance</w:t>
            </w:r>
          </w:p>
          <w:p w14:paraId="7D668397" w14:textId="7100D550"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Updates should be provided to reflect any key changes and reviewed at least annually.</w:t>
            </w:r>
          </w:p>
        </w:tc>
      </w:tr>
      <w:tr w:rsidR="00775BA0" w:rsidRPr="00775BA0" w14:paraId="582C4A37" w14:textId="77777777" w:rsidTr="00363C91">
        <w:trPr>
          <w:jc w:val="center"/>
        </w:trPr>
        <w:tc>
          <w:tcPr>
            <w:tcW w:w="2039" w:type="dxa"/>
            <w:vAlign w:val="center"/>
            <w:hideMark/>
          </w:tcPr>
          <w:p w14:paraId="23C995CD" w14:textId="77777777" w:rsidR="00775BA0" w:rsidRPr="00775BA0" w:rsidRDefault="00775BA0" w:rsidP="00775BA0">
            <w:pPr>
              <w:pStyle w:val="NormalWeb"/>
              <w:rPr>
                <w:rFonts w:ascii="Aptos" w:hAnsi="Aptos"/>
                <w:sz w:val="20"/>
                <w:szCs w:val="20"/>
              </w:rPr>
            </w:pPr>
            <w:r w:rsidRPr="00775BA0">
              <w:rPr>
                <w:rFonts w:ascii="Aptos" w:hAnsi="Aptos"/>
                <w:sz w:val="20"/>
                <w:szCs w:val="20"/>
              </w:rPr>
              <w:t>Work Locations</w:t>
            </w:r>
          </w:p>
        </w:tc>
        <w:tc>
          <w:tcPr>
            <w:tcW w:w="5066" w:type="dxa"/>
            <w:vAlign w:val="center"/>
            <w:hideMark/>
          </w:tcPr>
          <w:p w14:paraId="07848F20"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The Project Awardee must submit detailed data regarding locations where work will be performed under this agreement, including addresses, points of contact, and work performed per location. </w:t>
            </w:r>
          </w:p>
          <w:p w14:paraId="03737434" w14:textId="77777777" w:rsidR="00775BA0" w:rsidRPr="00775BA0" w:rsidRDefault="00775BA0" w:rsidP="00775BA0">
            <w:pPr>
              <w:pStyle w:val="NormalWeb"/>
              <w:rPr>
                <w:rFonts w:ascii="Aptos" w:hAnsi="Aptos"/>
                <w:sz w:val="20"/>
                <w:szCs w:val="20"/>
              </w:rPr>
            </w:pPr>
            <w:r w:rsidRPr="00775BA0">
              <w:rPr>
                <w:rFonts w:ascii="Aptos" w:hAnsi="Aptos"/>
                <w:sz w:val="20"/>
                <w:szCs w:val="20"/>
              </w:rPr>
              <w:t>Project Awardee must include vendors for critical infrastructure protection.</w:t>
            </w:r>
          </w:p>
        </w:tc>
        <w:tc>
          <w:tcPr>
            <w:tcW w:w="3600" w:type="dxa"/>
            <w:vAlign w:val="center"/>
          </w:tcPr>
          <w:p w14:paraId="7F3D9D7E" w14:textId="77777777" w:rsidR="00775BA0" w:rsidRPr="00775BA0" w:rsidRDefault="00775BA0" w:rsidP="00363C91">
            <w:pPr>
              <w:pStyle w:val="NormalWeb"/>
              <w:rPr>
                <w:rFonts w:ascii="Aptos" w:hAnsi="Aptos"/>
                <w:sz w:val="20"/>
                <w:szCs w:val="20"/>
              </w:rPr>
            </w:pPr>
            <w:r w:rsidRPr="00775BA0">
              <w:rPr>
                <w:rFonts w:ascii="Aptos" w:hAnsi="Aptos"/>
                <w:sz w:val="20"/>
                <w:szCs w:val="20"/>
              </w:rPr>
              <w:t>Project Awardee must submit Work Locations Report:</w:t>
            </w:r>
          </w:p>
          <w:p w14:paraId="21A3DDB7" w14:textId="77777777" w:rsidR="00363C91" w:rsidRDefault="00775BA0" w:rsidP="009F33A2">
            <w:pPr>
              <w:pStyle w:val="NormalWeb"/>
              <w:numPr>
                <w:ilvl w:val="0"/>
                <w:numId w:val="32"/>
              </w:numPr>
              <w:rPr>
                <w:rFonts w:ascii="Aptos" w:hAnsi="Aptos"/>
                <w:sz w:val="20"/>
                <w:szCs w:val="20"/>
              </w:rPr>
            </w:pPr>
            <w:r w:rsidRPr="00775BA0">
              <w:rPr>
                <w:rFonts w:ascii="Aptos" w:hAnsi="Aptos"/>
                <w:sz w:val="20"/>
                <w:szCs w:val="20"/>
              </w:rPr>
              <w:t xml:space="preserve">Within 5 business days after the initiation of the Project Award period of performance </w:t>
            </w:r>
          </w:p>
          <w:p w14:paraId="5E575A33" w14:textId="11952472"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Within 30 business days after a substantive location or capabilities change</w:t>
            </w:r>
          </w:p>
        </w:tc>
      </w:tr>
      <w:tr w:rsidR="00775BA0" w:rsidRPr="00775BA0" w14:paraId="32842FCB" w14:textId="77777777" w:rsidTr="00363C91">
        <w:trPr>
          <w:jc w:val="center"/>
        </w:trPr>
        <w:tc>
          <w:tcPr>
            <w:tcW w:w="2039" w:type="dxa"/>
            <w:vAlign w:val="center"/>
            <w:hideMark/>
          </w:tcPr>
          <w:p w14:paraId="36280B34" w14:textId="77777777" w:rsidR="00775BA0" w:rsidRPr="00775BA0" w:rsidRDefault="00775BA0" w:rsidP="00775BA0">
            <w:pPr>
              <w:pStyle w:val="NormalWeb"/>
              <w:jc w:val="center"/>
              <w:rPr>
                <w:rFonts w:ascii="Aptos" w:hAnsi="Aptos"/>
                <w:sz w:val="20"/>
                <w:szCs w:val="20"/>
              </w:rPr>
            </w:pPr>
            <w:r w:rsidRPr="00775BA0">
              <w:rPr>
                <w:rFonts w:ascii="Aptos" w:hAnsi="Aptos"/>
                <w:sz w:val="20"/>
                <w:szCs w:val="20"/>
              </w:rPr>
              <w:t xml:space="preserve">Request for Information (RFI) Responses </w:t>
            </w:r>
          </w:p>
        </w:tc>
        <w:tc>
          <w:tcPr>
            <w:tcW w:w="5066" w:type="dxa"/>
            <w:vAlign w:val="center"/>
          </w:tcPr>
          <w:p w14:paraId="3942A0F5"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Upon request of the Government, Project Awardee must provide complete responses to ad hoc RFIs. </w:t>
            </w:r>
          </w:p>
          <w:p w14:paraId="417DEEC0" w14:textId="0575F2FB" w:rsidR="00775BA0" w:rsidRPr="00775BA0" w:rsidRDefault="00775BA0" w:rsidP="00363C91">
            <w:pPr>
              <w:pStyle w:val="NormalWeb"/>
              <w:rPr>
                <w:rFonts w:ascii="Aptos" w:hAnsi="Aptos"/>
                <w:sz w:val="20"/>
                <w:szCs w:val="20"/>
              </w:rPr>
            </w:pPr>
            <w:r w:rsidRPr="00775BA0">
              <w:rPr>
                <w:rFonts w:ascii="Aptos" w:hAnsi="Aptos"/>
                <w:sz w:val="20"/>
                <w:szCs w:val="20"/>
              </w:rPr>
              <w:lastRenderedPageBreak/>
              <w:t xml:space="preserve">RFIs may address key </w:t>
            </w:r>
            <w:proofErr w:type="gramStart"/>
            <w:r w:rsidRPr="00775BA0">
              <w:rPr>
                <w:rFonts w:ascii="Aptos" w:hAnsi="Aptos"/>
                <w:sz w:val="20"/>
                <w:szCs w:val="20"/>
              </w:rPr>
              <w:t>cost</w:t>
            </w:r>
            <w:proofErr w:type="gramEnd"/>
            <w:r w:rsidRPr="00775BA0">
              <w:rPr>
                <w:rFonts w:ascii="Aptos" w:hAnsi="Aptos"/>
                <w:sz w:val="20"/>
                <w:szCs w:val="20"/>
              </w:rPr>
              <w:t xml:space="preserve">, schedule, and technical updates. Responses may be shared with senior Government leaders and should be provided on a non-confidential basis, unless the response includes confidential information in which case Project Awardee must provide the response in both confidential and non-confidential formats. </w:t>
            </w:r>
          </w:p>
        </w:tc>
        <w:tc>
          <w:tcPr>
            <w:tcW w:w="3600" w:type="dxa"/>
            <w:vAlign w:val="center"/>
          </w:tcPr>
          <w:p w14:paraId="1D9D3197" w14:textId="5287F58F" w:rsidR="00775BA0" w:rsidRPr="00775BA0" w:rsidRDefault="00775BA0" w:rsidP="00363C91">
            <w:pPr>
              <w:pStyle w:val="NormalWeb"/>
              <w:rPr>
                <w:rFonts w:ascii="Aptos" w:hAnsi="Aptos"/>
                <w:sz w:val="20"/>
                <w:szCs w:val="20"/>
              </w:rPr>
            </w:pPr>
            <w:r w:rsidRPr="00775BA0">
              <w:rPr>
                <w:rFonts w:ascii="Aptos" w:hAnsi="Aptos"/>
                <w:sz w:val="20"/>
                <w:szCs w:val="20"/>
              </w:rPr>
              <w:lastRenderedPageBreak/>
              <w:t xml:space="preserve">Project Awardee must submit an RFI response to BARDA by email within 48 </w:t>
            </w:r>
            <w:r w:rsidRPr="00775BA0">
              <w:rPr>
                <w:rFonts w:ascii="Aptos" w:hAnsi="Aptos"/>
                <w:sz w:val="20"/>
                <w:szCs w:val="20"/>
              </w:rPr>
              <w:lastRenderedPageBreak/>
              <w:t xml:space="preserve">hours after Project Awardee receipt of the RFI. </w:t>
            </w:r>
          </w:p>
        </w:tc>
      </w:tr>
      <w:tr w:rsidR="00775BA0" w:rsidRPr="00775BA0" w14:paraId="2339043A" w14:textId="77777777" w:rsidTr="00363C91">
        <w:trPr>
          <w:jc w:val="center"/>
        </w:trPr>
        <w:tc>
          <w:tcPr>
            <w:tcW w:w="2039" w:type="dxa"/>
            <w:vAlign w:val="center"/>
            <w:hideMark/>
          </w:tcPr>
          <w:p w14:paraId="142A5298" w14:textId="77777777" w:rsidR="00775BA0" w:rsidRPr="00775BA0" w:rsidRDefault="00775BA0" w:rsidP="00775BA0">
            <w:pPr>
              <w:pStyle w:val="NormalWeb"/>
              <w:rPr>
                <w:rFonts w:ascii="Aptos" w:hAnsi="Aptos"/>
                <w:sz w:val="20"/>
                <w:szCs w:val="20"/>
              </w:rPr>
            </w:pPr>
            <w:r w:rsidRPr="00775BA0">
              <w:rPr>
                <w:rFonts w:ascii="Aptos" w:hAnsi="Aptos"/>
                <w:sz w:val="20"/>
                <w:szCs w:val="20"/>
              </w:rPr>
              <w:lastRenderedPageBreak/>
              <w:t>Monthly &amp; Annual Technical Progress Reports/Annual Meeting</w:t>
            </w:r>
          </w:p>
        </w:tc>
        <w:tc>
          <w:tcPr>
            <w:tcW w:w="5066" w:type="dxa"/>
            <w:vAlign w:val="center"/>
            <w:hideMark/>
          </w:tcPr>
          <w:p w14:paraId="36AF4E83" w14:textId="77777777" w:rsidR="00775BA0" w:rsidRPr="00775BA0" w:rsidRDefault="00775BA0" w:rsidP="00775BA0">
            <w:pPr>
              <w:pStyle w:val="NormalWeb"/>
              <w:rPr>
                <w:rFonts w:ascii="Aptos" w:hAnsi="Aptos"/>
                <w:sz w:val="20"/>
                <w:szCs w:val="20"/>
              </w:rPr>
            </w:pPr>
            <w:r w:rsidRPr="00775BA0">
              <w:rPr>
                <w:rFonts w:ascii="Aptos" w:hAnsi="Aptos"/>
                <w:sz w:val="20"/>
                <w:szCs w:val="20"/>
              </w:rPr>
              <w:t>The Monthly and Annual Technical Progress reports must address each of the below items and be cross-referenced to the Work Breakdown Structure (WBS), Statement of Work (SOW), Integrated Master Schedule (IMS)– or as applicable.</w:t>
            </w:r>
          </w:p>
          <w:p w14:paraId="7E63C164" w14:textId="37F74433" w:rsidR="00775BA0" w:rsidRPr="00775BA0" w:rsidRDefault="00775BA0" w:rsidP="009F33A2">
            <w:pPr>
              <w:pStyle w:val="NormalWeb"/>
              <w:numPr>
                <w:ilvl w:val="0"/>
                <w:numId w:val="34"/>
              </w:numPr>
              <w:rPr>
                <w:rFonts w:ascii="Aptos" w:hAnsi="Aptos"/>
                <w:sz w:val="20"/>
                <w:szCs w:val="20"/>
              </w:rPr>
            </w:pPr>
            <w:r w:rsidRPr="00775BA0">
              <w:rPr>
                <w:rFonts w:ascii="Aptos" w:hAnsi="Aptos"/>
                <w:sz w:val="20"/>
                <w:szCs w:val="20"/>
              </w:rPr>
              <w:t>An Executive Summary highlighting the progress, issues and relevant manufacturing,</w:t>
            </w:r>
            <w:r w:rsidR="00EE43AA">
              <w:rPr>
                <w:rFonts w:ascii="Aptos" w:hAnsi="Aptos"/>
                <w:sz w:val="20"/>
                <w:szCs w:val="20"/>
              </w:rPr>
              <w:t xml:space="preserve"> </w:t>
            </w:r>
            <w:r w:rsidRPr="00775BA0">
              <w:rPr>
                <w:rFonts w:ascii="Aptos" w:hAnsi="Aptos"/>
                <w:sz w:val="20"/>
                <w:szCs w:val="20"/>
              </w:rPr>
              <w:t>and regulatory. The Executive Summary should highlight all critical issues for that reporting period and resolution approach; limited to 2 pages</w:t>
            </w:r>
          </w:p>
          <w:p w14:paraId="53FF164F" w14:textId="77777777" w:rsidR="00775BA0" w:rsidRPr="00775BA0" w:rsidRDefault="00775BA0" w:rsidP="009F33A2">
            <w:pPr>
              <w:pStyle w:val="NormalWeb"/>
              <w:numPr>
                <w:ilvl w:val="0"/>
                <w:numId w:val="34"/>
              </w:numPr>
              <w:rPr>
                <w:rFonts w:ascii="Aptos" w:hAnsi="Aptos"/>
                <w:sz w:val="20"/>
                <w:szCs w:val="20"/>
              </w:rPr>
            </w:pPr>
            <w:r w:rsidRPr="00775BA0">
              <w:rPr>
                <w:rFonts w:ascii="Aptos" w:hAnsi="Aptos"/>
                <w:sz w:val="20"/>
                <w:szCs w:val="20"/>
              </w:rPr>
              <w:t>Progress in meeting Project Award milestones organized by WBS, overall project assessment, problems encountered and recommended solutions. The reports must detail the planned and actual progress during the period covered, explaining any differences between the two and the corrective steps</w:t>
            </w:r>
          </w:p>
          <w:p w14:paraId="7C07ADA3" w14:textId="77777777" w:rsidR="00775BA0" w:rsidRPr="00775BA0" w:rsidRDefault="00775BA0" w:rsidP="009F33A2">
            <w:pPr>
              <w:pStyle w:val="NormalWeb"/>
              <w:numPr>
                <w:ilvl w:val="0"/>
                <w:numId w:val="34"/>
              </w:numPr>
              <w:rPr>
                <w:rFonts w:ascii="Aptos" w:hAnsi="Aptos"/>
                <w:sz w:val="20"/>
                <w:szCs w:val="20"/>
              </w:rPr>
            </w:pPr>
            <w:r w:rsidRPr="00775BA0">
              <w:rPr>
                <w:rFonts w:ascii="Aptos" w:hAnsi="Aptos"/>
                <w:sz w:val="20"/>
                <w:szCs w:val="20"/>
              </w:rPr>
              <w:t>A three-month rolling forecast of the key planned activities, referencing the WBS/IMS</w:t>
            </w:r>
          </w:p>
          <w:p w14:paraId="50E8FFDC" w14:textId="77777777" w:rsidR="00363C91" w:rsidRDefault="00775BA0" w:rsidP="009F33A2">
            <w:pPr>
              <w:pStyle w:val="NormalWeb"/>
              <w:numPr>
                <w:ilvl w:val="0"/>
                <w:numId w:val="34"/>
              </w:numPr>
              <w:rPr>
                <w:rFonts w:ascii="Aptos" w:hAnsi="Aptos"/>
                <w:sz w:val="20"/>
                <w:szCs w:val="20"/>
              </w:rPr>
            </w:pPr>
            <w:r w:rsidRPr="00775BA0">
              <w:rPr>
                <w:rFonts w:ascii="Aptos" w:hAnsi="Aptos"/>
                <w:sz w:val="20"/>
                <w:szCs w:val="20"/>
              </w:rPr>
              <w:t xml:space="preserve">Estimated and Actual Expenses </w:t>
            </w:r>
          </w:p>
          <w:p w14:paraId="236182B0" w14:textId="4CCFB6B6" w:rsidR="00775BA0" w:rsidRPr="00775BA0" w:rsidRDefault="00775BA0" w:rsidP="009F33A2">
            <w:pPr>
              <w:pStyle w:val="NormalWeb"/>
              <w:numPr>
                <w:ilvl w:val="1"/>
                <w:numId w:val="34"/>
              </w:numPr>
              <w:rPr>
                <w:rFonts w:ascii="Aptos" w:hAnsi="Aptos"/>
                <w:sz w:val="20"/>
                <w:szCs w:val="20"/>
              </w:rPr>
            </w:pPr>
            <w:r w:rsidRPr="00775BA0">
              <w:rPr>
                <w:rFonts w:ascii="Aptos" w:hAnsi="Aptos"/>
                <w:sz w:val="20"/>
                <w:szCs w:val="20"/>
              </w:rPr>
              <w:t>This report must contain a narrative or table detailing the projected monthly expenses and the cumulative costs incurred to date for the entire period of</w:t>
            </w:r>
            <w:r w:rsidR="00363C91">
              <w:rPr>
                <w:rFonts w:ascii="Aptos" w:hAnsi="Aptos"/>
                <w:sz w:val="20"/>
                <w:szCs w:val="20"/>
              </w:rPr>
              <w:t xml:space="preserve"> </w:t>
            </w:r>
            <w:r w:rsidRPr="00775BA0">
              <w:rPr>
                <w:rFonts w:ascii="Aptos" w:hAnsi="Aptos"/>
                <w:sz w:val="20"/>
                <w:szCs w:val="20"/>
              </w:rPr>
              <w:t>performance.</w:t>
            </w:r>
          </w:p>
          <w:p w14:paraId="5A8C5F00" w14:textId="77777777" w:rsidR="00363C91" w:rsidRDefault="00775BA0" w:rsidP="009F33A2">
            <w:pPr>
              <w:pStyle w:val="NormalWeb"/>
              <w:numPr>
                <w:ilvl w:val="1"/>
                <w:numId w:val="34"/>
              </w:numPr>
              <w:rPr>
                <w:rFonts w:ascii="Aptos" w:hAnsi="Aptos"/>
                <w:sz w:val="20"/>
                <w:szCs w:val="20"/>
              </w:rPr>
            </w:pPr>
            <w:r w:rsidRPr="00775BA0">
              <w:rPr>
                <w:rFonts w:ascii="Aptos" w:hAnsi="Aptos"/>
                <w:sz w:val="20"/>
                <w:szCs w:val="20"/>
              </w:rPr>
              <w:t xml:space="preserve">The report must also contain a narrative or table detailing whether there is a significant discrepancy (&gt;10%) at this time between the % of work completed and the cumulative costs incurred to date. Monthly and actual expenses should be broken down to the appropriate WBS level. This section of the report should also contain estimates for the </w:t>
            </w:r>
            <w:proofErr w:type="spellStart"/>
            <w:r w:rsidRPr="00775BA0">
              <w:rPr>
                <w:rFonts w:ascii="Aptos" w:hAnsi="Aptos"/>
                <w:sz w:val="20"/>
                <w:szCs w:val="20"/>
              </w:rPr>
              <w:t>Subawardees</w:t>
            </w:r>
            <w:proofErr w:type="spellEnd"/>
            <w:r w:rsidRPr="00775BA0">
              <w:rPr>
                <w:rFonts w:ascii="Aptos" w:hAnsi="Aptos"/>
                <w:sz w:val="20"/>
                <w:szCs w:val="20"/>
              </w:rPr>
              <w:t xml:space="preserve">’ expenses from the previous month if the </w:t>
            </w:r>
            <w:proofErr w:type="spellStart"/>
            <w:r w:rsidRPr="00775BA0">
              <w:rPr>
                <w:rFonts w:ascii="Aptos" w:hAnsi="Aptos"/>
                <w:sz w:val="20"/>
                <w:szCs w:val="20"/>
              </w:rPr>
              <w:t>Subawardee</w:t>
            </w:r>
            <w:proofErr w:type="spellEnd"/>
            <w:r w:rsidRPr="00775BA0">
              <w:rPr>
                <w:rFonts w:ascii="Aptos" w:hAnsi="Aptos"/>
                <w:sz w:val="20"/>
                <w:szCs w:val="20"/>
              </w:rPr>
              <w:t xml:space="preserve"> did not submit a bill in the previous month. If the </w:t>
            </w:r>
            <w:proofErr w:type="spellStart"/>
            <w:r w:rsidRPr="00775BA0">
              <w:rPr>
                <w:rFonts w:ascii="Aptos" w:hAnsi="Aptos"/>
                <w:sz w:val="20"/>
                <w:szCs w:val="20"/>
              </w:rPr>
              <w:t>subawardee</w:t>
            </w:r>
            <w:proofErr w:type="spellEnd"/>
            <w:r w:rsidRPr="00775BA0">
              <w:rPr>
                <w:rFonts w:ascii="Aptos" w:hAnsi="Aptos"/>
                <w:sz w:val="20"/>
                <w:szCs w:val="20"/>
              </w:rPr>
              <w:t xml:space="preserve">(s) was not working or did not incur any costs in the previous month, then a statement </w:t>
            </w:r>
            <w:proofErr w:type="gramStart"/>
            <w:r w:rsidRPr="00775BA0">
              <w:rPr>
                <w:rFonts w:ascii="Aptos" w:hAnsi="Aptos"/>
                <w:sz w:val="20"/>
                <w:szCs w:val="20"/>
              </w:rPr>
              <w:t>to</w:t>
            </w:r>
            <w:proofErr w:type="gramEnd"/>
            <w:r w:rsidRPr="00775BA0">
              <w:rPr>
                <w:rFonts w:ascii="Aptos" w:hAnsi="Aptos"/>
                <w:sz w:val="20"/>
                <w:szCs w:val="20"/>
              </w:rPr>
              <w:t xml:space="preserve"> this effect should be included in this report for those respective </w:t>
            </w:r>
            <w:proofErr w:type="spellStart"/>
            <w:r w:rsidRPr="00775BA0">
              <w:rPr>
                <w:rFonts w:ascii="Aptos" w:hAnsi="Aptos"/>
                <w:sz w:val="20"/>
                <w:szCs w:val="20"/>
              </w:rPr>
              <w:t>Subawardee</w:t>
            </w:r>
            <w:proofErr w:type="spellEnd"/>
            <w:r w:rsidRPr="00775BA0">
              <w:rPr>
                <w:rFonts w:ascii="Aptos" w:hAnsi="Aptos"/>
                <w:sz w:val="20"/>
                <w:szCs w:val="20"/>
              </w:rPr>
              <w:t>. If the PAR and OTAO are satisfied that the Project Awardee’s reporting is sufficient to convey this information, this section may be waived.</w:t>
            </w:r>
          </w:p>
          <w:p w14:paraId="0D160EB8" w14:textId="74C5FA7D" w:rsidR="00775BA0" w:rsidRPr="00775BA0" w:rsidRDefault="00775BA0" w:rsidP="009F33A2">
            <w:pPr>
              <w:pStyle w:val="NormalWeb"/>
              <w:numPr>
                <w:ilvl w:val="0"/>
                <w:numId w:val="34"/>
              </w:numPr>
              <w:rPr>
                <w:rFonts w:ascii="Aptos" w:hAnsi="Aptos"/>
                <w:sz w:val="20"/>
                <w:szCs w:val="20"/>
              </w:rPr>
            </w:pPr>
            <w:r w:rsidRPr="00775BA0">
              <w:rPr>
                <w:rFonts w:ascii="Aptos" w:hAnsi="Aptos"/>
                <w:sz w:val="20"/>
                <w:szCs w:val="20"/>
              </w:rPr>
              <w:t xml:space="preserve">Publication activities and progress for any manuscript, scientific meeting abstract, poster, </w:t>
            </w:r>
            <w:r w:rsidRPr="00775BA0">
              <w:rPr>
                <w:rFonts w:ascii="Aptos" w:hAnsi="Aptos"/>
                <w:sz w:val="20"/>
                <w:szCs w:val="20"/>
              </w:rPr>
              <w:lastRenderedPageBreak/>
              <w:t>presentation, and other public-facing material or information containing data generated under this Project Award</w:t>
            </w:r>
          </w:p>
        </w:tc>
        <w:tc>
          <w:tcPr>
            <w:tcW w:w="3600" w:type="dxa"/>
            <w:vAlign w:val="center"/>
            <w:hideMark/>
          </w:tcPr>
          <w:p w14:paraId="223F605E"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lastRenderedPageBreak/>
              <w:t>Project Awardee must submit monthly reports on the 15th day of the month covering the preceding month; Annual Reports submitted on the last calendar day of the month every 12 months. Monthly progress reports are not required for the months when the Annual Report(s) are due, and Monthly/Annual Report(s) are not due during a month when the Final Report (final version, not draft) is due (see deliverable 2.7). The PAR and OTAO will review the monthly reports with the Project Awardee and provide feedback</w:t>
            </w:r>
          </w:p>
          <w:p w14:paraId="7460C079"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 xml:space="preserve">Project Awardee must provide FINAL versions of reports within 10 business days after receiving BARDA comments/edits </w:t>
            </w:r>
          </w:p>
          <w:p w14:paraId="3EC4E95A"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The PAR and OTAO will review the monthly reports with Project Awardee and provide feedback</w:t>
            </w:r>
          </w:p>
        </w:tc>
      </w:tr>
      <w:tr w:rsidR="00775BA0" w:rsidRPr="00775BA0" w14:paraId="5D8F5F59" w14:textId="77777777" w:rsidTr="00363C91">
        <w:trPr>
          <w:jc w:val="center"/>
        </w:trPr>
        <w:tc>
          <w:tcPr>
            <w:tcW w:w="2039" w:type="dxa"/>
            <w:vAlign w:val="center"/>
            <w:hideMark/>
          </w:tcPr>
          <w:p w14:paraId="5D63F970" w14:textId="77777777" w:rsidR="00775BA0" w:rsidRPr="00775BA0" w:rsidRDefault="00775BA0" w:rsidP="00775BA0">
            <w:pPr>
              <w:pStyle w:val="NormalWeb"/>
              <w:rPr>
                <w:rFonts w:ascii="Aptos" w:hAnsi="Aptos"/>
                <w:sz w:val="20"/>
                <w:szCs w:val="20"/>
              </w:rPr>
            </w:pPr>
            <w:r w:rsidRPr="00775BA0">
              <w:rPr>
                <w:rFonts w:ascii="Aptos" w:hAnsi="Aptos"/>
                <w:sz w:val="20"/>
                <w:szCs w:val="20"/>
              </w:rPr>
              <w:t>Project Budget</w:t>
            </w:r>
          </w:p>
        </w:tc>
        <w:tc>
          <w:tcPr>
            <w:tcW w:w="5066" w:type="dxa"/>
            <w:vAlign w:val="center"/>
            <w:hideMark/>
          </w:tcPr>
          <w:p w14:paraId="5F652BC1" w14:textId="77777777" w:rsidR="00775BA0" w:rsidRPr="00775BA0" w:rsidRDefault="00775BA0" w:rsidP="00775BA0">
            <w:pPr>
              <w:pStyle w:val="NormalWeb"/>
              <w:rPr>
                <w:rFonts w:ascii="Aptos" w:hAnsi="Aptos"/>
                <w:sz w:val="20"/>
                <w:szCs w:val="20"/>
              </w:rPr>
            </w:pPr>
            <w:r w:rsidRPr="00775BA0">
              <w:rPr>
                <w:rFonts w:ascii="Aptos" w:hAnsi="Aptos"/>
                <w:sz w:val="20"/>
                <w:szCs w:val="20"/>
              </w:rPr>
              <w:t>Excel spreadsheet of Detailed Project Budget</w:t>
            </w:r>
          </w:p>
        </w:tc>
        <w:tc>
          <w:tcPr>
            <w:tcW w:w="3600" w:type="dxa"/>
            <w:vAlign w:val="center"/>
            <w:hideMark/>
          </w:tcPr>
          <w:p w14:paraId="474C84CC" w14:textId="77777777" w:rsidR="00775BA0" w:rsidRPr="00775BA0" w:rsidRDefault="00775BA0" w:rsidP="00363C91">
            <w:pPr>
              <w:pStyle w:val="NormalWeb"/>
              <w:rPr>
                <w:rFonts w:ascii="Aptos" w:hAnsi="Aptos"/>
                <w:sz w:val="20"/>
                <w:szCs w:val="20"/>
              </w:rPr>
            </w:pPr>
            <w:r w:rsidRPr="00775BA0">
              <w:rPr>
                <w:rFonts w:ascii="Aptos" w:hAnsi="Aptos"/>
                <w:sz w:val="20"/>
                <w:szCs w:val="20"/>
              </w:rPr>
              <w:t xml:space="preserve">Initial Project Budget to be delivered within thirty (30) days of project award. </w:t>
            </w:r>
          </w:p>
        </w:tc>
      </w:tr>
      <w:tr w:rsidR="00775BA0" w:rsidRPr="00775BA0" w14:paraId="5151A207" w14:textId="77777777" w:rsidTr="00363C91">
        <w:trPr>
          <w:jc w:val="center"/>
        </w:trPr>
        <w:tc>
          <w:tcPr>
            <w:tcW w:w="2039" w:type="dxa"/>
            <w:vAlign w:val="center"/>
            <w:hideMark/>
          </w:tcPr>
          <w:p w14:paraId="6049BFFB" w14:textId="77777777" w:rsidR="00775BA0" w:rsidRPr="00775BA0" w:rsidRDefault="00775BA0" w:rsidP="00775BA0">
            <w:pPr>
              <w:pStyle w:val="NormalWeb"/>
              <w:rPr>
                <w:rFonts w:ascii="Aptos" w:hAnsi="Aptos"/>
                <w:sz w:val="20"/>
                <w:szCs w:val="20"/>
              </w:rPr>
            </w:pPr>
            <w:r w:rsidRPr="00775BA0">
              <w:rPr>
                <w:rFonts w:ascii="Aptos" w:hAnsi="Aptos"/>
                <w:sz w:val="20"/>
                <w:szCs w:val="20"/>
              </w:rPr>
              <w:t>Draft and Final Technical Progress Report</w:t>
            </w:r>
          </w:p>
        </w:tc>
        <w:tc>
          <w:tcPr>
            <w:tcW w:w="5066" w:type="dxa"/>
            <w:vAlign w:val="center"/>
            <w:hideMark/>
          </w:tcPr>
          <w:p w14:paraId="0856FA8C" w14:textId="77777777" w:rsidR="00775BA0" w:rsidRPr="00775BA0" w:rsidRDefault="00775BA0" w:rsidP="00775BA0">
            <w:pPr>
              <w:pStyle w:val="NormalWeb"/>
              <w:rPr>
                <w:rFonts w:ascii="Aptos" w:hAnsi="Aptos"/>
                <w:sz w:val="20"/>
                <w:szCs w:val="20"/>
              </w:rPr>
            </w:pPr>
            <w:r w:rsidRPr="00775BA0">
              <w:rPr>
                <w:rFonts w:ascii="Aptos" w:hAnsi="Aptos"/>
                <w:sz w:val="20"/>
                <w:szCs w:val="20"/>
              </w:rPr>
              <w:t>A draft Final Technical Progress Report must contain a summation of the work performed and the results obtained over the entire Project Award. This report must be in sufficient detail to fully describe the progress achieved under all milestones. Report must contain a timeline of originally planned and baselined activities and milestones overlaid with actual progress attained during the agreement. Descriptions and rationale for activities and milestones that were not completed as planned should be provided. The draft report must be duly marked as ’Draft.’</w:t>
            </w:r>
          </w:p>
          <w:p w14:paraId="0BD671BA" w14:textId="0CB16264" w:rsidR="00775BA0" w:rsidRPr="00775BA0" w:rsidRDefault="00775BA0" w:rsidP="00363C91">
            <w:pPr>
              <w:pStyle w:val="NormalWeb"/>
              <w:rPr>
                <w:rFonts w:ascii="Aptos" w:hAnsi="Aptos"/>
                <w:sz w:val="20"/>
                <w:szCs w:val="20"/>
              </w:rPr>
            </w:pPr>
            <w:r w:rsidRPr="00775BA0">
              <w:rPr>
                <w:rFonts w:ascii="Aptos" w:hAnsi="Aptos"/>
                <w:sz w:val="20"/>
                <w:szCs w:val="20"/>
              </w:rPr>
              <w:t xml:space="preserve">The Final Technical Progress Report incorporating feedback received from BARDA and contain a summation of the work performed and the results obtained for the entire Project Award </w:t>
            </w:r>
            <w:r w:rsidR="0041633E" w:rsidRPr="00775BA0">
              <w:rPr>
                <w:rFonts w:ascii="Aptos" w:hAnsi="Aptos"/>
                <w:sz w:val="20"/>
                <w:szCs w:val="20"/>
              </w:rPr>
              <w:t>Period</w:t>
            </w:r>
            <w:r w:rsidRPr="00775BA0">
              <w:rPr>
                <w:rFonts w:ascii="Aptos" w:hAnsi="Aptos"/>
                <w:sz w:val="20"/>
                <w:szCs w:val="20"/>
              </w:rPr>
              <w:t xml:space="preserve"> of Performance (POP). The final report must document the results of the entire agreement. The final report must document the results of the entire Project Award. The final report must be duly marked as ’Final’. A cover letter with the report will contain a summary (not to exceed 200 words) of salient results achieved during the performance of the Project Award.</w:t>
            </w:r>
          </w:p>
        </w:tc>
        <w:tc>
          <w:tcPr>
            <w:tcW w:w="3600" w:type="dxa"/>
            <w:vAlign w:val="center"/>
          </w:tcPr>
          <w:p w14:paraId="3CD5AE22"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 xml:space="preserve">The Project Awardee must submit the Draft Final Technical Progress Report 75 calendar days before the end of the </w:t>
            </w:r>
            <w:proofErr w:type="spellStart"/>
            <w:r w:rsidRPr="00775BA0">
              <w:rPr>
                <w:rFonts w:ascii="Aptos" w:hAnsi="Aptos"/>
                <w:sz w:val="20"/>
                <w:szCs w:val="20"/>
              </w:rPr>
              <w:t>PoP</w:t>
            </w:r>
            <w:proofErr w:type="spellEnd"/>
            <w:r w:rsidRPr="00775BA0">
              <w:rPr>
                <w:rFonts w:ascii="Aptos" w:hAnsi="Aptos"/>
                <w:sz w:val="20"/>
                <w:szCs w:val="20"/>
              </w:rPr>
              <w:t xml:space="preserve"> and the Final Technical Progress Report on or before the completion date of the </w:t>
            </w:r>
            <w:proofErr w:type="spellStart"/>
            <w:r w:rsidRPr="00775BA0">
              <w:rPr>
                <w:rFonts w:ascii="Aptos" w:hAnsi="Aptos"/>
                <w:sz w:val="20"/>
                <w:szCs w:val="20"/>
              </w:rPr>
              <w:t>PoP</w:t>
            </w:r>
            <w:proofErr w:type="spellEnd"/>
          </w:p>
          <w:p w14:paraId="6C8625B7"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PAR will provide feedback on draft report within 21 calendar days of receipt, which the Project Awardee must consider incorporating into the Final Report</w:t>
            </w:r>
          </w:p>
          <w:p w14:paraId="7161D5BD" w14:textId="77777777" w:rsidR="00775BA0" w:rsidRPr="00775BA0" w:rsidRDefault="00775BA0" w:rsidP="00363C91">
            <w:pPr>
              <w:pStyle w:val="NormalWeb"/>
              <w:rPr>
                <w:rFonts w:ascii="Aptos" w:hAnsi="Aptos"/>
                <w:sz w:val="20"/>
                <w:szCs w:val="20"/>
              </w:rPr>
            </w:pPr>
          </w:p>
        </w:tc>
      </w:tr>
      <w:tr w:rsidR="00775BA0" w:rsidRPr="00775BA0" w14:paraId="5F4A2794" w14:textId="77777777" w:rsidTr="00363C91">
        <w:trPr>
          <w:jc w:val="center"/>
        </w:trPr>
        <w:tc>
          <w:tcPr>
            <w:tcW w:w="2039" w:type="dxa"/>
            <w:vAlign w:val="center"/>
            <w:hideMark/>
          </w:tcPr>
          <w:p w14:paraId="43C1D5D0" w14:textId="77777777" w:rsidR="00775BA0" w:rsidRPr="00775BA0" w:rsidRDefault="00775BA0" w:rsidP="00775BA0">
            <w:pPr>
              <w:pStyle w:val="NormalWeb"/>
              <w:rPr>
                <w:rFonts w:ascii="Aptos" w:hAnsi="Aptos"/>
                <w:sz w:val="20"/>
                <w:szCs w:val="20"/>
              </w:rPr>
            </w:pPr>
            <w:r w:rsidRPr="00775BA0">
              <w:rPr>
                <w:rFonts w:ascii="Aptos" w:hAnsi="Aptos"/>
                <w:sz w:val="20"/>
                <w:szCs w:val="20"/>
              </w:rPr>
              <w:t>Project Action Items List</w:t>
            </w:r>
          </w:p>
        </w:tc>
        <w:tc>
          <w:tcPr>
            <w:tcW w:w="5066" w:type="dxa"/>
            <w:vAlign w:val="center"/>
            <w:hideMark/>
          </w:tcPr>
          <w:p w14:paraId="7E345C48"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Actions identified throughout the project, which are not tracked by some other project management tool, and which require </w:t>
            </w:r>
            <w:proofErr w:type="gramStart"/>
            <w:r w:rsidRPr="00775BA0">
              <w:rPr>
                <w:rFonts w:ascii="Aptos" w:hAnsi="Aptos"/>
                <w:sz w:val="20"/>
                <w:szCs w:val="20"/>
              </w:rPr>
              <w:t>follow up</w:t>
            </w:r>
            <w:proofErr w:type="gramEnd"/>
            <w:r w:rsidRPr="00775BA0">
              <w:rPr>
                <w:rFonts w:ascii="Aptos" w:hAnsi="Aptos"/>
                <w:sz w:val="20"/>
                <w:szCs w:val="20"/>
              </w:rPr>
              <w:t xml:space="preserve"> and monitoring for completion, will be captured in an Action Items List. (Or similar list/tracking tool.) List should contain information regarding identification date, target completion, responsible individuals/groups, etc.</w:t>
            </w:r>
          </w:p>
        </w:tc>
        <w:tc>
          <w:tcPr>
            <w:tcW w:w="3600" w:type="dxa"/>
            <w:vAlign w:val="center"/>
            <w:hideMark/>
          </w:tcPr>
          <w:p w14:paraId="39C5408D" w14:textId="77777777" w:rsidR="00775BA0" w:rsidRPr="00775BA0" w:rsidRDefault="00775BA0" w:rsidP="00363C91">
            <w:pPr>
              <w:pStyle w:val="NormalWeb"/>
              <w:rPr>
                <w:rFonts w:ascii="Aptos" w:hAnsi="Aptos"/>
                <w:sz w:val="20"/>
                <w:szCs w:val="20"/>
              </w:rPr>
            </w:pPr>
            <w:r w:rsidRPr="00775BA0">
              <w:rPr>
                <w:rFonts w:ascii="Aptos" w:hAnsi="Aptos"/>
                <w:sz w:val="20"/>
                <w:szCs w:val="20"/>
              </w:rPr>
              <w:t>Submitted if/as required with Monthly Project Progress Report.</w:t>
            </w:r>
          </w:p>
        </w:tc>
      </w:tr>
      <w:tr w:rsidR="00775BA0" w:rsidRPr="00775BA0" w14:paraId="4311E5E1" w14:textId="77777777" w:rsidTr="00363C91">
        <w:trPr>
          <w:jc w:val="center"/>
        </w:trPr>
        <w:tc>
          <w:tcPr>
            <w:tcW w:w="2039" w:type="dxa"/>
            <w:vAlign w:val="center"/>
            <w:hideMark/>
          </w:tcPr>
          <w:p w14:paraId="3ADD481C" w14:textId="77777777" w:rsidR="00775BA0" w:rsidRPr="00775BA0" w:rsidRDefault="00775BA0" w:rsidP="00775BA0">
            <w:pPr>
              <w:pStyle w:val="NormalWeb"/>
              <w:rPr>
                <w:rFonts w:ascii="Aptos" w:hAnsi="Aptos"/>
                <w:sz w:val="20"/>
                <w:szCs w:val="20"/>
              </w:rPr>
            </w:pPr>
            <w:r w:rsidRPr="00775BA0">
              <w:rPr>
                <w:rFonts w:ascii="Aptos" w:hAnsi="Aptos"/>
                <w:sz w:val="20"/>
                <w:szCs w:val="20"/>
              </w:rPr>
              <w:t>Security Plan</w:t>
            </w:r>
          </w:p>
        </w:tc>
        <w:tc>
          <w:tcPr>
            <w:tcW w:w="5066" w:type="dxa"/>
            <w:vAlign w:val="center"/>
            <w:hideMark/>
          </w:tcPr>
          <w:p w14:paraId="562430DD" w14:textId="77777777" w:rsidR="00775BA0" w:rsidRPr="00775BA0" w:rsidRDefault="00775BA0" w:rsidP="00775BA0">
            <w:pPr>
              <w:pStyle w:val="NormalWeb"/>
              <w:rPr>
                <w:rFonts w:ascii="Aptos" w:hAnsi="Aptos"/>
                <w:sz w:val="20"/>
                <w:szCs w:val="20"/>
              </w:rPr>
            </w:pPr>
            <w:r w:rsidRPr="00775BA0">
              <w:rPr>
                <w:rFonts w:ascii="Aptos" w:hAnsi="Aptos"/>
                <w:sz w:val="20"/>
                <w:szCs w:val="20"/>
              </w:rPr>
              <w:t>The Security Plan must detail how the Project Awardee will adhere to established ASPR Informational Technology (IT) and Operational Security (OPSEC) policies and requirements.</w:t>
            </w:r>
          </w:p>
          <w:p w14:paraId="45736E32" w14:textId="77777777" w:rsidR="00775BA0" w:rsidRPr="00775BA0" w:rsidRDefault="00775BA0" w:rsidP="00775BA0">
            <w:pPr>
              <w:pStyle w:val="NormalWeb"/>
              <w:rPr>
                <w:rFonts w:ascii="Aptos" w:hAnsi="Aptos"/>
                <w:sz w:val="20"/>
                <w:szCs w:val="20"/>
              </w:rPr>
            </w:pPr>
            <w:r w:rsidRPr="00775BA0">
              <w:rPr>
                <w:rFonts w:ascii="Aptos" w:hAnsi="Aptos"/>
                <w:sz w:val="20"/>
                <w:szCs w:val="20"/>
              </w:rPr>
              <w:t>The Security Plan must include but is not limited to:</w:t>
            </w:r>
          </w:p>
          <w:p w14:paraId="78573AD1"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Internal management security measures that meet the ASPR, IT, and OPSEC security requirements</w:t>
            </w:r>
          </w:p>
          <w:p w14:paraId="45786F24"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t>Plan to ensure Project Agreement security compliance, to include roles and responsibilities</w:t>
            </w:r>
          </w:p>
          <w:p w14:paraId="384CA4CD" w14:textId="77777777" w:rsidR="00775BA0" w:rsidRPr="00775BA0" w:rsidRDefault="00775BA0" w:rsidP="009F33A2">
            <w:pPr>
              <w:pStyle w:val="NormalWeb"/>
              <w:numPr>
                <w:ilvl w:val="0"/>
                <w:numId w:val="32"/>
              </w:numPr>
              <w:rPr>
                <w:rFonts w:ascii="Aptos" w:hAnsi="Aptos"/>
                <w:sz w:val="20"/>
                <w:szCs w:val="20"/>
              </w:rPr>
            </w:pPr>
            <w:r w:rsidRPr="00775BA0">
              <w:rPr>
                <w:rFonts w:ascii="Aptos" w:hAnsi="Aptos"/>
                <w:sz w:val="20"/>
                <w:szCs w:val="20"/>
              </w:rPr>
              <w:lastRenderedPageBreak/>
              <w:t>Plan to manage Consortium member physical, IT, and OPSEC security compliance as a contingency of Consortium membership</w:t>
            </w:r>
          </w:p>
        </w:tc>
        <w:tc>
          <w:tcPr>
            <w:tcW w:w="3600" w:type="dxa"/>
            <w:vAlign w:val="center"/>
          </w:tcPr>
          <w:p w14:paraId="1452D9D6" w14:textId="3A073D71" w:rsidR="00775BA0" w:rsidRPr="00775BA0" w:rsidRDefault="00775BA0" w:rsidP="00363C91">
            <w:pPr>
              <w:pStyle w:val="NormalWeb"/>
              <w:rPr>
                <w:rFonts w:ascii="Aptos" w:hAnsi="Aptos"/>
                <w:sz w:val="20"/>
                <w:szCs w:val="20"/>
              </w:rPr>
            </w:pPr>
            <w:r w:rsidRPr="00775BA0">
              <w:rPr>
                <w:rFonts w:ascii="Aptos" w:hAnsi="Aptos"/>
                <w:sz w:val="20"/>
                <w:szCs w:val="20"/>
              </w:rPr>
              <w:lastRenderedPageBreak/>
              <w:t>Initial submission within thirty</w:t>
            </w:r>
            <w:r w:rsidR="00363C91">
              <w:rPr>
                <w:rFonts w:ascii="Aptos" w:hAnsi="Aptos"/>
                <w:sz w:val="20"/>
                <w:szCs w:val="20"/>
              </w:rPr>
              <w:t xml:space="preserve"> </w:t>
            </w:r>
            <w:r w:rsidRPr="00775BA0">
              <w:rPr>
                <w:rFonts w:ascii="Aptos" w:hAnsi="Aptos"/>
                <w:sz w:val="20"/>
                <w:szCs w:val="20"/>
              </w:rPr>
              <w:t>(30) days after project award, updated as necessary.</w:t>
            </w:r>
          </w:p>
          <w:p w14:paraId="26C3DD6A" w14:textId="77777777" w:rsidR="00775BA0" w:rsidRPr="00775BA0" w:rsidRDefault="00775BA0" w:rsidP="00363C91">
            <w:pPr>
              <w:pStyle w:val="NormalWeb"/>
              <w:rPr>
                <w:rFonts w:ascii="Aptos" w:hAnsi="Aptos"/>
                <w:sz w:val="20"/>
                <w:szCs w:val="20"/>
              </w:rPr>
            </w:pPr>
            <w:r w:rsidRPr="00775BA0">
              <w:rPr>
                <w:rFonts w:ascii="Aptos" w:hAnsi="Aptos"/>
                <w:sz w:val="20"/>
                <w:szCs w:val="20"/>
              </w:rPr>
              <w:t>See BARDA Security Program and Facility Security Plan Instructions.</w:t>
            </w:r>
          </w:p>
        </w:tc>
      </w:tr>
      <w:tr w:rsidR="00775BA0" w:rsidRPr="00775BA0" w14:paraId="221F9D38" w14:textId="77777777" w:rsidTr="00363C91">
        <w:trPr>
          <w:jc w:val="center"/>
        </w:trPr>
        <w:tc>
          <w:tcPr>
            <w:tcW w:w="2039" w:type="dxa"/>
            <w:vAlign w:val="center"/>
            <w:hideMark/>
          </w:tcPr>
          <w:p w14:paraId="20ACAF53" w14:textId="77777777" w:rsidR="00775BA0" w:rsidRPr="00775BA0" w:rsidRDefault="00775BA0" w:rsidP="00775BA0">
            <w:pPr>
              <w:pStyle w:val="NormalWeb"/>
              <w:rPr>
                <w:rFonts w:ascii="Aptos" w:hAnsi="Aptos"/>
                <w:sz w:val="20"/>
                <w:szCs w:val="20"/>
              </w:rPr>
            </w:pPr>
            <w:r w:rsidRPr="00775BA0">
              <w:rPr>
                <w:rFonts w:ascii="Aptos" w:hAnsi="Aptos"/>
                <w:sz w:val="20"/>
                <w:szCs w:val="20"/>
              </w:rPr>
              <w:t>Infrastructure and Management Structure Organizational Chart</w:t>
            </w:r>
          </w:p>
        </w:tc>
        <w:tc>
          <w:tcPr>
            <w:tcW w:w="5066" w:type="dxa"/>
            <w:vAlign w:val="center"/>
            <w:hideMark/>
          </w:tcPr>
          <w:p w14:paraId="64DC492D" w14:textId="461A921B" w:rsidR="00775BA0" w:rsidRPr="00775BA0" w:rsidRDefault="00775BA0" w:rsidP="00775BA0">
            <w:pPr>
              <w:pStyle w:val="NormalWeb"/>
              <w:rPr>
                <w:rFonts w:ascii="Aptos" w:hAnsi="Aptos"/>
                <w:sz w:val="20"/>
                <w:szCs w:val="20"/>
              </w:rPr>
            </w:pPr>
            <w:r w:rsidRPr="00775BA0">
              <w:rPr>
                <w:rFonts w:ascii="Aptos" w:hAnsi="Aptos"/>
                <w:sz w:val="20"/>
                <w:szCs w:val="20"/>
              </w:rPr>
              <w:t>The Project Awardee shall complete description of the infrastructure and management structure (organizational chart) including but not limited to addressing all elements that will accomplish the program’s goals and milestones. The Project Awardee shall propose a workforce management plan,</w:t>
            </w:r>
            <w:r>
              <w:rPr>
                <w:rFonts w:ascii="Aptos" w:hAnsi="Aptos"/>
                <w:sz w:val="20"/>
                <w:szCs w:val="20"/>
              </w:rPr>
              <w:t xml:space="preserve"> </w:t>
            </w:r>
            <w:r w:rsidRPr="00775BA0">
              <w:rPr>
                <w:rFonts w:ascii="Aptos" w:hAnsi="Aptos"/>
                <w:sz w:val="20"/>
                <w:szCs w:val="20"/>
              </w:rPr>
              <w:t>e.g., how workforce will train, maintain, etc., that reflects the ability to meet the requirements.</w:t>
            </w:r>
          </w:p>
        </w:tc>
        <w:tc>
          <w:tcPr>
            <w:tcW w:w="3600" w:type="dxa"/>
            <w:vAlign w:val="center"/>
            <w:hideMark/>
          </w:tcPr>
          <w:p w14:paraId="71F02461" w14:textId="77777777" w:rsidR="00775BA0" w:rsidRPr="00775BA0" w:rsidRDefault="00775BA0" w:rsidP="00363C91">
            <w:pPr>
              <w:pStyle w:val="NormalWeb"/>
              <w:rPr>
                <w:rFonts w:ascii="Aptos" w:hAnsi="Aptos"/>
                <w:sz w:val="20"/>
                <w:szCs w:val="20"/>
              </w:rPr>
            </w:pPr>
            <w:r w:rsidRPr="00775BA0">
              <w:rPr>
                <w:rFonts w:ascii="Aptos" w:hAnsi="Aptos"/>
                <w:sz w:val="20"/>
                <w:szCs w:val="20"/>
              </w:rPr>
              <w:t>Initial submission within (30) days after project award, updated as necessary.</w:t>
            </w:r>
          </w:p>
          <w:p w14:paraId="24B07FB2" w14:textId="77777777" w:rsidR="00775BA0" w:rsidRPr="00775BA0" w:rsidRDefault="00775BA0" w:rsidP="00363C91">
            <w:pPr>
              <w:pStyle w:val="NormalWeb"/>
              <w:rPr>
                <w:rFonts w:ascii="Aptos" w:hAnsi="Aptos"/>
                <w:sz w:val="20"/>
                <w:szCs w:val="20"/>
              </w:rPr>
            </w:pPr>
            <w:r w:rsidRPr="00775BA0">
              <w:rPr>
                <w:rFonts w:ascii="Aptos" w:hAnsi="Aptos"/>
                <w:sz w:val="20"/>
                <w:szCs w:val="20"/>
              </w:rPr>
              <w:t>Report format: Microsoft Word and PDF</w:t>
            </w:r>
          </w:p>
        </w:tc>
      </w:tr>
      <w:tr w:rsidR="00775BA0" w:rsidRPr="00775BA0" w14:paraId="02F69F81" w14:textId="77777777" w:rsidTr="00363C91">
        <w:trPr>
          <w:jc w:val="center"/>
        </w:trPr>
        <w:tc>
          <w:tcPr>
            <w:tcW w:w="2039" w:type="dxa"/>
            <w:vAlign w:val="center"/>
            <w:hideMark/>
          </w:tcPr>
          <w:p w14:paraId="31DF20BF" w14:textId="77777777" w:rsidR="00775BA0" w:rsidRPr="00775BA0" w:rsidRDefault="00775BA0" w:rsidP="00775BA0">
            <w:pPr>
              <w:pStyle w:val="NormalWeb"/>
              <w:rPr>
                <w:rFonts w:ascii="Aptos" w:hAnsi="Aptos"/>
                <w:sz w:val="20"/>
                <w:szCs w:val="20"/>
              </w:rPr>
            </w:pPr>
            <w:r w:rsidRPr="00775BA0">
              <w:rPr>
                <w:rFonts w:ascii="Aptos" w:hAnsi="Aptos"/>
                <w:sz w:val="20"/>
                <w:szCs w:val="20"/>
              </w:rPr>
              <w:t xml:space="preserve">Material Stability Report </w:t>
            </w:r>
          </w:p>
        </w:tc>
        <w:tc>
          <w:tcPr>
            <w:tcW w:w="5066" w:type="dxa"/>
            <w:vAlign w:val="center"/>
            <w:hideMark/>
          </w:tcPr>
          <w:p w14:paraId="57F80A17" w14:textId="77777777" w:rsidR="00775BA0" w:rsidRPr="00775BA0" w:rsidRDefault="00775BA0" w:rsidP="00775BA0">
            <w:pPr>
              <w:pStyle w:val="NormalWeb"/>
              <w:rPr>
                <w:rFonts w:ascii="Aptos" w:hAnsi="Aptos"/>
                <w:sz w:val="20"/>
                <w:szCs w:val="20"/>
              </w:rPr>
            </w:pPr>
            <w:r w:rsidRPr="00775BA0">
              <w:rPr>
                <w:rFonts w:ascii="Aptos" w:hAnsi="Aptos"/>
                <w:sz w:val="20"/>
                <w:szCs w:val="20"/>
              </w:rPr>
              <w:t>The Project Awardee shall develop and submit a Stability Report that details the Project Awardee’s Stability Protocol inclusive of parameters, duration, sample time intervals, analytical test metrics, data, results, and conclusions for all material produced during this effort.</w:t>
            </w:r>
          </w:p>
        </w:tc>
        <w:tc>
          <w:tcPr>
            <w:tcW w:w="3600" w:type="dxa"/>
            <w:vAlign w:val="center"/>
            <w:hideMark/>
          </w:tcPr>
          <w:p w14:paraId="61A7F1DD" w14:textId="77777777" w:rsidR="00775BA0" w:rsidRPr="00775BA0" w:rsidRDefault="00775BA0" w:rsidP="00363C91">
            <w:pPr>
              <w:pStyle w:val="NormalWeb"/>
              <w:rPr>
                <w:rFonts w:ascii="Aptos" w:hAnsi="Aptos"/>
                <w:sz w:val="20"/>
                <w:szCs w:val="20"/>
              </w:rPr>
            </w:pPr>
            <w:r w:rsidRPr="00775BA0">
              <w:rPr>
                <w:rFonts w:ascii="Aptos" w:hAnsi="Aptos"/>
                <w:sz w:val="20"/>
                <w:szCs w:val="20"/>
              </w:rPr>
              <w:t>To be determined after project award during regular and recurring project team meetings.</w:t>
            </w:r>
          </w:p>
        </w:tc>
      </w:tr>
    </w:tbl>
    <w:p w14:paraId="2B4164F7" w14:textId="67676076" w:rsidR="00E96CEB" w:rsidRDefault="00E96CEB" w:rsidP="00775BA0">
      <w:pPr>
        <w:pStyle w:val="NormalWeb"/>
        <w:jc w:val="center"/>
        <w:rPr>
          <w:rFonts w:ascii="Aptos" w:hAnsi="Aptos"/>
        </w:rPr>
      </w:pPr>
    </w:p>
    <w:p w14:paraId="03EC7F57" w14:textId="77777777" w:rsidR="00E96CEB" w:rsidRDefault="00E96CEB">
      <w:pPr>
        <w:spacing w:line="259" w:lineRule="auto"/>
        <w:rPr>
          <w:rFonts w:ascii="Aptos" w:eastAsia="Times New Roman" w:hAnsi="Aptos" w:cs="Times New Roman"/>
          <w:kern w:val="0"/>
          <w:sz w:val="24"/>
          <w:szCs w:val="24"/>
          <w14:ligatures w14:val="none"/>
        </w:rPr>
      </w:pPr>
      <w:r>
        <w:rPr>
          <w:rFonts w:ascii="Aptos" w:hAnsi="Aptos"/>
        </w:rPr>
        <w:br w:type="page"/>
      </w:r>
    </w:p>
    <w:p w14:paraId="471C547C" w14:textId="4777DF6B" w:rsidR="002C531D" w:rsidRDefault="005955BB" w:rsidP="003A72AE">
      <w:pPr>
        <w:pStyle w:val="NormalWeb"/>
        <w:spacing w:before="0" w:beforeAutospacing="0" w:after="0" w:afterAutospacing="0"/>
        <w:jc w:val="center"/>
        <w:rPr>
          <w:rFonts w:ascii="Aptos" w:hAnsi="Aptos"/>
          <w:b/>
          <w:bCs/>
          <w:u w:val="single"/>
        </w:rPr>
      </w:pPr>
      <w:r>
        <w:rPr>
          <w:rFonts w:ascii="Aptos" w:hAnsi="Aptos"/>
          <w:b/>
          <w:bCs/>
          <w:u w:val="single"/>
        </w:rPr>
        <w:lastRenderedPageBreak/>
        <w:t>Quality Assurance</w:t>
      </w:r>
    </w:p>
    <w:p w14:paraId="619F7640" w14:textId="77777777" w:rsidR="003A72AE" w:rsidRPr="002C531D" w:rsidRDefault="003A72AE" w:rsidP="003A72AE">
      <w:pPr>
        <w:pStyle w:val="NormalWeb"/>
        <w:spacing w:before="0" w:beforeAutospacing="0" w:after="0" w:afterAutospacing="0"/>
        <w:jc w:val="center"/>
        <w:rPr>
          <w:rFonts w:ascii="Aptos" w:hAnsi="Aptos"/>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118"/>
        <w:gridCol w:w="3684"/>
      </w:tblGrid>
      <w:tr w:rsidR="00E96CEB" w:rsidRPr="00E96CEB" w14:paraId="62632E0F" w14:textId="77777777" w:rsidTr="00E96CEB">
        <w:trPr>
          <w:tblHeader/>
          <w:jc w:val="center"/>
        </w:trPr>
        <w:tc>
          <w:tcPr>
            <w:tcW w:w="2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318DC"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Deliverable</w:t>
            </w:r>
          </w:p>
        </w:tc>
        <w:tc>
          <w:tcPr>
            <w:tcW w:w="5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D7109"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Deliverable Description</w:t>
            </w:r>
          </w:p>
        </w:tc>
        <w:tc>
          <w:tcPr>
            <w:tcW w:w="3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63A30"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Reporting Procedures and Due Dates</w:t>
            </w:r>
          </w:p>
        </w:tc>
      </w:tr>
      <w:tr w:rsidR="00E96CEB" w:rsidRPr="00E96CEB" w14:paraId="3C2A9355"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11EAE180" w14:textId="77777777" w:rsidR="00E96CEB" w:rsidRPr="00E96CEB" w:rsidRDefault="00E96CEB" w:rsidP="00E96CEB">
            <w:pPr>
              <w:pStyle w:val="NormalWeb"/>
              <w:rPr>
                <w:rFonts w:ascii="Aptos" w:hAnsi="Aptos"/>
                <w:sz w:val="20"/>
                <w:szCs w:val="20"/>
              </w:rPr>
            </w:pPr>
            <w:r w:rsidRPr="00E96CEB">
              <w:rPr>
                <w:rFonts w:ascii="Aptos" w:hAnsi="Aptos"/>
                <w:sz w:val="20"/>
                <w:szCs w:val="20"/>
              </w:rPr>
              <w:t>Quality Management Plan (QMP)</w:t>
            </w:r>
          </w:p>
        </w:tc>
        <w:tc>
          <w:tcPr>
            <w:tcW w:w="5118" w:type="dxa"/>
            <w:tcBorders>
              <w:top w:val="single" w:sz="4" w:space="0" w:color="auto"/>
              <w:left w:val="single" w:sz="4" w:space="0" w:color="auto"/>
              <w:bottom w:val="single" w:sz="4" w:space="0" w:color="auto"/>
              <w:right w:val="single" w:sz="4" w:space="0" w:color="auto"/>
            </w:tcBorders>
            <w:vAlign w:val="center"/>
            <w:hideMark/>
          </w:tcPr>
          <w:p w14:paraId="7AD99C20"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Project Awardee must develop an overall project Quality Management Plan to include a description of all quality activities and personnel involved in ensuring all activities are conducted and data are maintained under </w:t>
            </w:r>
            <w:proofErr w:type="spellStart"/>
            <w:r w:rsidRPr="00E96CEB">
              <w:rPr>
                <w:rFonts w:ascii="Aptos" w:hAnsi="Aptos"/>
                <w:sz w:val="20"/>
                <w:szCs w:val="20"/>
              </w:rPr>
              <w:t>cGXP</w:t>
            </w:r>
            <w:proofErr w:type="spellEnd"/>
            <w:r w:rsidRPr="00E96CEB">
              <w:rPr>
                <w:rFonts w:ascii="Aptos" w:hAnsi="Aptos"/>
                <w:sz w:val="20"/>
                <w:szCs w:val="20"/>
              </w:rPr>
              <w:t>, and all products are managed to ensure that GMP requirements are met.</w:t>
            </w:r>
          </w:p>
          <w:p w14:paraId="09477369"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All quality management plans must include </w:t>
            </w:r>
            <w:proofErr w:type="spellStart"/>
            <w:r w:rsidRPr="00E96CEB">
              <w:rPr>
                <w:rFonts w:ascii="Aptos" w:hAnsi="Aptos"/>
                <w:sz w:val="20"/>
                <w:szCs w:val="20"/>
              </w:rPr>
              <w:t>subawardee</w:t>
            </w:r>
            <w:proofErr w:type="spellEnd"/>
            <w:r w:rsidRPr="00E96CEB">
              <w:rPr>
                <w:rFonts w:ascii="Aptos" w:hAnsi="Aptos"/>
                <w:sz w:val="20"/>
                <w:szCs w:val="20"/>
              </w:rPr>
              <w:t xml:space="preserve"> quality management plans specifically addressing how </w:t>
            </w:r>
            <w:proofErr w:type="spellStart"/>
            <w:r w:rsidRPr="00E96CEB">
              <w:rPr>
                <w:rFonts w:ascii="Aptos" w:hAnsi="Aptos"/>
                <w:sz w:val="20"/>
                <w:szCs w:val="20"/>
              </w:rPr>
              <w:t>subawardee</w:t>
            </w:r>
            <w:proofErr w:type="spellEnd"/>
            <w:r w:rsidRPr="00E96CEB">
              <w:rPr>
                <w:rFonts w:ascii="Aptos" w:hAnsi="Aptos"/>
                <w:sz w:val="20"/>
                <w:szCs w:val="20"/>
              </w:rPr>
              <w:t xml:space="preserve"> quality will be managed. </w:t>
            </w:r>
          </w:p>
          <w:p w14:paraId="15233952"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All </w:t>
            </w:r>
            <w:proofErr w:type="spellStart"/>
            <w:r w:rsidRPr="00E96CEB">
              <w:rPr>
                <w:rFonts w:ascii="Aptos" w:hAnsi="Aptos"/>
                <w:sz w:val="20"/>
                <w:szCs w:val="20"/>
              </w:rPr>
              <w:t>subawardees</w:t>
            </w:r>
            <w:proofErr w:type="spellEnd"/>
            <w:r w:rsidRPr="00E96CEB">
              <w:rPr>
                <w:rFonts w:ascii="Aptos" w:hAnsi="Aptos"/>
                <w:sz w:val="20"/>
                <w:szCs w:val="20"/>
              </w:rPr>
              <w:t xml:space="preserve"> must have a current quality agreement with the Project Awardee and a recent vendor qualification audit.</w:t>
            </w:r>
          </w:p>
        </w:tc>
        <w:tc>
          <w:tcPr>
            <w:tcW w:w="3684" w:type="dxa"/>
            <w:tcBorders>
              <w:top w:val="single" w:sz="4" w:space="0" w:color="auto"/>
              <w:left w:val="single" w:sz="4" w:space="0" w:color="auto"/>
              <w:bottom w:val="single" w:sz="4" w:space="0" w:color="auto"/>
              <w:right w:val="single" w:sz="4" w:space="0" w:color="auto"/>
            </w:tcBorders>
            <w:vAlign w:val="center"/>
          </w:tcPr>
          <w:p w14:paraId="3FF9CE64" w14:textId="77777777" w:rsidR="00E96CEB" w:rsidRDefault="00E96CEB" w:rsidP="00E96CEB">
            <w:pPr>
              <w:pStyle w:val="NormalWeb"/>
              <w:rPr>
                <w:rFonts w:ascii="Aptos" w:hAnsi="Aptos"/>
                <w:sz w:val="20"/>
                <w:szCs w:val="20"/>
              </w:rPr>
            </w:pPr>
            <w:r w:rsidRPr="00E96CEB">
              <w:rPr>
                <w:rFonts w:ascii="Aptos" w:hAnsi="Aptos"/>
                <w:sz w:val="20"/>
                <w:szCs w:val="20"/>
              </w:rPr>
              <w:t>Project Awardee must submit a Quality Management Plan</w:t>
            </w:r>
          </w:p>
          <w:p w14:paraId="0621CB40" w14:textId="77777777" w:rsidR="00E96CEB" w:rsidRDefault="00E96CEB" w:rsidP="009F33A2">
            <w:pPr>
              <w:pStyle w:val="NormalWeb"/>
              <w:numPr>
                <w:ilvl w:val="0"/>
                <w:numId w:val="36"/>
              </w:numPr>
              <w:rPr>
                <w:rFonts w:ascii="Aptos" w:hAnsi="Aptos"/>
                <w:sz w:val="20"/>
                <w:szCs w:val="20"/>
              </w:rPr>
            </w:pPr>
            <w:r w:rsidRPr="00E96CEB">
              <w:rPr>
                <w:rFonts w:ascii="Aptos" w:hAnsi="Aptos"/>
                <w:sz w:val="20"/>
                <w:szCs w:val="20"/>
              </w:rPr>
              <w:t xml:space="preserve">Within 30 calendar days after the initiation of the Project Award period of performance </w:t>
            </w:r>
          </w:p>
          <w:p w14:paraId="3750081D" w14:textId="77777777" w:rsidR="00E96CEB" w:rsidRDefault="00E96CEB" w:rsidP="009F33A2">
            <w:pPr>
              <w:pStyle w:val="NormalWeb"/>
              <w:numPr>
                <w:ilvl w:val="0"/>
                <w:numId w:val="36"/>
              </w:numPr>
              <w:rPr>
                <w:rFonts w:ascii="Aptos" w:hAnsi="Aptos"/>
                <w:sz w:val="20"/>
                <w:szCs w:val="20"/>
              </w:rPr>
            </w:pPr>
            <w:r w:rsidRPr="00E96CEB">
              <w:rPr>
                <w:rFonts w:ascii="Aptos" w:hAnsi="Aptos"/>
                <w:sz w:val="20"/>
                <w:szCs w:val="20"/>
              </w:rPr>
              <w:t xml:space="preserve">6 months after the initiation of the Project Award period of performance to include any updates. </w:t>
            </w:r>
          </w:p>
          <w:p w14:paraId="070C28CB" w14:textId="0C0502FB" w:rsidR="00E96CEB" w:rsidRPr="00E96CEB" w:rsidRDefault="00E96CEB" w:rsidP="009F33A2">
            <w:pPr>
              <w:pStyle w:val="NormalWeb"/>
              <w:numPr>
                <w:ilvl w:val="0"/>
                <w:numId w:val="36"/>
              </w:numPr>
              <w:rPr>
                <w:rFonts w:ascii="Aptos" w:hAnsi="Aptos"/>
                <w:sz w:val="20"/>
                <w:szCs w:val="20"/>
              </w:rPr>
            </w:pPr>
            <w:r w:rsidRPr="00E96CEB">
              <w:rPr>
                <w:rFonts w:ascii="Aptos" w:hAnsi="Aptos"/>
                <w:sz w:val="20"/>
                <w:szCs w:val="20"/>
              </w:rPr>
              <w:t>Report format: Microsoft Word and PDF</w:t>
            </w:r>
          </w:p>
          <w:p w14:paraId="7885B2D5" w14:textId="77777777" w:rsidR="00E96CEB" w:rsidRPr="00E96CEB" w:rsidRDefault="00E96CEB" w:rsidP="00E96CEB">
            <w:pPr>
              <w:pStyle w:val="NormalWeb"/>
              <w:rPr>
                <w:rFonts w:ascii="Aptos" w:hAnsi="Aptos"/>
                <w:sz w:val="20"/>
                <w:szCs w:val="20"/>
              </w:rPr>
            </w:pPr>
          </w:p>
        </w:tc>
      </w:tr>
      <w:tr w:rsidR="00E96CEB" w:rsidRPr="00E96CEB" w14:paraId="43ACDC22"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48630AC1" w14:textId="77777777" w:rsidR="00E96CEB" w:rsidRPr="00E96CEB" w:rsidRDefault="00E96CEB" w:rsidP="00E96CEB">
            <w:pPr>
              <w:pStyle w:val="NormalWeb"/>
              <w:rPr>
                <w:rFonts w:ascii="Aptos" w:hAnsi="Aptos"/>
                <w:sz w:val="20"/>
                <w:szCs w:val="20"/>
              </w:rPr>
            </w:pPr>
            <w:r w:rsidRPr="00E96CEB">
              <w:rPr>
                <w:rFonts w:ascii="Aptos" w:hAnsi="Aptos"/>
                <w:sz w:val="20"/>
                <w:szCs w:val="20"/>
              </w:rPr>
              <w:t>Site Visits</w:t>
            </w:r>
          </w:p>
        </w:tc>
        <w:tc>
          <w:tcPr>
            <w:tcW w:w="5118" w:type="dxa"/>
            <w:tcBorders>
              <w:top w:val="single" w:sz="4" w:space="0" w:color="auto"/>
              <w:left w:val="single" w:sz="4" w:space="0" w:color="auto"/>
              <w:bottom w:val="single" w:sz="4" w:space="0" w:color="auto"/>
              <w:right w:val="single" w:sz="4" w:space="0" w:color="auto"/>
            </w:tcBorders>
            <w:vAlign w:val="center"/>
            <w:hideMark/>
          </w:tcPr>
          <w:p w14:paraId="1AA07704" w14:textId="77777777" w:rsidR="00E96CEB" w:rsidRPr="00E96CEB" w:rsidRDefault="00E96CEB" w:rsidP="00E96CEB">
            <w:pPr>
              <w:pStyle w:val="NormalWeb"/>
              <w:rPr>
                <w:rFonts w:ascii="Aptos" w:hAnsi="Aptos"/>
                <w:sz w:val="20"/>
                <w:szCs w:val="20"/>
              </w:rPr>
            </w:pPr>
            <w:r w:rsidRPr="00E96CEB">
              <w:rPr>
                <w:rFonts w:ascii="Aptos" w:hAnsi="Aptos"/>
                <w:sz w:val="20"/>
                <w:szCs w:val="20"/>
              </w:rPr>
              <w:t>Project Awardee(s) to develop Agenda and host in-person visits from USG and/or Product Sponsor/technology owner.</w:t>
            </w:r>
          </w:p>
          <w:p w14:paraId="19029352" w14:textId="77777777" w:rsidR="00E96CEB" w:rsidRPr="00E96CEB" w:rsidRDefault="00E96CEB" w:rsidP="00E96CEB">
            <w:pPr>
              <w:pStyle w:val="NormalWeb"/>
              <w:rPr>
                <w:rFonts w:ascii="Aptos" w:hAnsi="Aptos"/>
                <w:sz w:val="20"/>
                <w:szCs w:val="20"/>
              </w:rPr>
            </w:pPr>
            <w:r w:rsidRPr="00E96CEB">
              <w:rPr>
                <w:rFonts w:ascii="Aptos" w:hAnsi="Aptos"/>
                <w:sz w:val="20"/>
                <w:szCs w:val="20"/>
              </w:rPr>
              <w:t>Agenda mutually agreed upon with USG in advance of visits.</w:t>
            </w:r>
          </w:p>
          <w:p w14:paraId="12DA737A" w14:textId="77777777" w:rsidR="00E96CEB" w:rsidRPr="00E96CEB" w:rsidRDefault="00E96CEB" w:rsidP="00E96CEB">
            <w:pPr>
              <w:pStyle w:val="NormalWeb"/>
              <w:rPr>
                <w:rFonts w:ascii="Aptos" w:hAnsi="Aptos"/>
                <w:sz w:val="20"/>
                <w:szCs w:val="20"/>
              </w:rPr>
            </w:pPr>
            <w:r w:rsidRPr="00E96CEB">
              <w:rPr>
                <w:rFonts w:ascii="Aptos" w:hAnsi="Aptos"/>
                <w:sz w:val="20"/>
                <w:szCs w:val="20"/>
              </w:rPr>
              <w:t>Project Awardee(s) to provide meeting minutes.</w:t>
            </w:r>
          </w:p>
        </w:tc>
        <w:tc>
          <w:tcPr>
            <w:tcW w:w="3684" w:type="dxa"/>
            <w:tcBorders>
              <w:top w:val="single" w:sz="4" w:space="0" w:color="auto"/>
              <w:left w:val="single" w:sz="4" w:space="0" w:color="auto"/>
              <w:bottom w:val="single" w:sz="4" w:space="0" w:color="auto"/>
              <w:right w:val="single" w:sz="4" w:space="0" w:color="auto"/>
            </w:tcBorders>
            <w:vAlign w:val="center"/>
          </w:tcPr>
          <w:p w14:paraId="618CDC1F" w14:textId="77777777" w:rsidR="00E96CEB" w:rsidRPr="00E96CEB" w:rsidRDefault="00E96CEB" w:rsidP="00E96CEB">
            <w:pPr>
              <w:pStyle w:val="NormalWeb"/>
              <w:rPr>
                <w:rFonts w:ascii="Aptos" w:hAnsi="Aptos"/>
                <w:sz w:val="20"/>
                <w:szCs w:val="20"/>
              </w:rPr>
            </w:pPr>
            <w:r w:rsidRPr="00E96CEB">
              <w:rPr>
                <w:rFonts w:ascii="Aptos" w:hAnsi="Aptos"/>
                <w:sz w:val="20"/>
                <w:szCs w:val="20"/>
              </w:rPr>
              <w:t>Typically, quarterly at the Agreements Officer’s discretion.</w:t>
            </w:r>
          </w:p>
          <w:p w14:paraId="4455EA17" w14:textId="77777777" w:rsidR="00E96CEB" w:rsidRPr="00E96CEB" w:rsidRDefault="00E96CEB" w:rsidP="00E96CEB">
            <w:pPr>
              <w:pStyle w:val="NormalWeb"/>
              <w:rPr>
                <w:rFonts w:ascii="Aptos" w:hAnsi="Aptos"/>
                <w:sz w:val="20"/>
                <w:szCs w:val="20"/>
              </w:rPr>
            </w:pPr>
            <w:r w:rsidRPr="00E96CEB">
              <w:rPr>
                <w:rFonts w:ascii="Aptos" w:hAnsi="Aptos"/>
                <w:sz w:val="20"/>
                <w:szCs w:val="20"/>
              </w:rPr>
              <w:t>Agenda to be provided minimum of one (1) business day in advance of the meeting.</w:t>
            </w:r>
          </w:p>
          <w:p w14:paraId="067EA5D7" w14:textId="77777777" w:rsidR="00E96CEB" w:rsidRPr="00E96CEB" w:rsidRDefault="00E96CEB" w:rsidP="00E96CEB">
            <w:pPr>
              <w:pStyle w:val="NormalWeb"/>
              <w:rPr>
                <w:rFonts w:ascii="Aptos" w:hAnsi="Aptos"/>
                <w:sz w:val="20"/>
                <w:szCs w:val="20"/>
              </w:rPr>
            </w:pPr>
            <w:r w:rsidRPr="00E96CEB">
              <w:rPr>
                <w:rFonts w:ascii="Aptos" w:hAnsi="Aptos"/>
                <w:sz w:val="20"/>
                <w:szCs w:val="20"/>
              </w:rPr>
              <w:t>Meeting minutes to be submitted within three (3) business days of meeting.</w:t>
            </w:r>
          </w:p>
        </w:tc>
      </w:tr>
      <w:tr w:rsidR="00E96CEB" w:rsidRPr="00E96CEB" w14:paraId="19313D64"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5985D293" w14:textId="77777777" w:rsidR="00E96CEB" w:rsidRPr="00E96CEB" w:rsidRDefault="00E96CEB" w:rsidP="00E96CEB">
            <w:pPr>
              <w:pStyle w:val="NormalWeb"/>
              <w:rPr>
                <w:rFonts w:ascii="Aptos" w:hAnsi="Aptos"/>
                <w:sz w:val="20"/>
                <w:szCs w:val="20"/>
              </w:rPr>
            </w:pPr>
            <w:r w:rsidRPr="00E96CEB">
              <w:rPr>
                <w:rFonts w:ascii="Aptos" w:hAnsi="Aptos"/>
                <w:sz w:val="20"/>
                <w:szCs w:val="20"/>
              </w:rPr>
              <w:t>BARDA Audit</w:t>
            </w:r>
          </w:p>
        </w:tc>
        <w:tc>
          <w:tcPr>
            <w:tcW w:w="5118" w:type="dxa"/>
            <w:tcBorders>
              <w:top w:val="single" w:sz="4" w:space="0" w:color="auto"/>
              <w:left w:val="single" w:sz="4" w:space="0" w:color="auto"/>
              <w:bottom w:val="single" w:sz="4" w:space="0" w:color="auto"/>
              <w:right w:val="single" w:sz="4" w:space="0" w:color="auto"/>
            </w:tcBorders>
            <w:vAlign w:val="center"/>
            <w:hideMark/>
          </w:tcPr>
          <w:p w14:paraId="7DEC4384"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Project Awardee must accommodate periodic or ad hoc site visits, auditing, inspection and review of release documents, test results, equipment and facilities when requested by BARDA. If BARDA, the Project Awardee, or other parties identify any issues during an audit, the Project Awardee must capture the issues, identify potential solutions and submit a report to BARDA detailing the finding and corrective action(s). </w:t>
            </w:r>
          </w:p>
          <w:p w14:paraId="6BE7114B" w14:textId="34404CDA" w:rsidR="00E96CEB" w:rsidRPr="00E96CEB" w:rsidRDefault="00E96CEB" w:rsidP="00E96CEB">
            <w:pPr>
              <w:pStyle w:val="NormalWeb"/>
              <w:rPr>
                <w:rFonts w:ascii="Aptos" w:hAnsi="Aptos"/>
                <w:sz w:val="20"/>
                <w:szCs w:val="20"/>
              </w:rPr>
            </w:pPr>
            <w:r w:rsidRPr="00E96CEB">
              <w:rPr>
                <w:rFonts w:ascii="Aptos" w:hAnsi="Aptos"/>
                <w:sz w:val="20"/>
                <w:szCs w:val="20"/>
              </w:rPr>
              <w:t>HHS/BARDA</w:t>
            </w:r>
            <w:r w:rsidR="00EE43AA">
              <w:rPr>
                <w:rFonts w:ascii="Aptos" w:hAnsi="Aptos"/>
                <w:sz w:val="20"/>
                <w:szCs w:val="20"/>
              </w:rPr>
              <w:t xml:space="preserve"> </w:t>
            </w:r>
            <w:r w:rsidRPr="00E96CEB">
              <w:rPr>
                <w:rFonts w:ascii="Aptos" w:hAnsi="Aptos"/>
                <w:sz w:val="20"/>
                <w:szCs w:val="20"/>
              </w:rPr>
              <w:t>reserves the right to conduct an audit, either by HHS and/or HHS designee(s), of the facilities used under this Project Award and all records related to the manufacture, testing (including but not limited to analytical testing, nonclinical study, clinical trial), and storage of the product.</w:t>
            </w:r>
          </w:p>
        </w:tc>
        <w:tc>
          <w:tcPr>
            <w:tcW w:w="3684" w:type="dxa"/>
            <w:tcBorders>
              <w:top w:val="single" w:sz="4" w:space="0" w:color="auto"/>
              <w:left w:val="single" w:sz="4" w:space="0" w:color="auto"/>
              <w:bottom w:val="single" w:sz="4" w:space="0" w:color="auto"/>
              <w:right w:val="single" w:sz="4" w:space="0" w:color="auto"/>
            </w:tcBorders>
            <w:vAlign w:val="center"/>
            <w:hideMark/>
          </w:tcPr>
          <w:p w14:paraId="1A8F4B48"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If issues are identified during the audit, Project Awardee must submit a report to BARDA detailing the finding and corrective action(s) within 10 business days of the audit</w:t>
            </w:r>
          </w:p>
          <w:p w14:paraId="0647C554"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 xml:space="preserve">PAR and OTAO will review the report and provide a response to the Project Awardee </w:t>
            </w:r>
            <w:proofErr w:type="gramStart"/>
            <w:r w:rsidRPr="00E96CEB">
              <w:rPr>
                <w:rFonts w:ascii="Aptos" w:hAnsi="Aptos"/>
                <w:sz w:val="20"/>
                <w:szCs w:val="20"/>
              </w:rPr>
              <w:t>with</w:t>
            </w:r>
            <w:proofErr w:type="gramEnd"/>
            <w:r w:rsidRPr="00E96CEB">
              <w:rPr>
                <w:rFonts w:ascii="Aptos" w:hAnsi="Aptos"/>
                <w:sz w:val="20"/>
                <w:szCs w:val="20"/>
              </w:rPr>
              <w:t xml:space="preserve"> 10 business days</w:t>
            </w:r>
          </w:p>
          <w:p w14:paraId="0A69D586"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Once corrective action is completed, the Project Awardee will provide a final report to BARDA</w:t>
            </w:r>
          </w:p>
        </w:tc>
      </w:tr>
      <w:tr w:rsidR="00E96CEB" w:rsidRPr="00E96CEB" w14:paraId="5199010D"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110CD24A"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Quality Assurance (QA) Audits and </w:t>
            </w:r>
            <w:proofErr w:type="spellStart"/>
            <w:r w:rsidRPr="00E96CEB">
              <w:rPr>
                <w:rFonts w:ascii="Aptos" w:hAnsi="Aptos"/>
                <w:sz w:val="20"/>
                <w:szCs w:val="20"/>
              </w:rPr>
              <w:t>Subawardee</w:t>
            </w:r>
            <w:proofErr w:type="spellEnd"/>
            <w:r w:rsidRPr="00E96CEB">
              <w:rPr>
                <w:rFonts w:ascii="Aptos" w:hAnsi="Aptos"/>
                <w:sz w:val="20"/>
                <w:szCs w:val="20"/>
              </w:rPr>
              <w:t xml:space="preserve"> Monitoring Visits</w:t>
            </w:r>
          </w:p>
        </w:tc>
        <w:tc>
          <w:tcPr>
            <w:tcW w:w="5118" w:type="dxa"/>
            <w:tcBorders>
              <w:top w:val="single" w:sz="4" w:space="0" w:color="auto"/>
              <w:left w:val="single" w:sz="4" w:space="0" w:color="auto"/>
              <w:bottom w:val="single" w:sz="4" w:space="0" w:color="auto"/>
              <w:right w:val="single" w:sz="4" w:space="0" w:color="auto"/>
            </w:tcBorders>
            <w:vAlign w:val="center"/>
            <w:hideMark/>
          </w:tcPr>
          <w:p w14:paraId="33EC13C3"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BARDA reserves the right to participate in QA audits performed by the Project Awardee. Upon completion of the audit/site visit the Project Awardee must provide a report capturing the findings, results and next steps in proceeding with the </w:t>
            </w:r>
            <w:proofErr w:type="spellStart"/>
            <w:r w:rsidRPr="00E96CEB">
              <w:rPr>
                <w:rFonts w:ascii="Aptos" w:hAnsi="Aptos"/>
                <w:sz w:val="20"/>
                <w:szCs w:val="20"/>
              </w:rPr>
              <w:t>subawardee</w:t>
            </w:r>
            <w:proofErr w:type="spellEnd"/>
            <w:r w:rsidRPr="00E96CEB">
              <w:rPr>
                <w:rFonts w:ascii="Aptos" w:hAnsi="Aptos"/>
                <w:sz w:val="20"/>
                <w:szCs w:val="20"/>
              </w:rPr>
              <w:t xml:space="preserve">. </w:t>
            </w:r>
          </w:p>
          <w:p w14:paraId="02BEE022"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If action is requested of the </w:t>
            </w:r>
            <w:proofErr w:type="spellStart"/>
            <w:r w:rsidRPr="00E96CEB">
              <w:rPr>
                <w:rFonts w:ascii="Aptos" w:hAnsi="Aptos"/>
                <w:sz w:val="20"/>
                <w:szCs w:val="20"/>
              </w:rPr>
              <w:t>subawardee</w:t>
            </w:r>
            <w:proofErr w:type="spellEnd"/>
            <w:r w:rsidRPr="00E96CEB">
              <w:rPr>
                <w:rFonts w:ascii="Aptos" w:hAnsi="Aptos"/>
                <w:sz w:val="20"/>
                <w:szCs w:val="20"/>
              </w:rPr>
              <w:t xml:space="preserve">, detailed concerns for addressing areas of non-conformance to FDA regulations for GLP, GMP, or GCP guidelines, as identified in the audit report, must be provided to </w:t>
            </w:r>
            <w:r w:rsidRPr="00E96CEB">
              <w:rPr>
                <w:rFonts w:ascii="Aptos" w:hAnsi="Aptos"/>
                <w:sz w:val="20"/>
                <w:szCs w:val="20"/>
              </w:rPr>
              <w:lastRenderedPageBreak/>
              <w:t xml:space="preserve">BARDA. The Project Awardee must provide responses from the </w:t>
            </w:r>
            <w:proofErr w:type="spellStart"/>
            <w:r w:rsidRPr="00E96CEB">
              <w:rPr>
                <w:rFonts w:ascii="Aptos" w:hAnsi="Aptos"/>
                <w:sz w:val="20"/>
                <w:szCs w:val="20"/>
              </w:rPr>
              <w:t>subawardee</w:t>
            </w:r>
            <w:proofErr w:type="spellEnd"/>
            <w:r w:rsidRPr="00E96CEB">
              <w:rPr>
                <w:rFonts w:ascii="Aptos" w:hAnsi="Aptos"/>
                <w:sz w:val="20"/>
                <w:szCs w:val="20"/>
              </w:rPr>
              <w:t xml:space="preserve"> to address these concerns and plans for corrective action.</w:t>
            </w:r>
          </w:p>
          <w:p w14:paraId="6FA925FB" w14:textId="77777777" w:rsidR="00E96CEB" w:rsidRPr="00E96CEB" w:rsidRDefault="00E96CEB" w:rsidP="00E96CEB">
            <w:pPr>
              <w:pStyle w:val="NormalWeb"/>
              <w:rPr>
                <w:rFonts w:ascii="Aptos" w:hAnsi="Aptos"/>
                <w:sz w:val="20"/>
                <w:szCs w:val="20"/>
              </w:rPr>
            </w:pPr>
            <w:r w:rsidRPr="00E96CEB">
              <w:rPr>
                <w:rFonts w:ascii="Aptos" w:hAnsi="Aptos"/>
                <w:sz w:val="20"/>
                <w:szCs w:val="20"/>
              </w:rPr>
              <w:t>The Project Awardee must allow for up to four (4) USG representative(s) to be present during the audit as necessary for appropriate oversight, including manufacturing person in plant.</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722FFC7"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lastRenderedPageBreak/>
              <w:t xml:space="preserve">Project Awardee must notify OTAO and PAR a minimum of 10 business days in advance of upcoming, audits/site visits of </w:t>
            </w:r>
            <w:proofErr w:type="spellStart"/>
            <w:r w:rsidRPr="00E96CEB">
              <w:rPr>
                <w:rFonts w:ascii="Aptos" w:hAnsi="Aptos"/>
                <w:sz w:val="20"/>
                <w:szCs w:val="20"/>
              </w:rPr>
              <w:t>subawardee</w:t>
            </w:r>
            <w:proofErr w:type="spellEnd"/>
          </w:p>
          <w:p w14:paraId="24BB4DEF"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Project Awardee must notify the PAR and OTAO within 5 business days of report completion and provide Draft Report.</w:t>
            </w:r>
          </w:p>
          <w:p w14:paraId="40A99F18"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lastRenderedPageBreak/>
              <w:t xml:space="preserve">PAR and OTAO will review the report and provide a response to the Project Awardee with 10 business days before audit can be finalized. </w:t>
            </w:r>
          </w:p>
          <w:p w14:paraId="46492A52"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Project Awardee must provide a final audit report and corrective and preventive actions (CAPAs) to address all findings in the report.</w:t>
            </w:r>
          </w:p>
          <w:p w14:paraId="7FE95404"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Project Awardee must provide a final closeout report that all CAPAs were addressed to PAR and OTAO</w:t>
            </w:r>
          </w:p>
          <w:p w14:paraId="3549218D"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Project Awardee must notify BARDA within 24 hours of any critical and/or major findings</w:t>
            </w:r>
          </w:p>
        </w:tc>
      </w:tr>
      <w:tr w:rsidR="00E96CEB" w:rsidRPr="00E96CEB" w14:paraId="304BD09A"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75CA3FF6" w14:textId="77777777" w:rsidR="00E96CEB" w:rsidRPr="00E96CEB" w:rsidRDefault="00E96CEB" w:rsidP="00E96CEB">
            <w:pPr>
              <w:pStyle w:val="NormalWeb"/>
              <w:rPr>
                <w:rFonts w:ascii="Aptos" w:hAnsi="Aptos"/>
                <w:sz w:val="20"/>
                <w:szCs w:val="20"/>
              </w:rPr>
            </w:pPr>
            <w:r w:rsidRPr="00E96CEB">
              <w:rPr>
                <w:rFonts w:ascii="Aptos" w:hAnsi="Aptos"/>
                <w:sz w:val="20"/>
                <w:szCs w:val="20"/>
              </w:rPr>
              <w:lastRenderedPageBreak/>
              <w:t>Risk Management Plan (RMP)</w:t>
            </w:r>
          </w:p>
        </w:tc>
        <w:tc>
          <w:tcPr>
            <w:tcW w:w="5118" w:type="dxa"/>
            <w:tcBorders>
              <w:top w:val="single" w:sz="4" w:space="0" w:color="auto"/>
              <w:left w:val="single" w:sz="4" w:space="0" w:color="auto"/>
              <w:bottom w:val="single" w:sz="4" w:space="0" w:color="auto"/>
              <w:right w:val="single" w:sz="4" w:space="0" w:color="auto"/>
            </w:tcBorders>
            <w:vAlign w:val="center"/>
            <w:hideMark/>
          </w:tcPr>
          <w:p w14:paraId="6B04C450" w14:textId="77777777" w:rsidR="00E96CEB" w:rsidRPr="00E96CEB" w:rsidRDefault="00E96CEB" w:rsidP="00E96CEB">
            <w:pPr>
              <w:pStyle w:val="NormalWeb"/>
              <w:rPr>
                <w:rFonts w:ascii="Aptos" w:hAnsi="Aptos"/>
                <w:sz w:val="20"/>
                <w:szCs w:val="20"/>
              </w:rPr>
            </w:pPr>
            <w:r w:rsidRPr="00E96CEB">
              <w:rPr>
                <w:rFonts w:ascii="Aptos" w:hAnsi="Aptos"/>
                <w:sz w:val="20"/>
                <w:szCs w:val="20"/>
              </w:rPr>
              <w:t>The Project Awardee must provide an RMP that outlines the impacts of each risk in relation to the cost, schedule, and performance objectives. The plan must include risk mitigation strategies. Each risk mitigation strategy will capture how the corrective action will reduce impacts on cost, schedule, and performance.</w:t>
            </w:r>
          </w:p>
          <w:p w14:paraId="30EC2C52" w14:textId="77777777" w:rsidR="00E96CEB" w:rsidRPr="00E96CEB" w:rsidRDefault="00E96CEB" w:rsidP="00E96CEB">
            <w:pPr>
              <w:pStyle w:val="NormalWeb"/>
              <w:rPr>
                <w:rFonts w:ascii="Aptos" w:hAnsi="Aptos"/>
                <w:sz w:val="20"/>
                <w:szCs w:val="20"/>
              </w:rPr>
            </w:pPr>
            <w:r w:rsidRPr="00E96CEB">
              <w:rPr>
                <w:rFonts w:ascii="Aptos" w:hAnsi="Aptos"/>
                <w:sz w:val="20"/>
                <w:szCs w:val="20"/>
              </w:rPr>
              <w:t>Risks must be tracked via a Risk Register Log (or similar list/tracking vehicle). Log should contain information regarding identification date, severity of risk, mitigation plan(s) and dates for implementation, risk owner, etc.</w:t>
            </w:r>
          </w:p>
        </w:tc>
        <w:tc>
          <w:tcPr>
            <w:tcW w:w="3684" w:type="dxa"/>
            <w:tcBorders>
              <w:top w:val="single" w:sz="4" w:space="0" w:color="auto"/>
              <w:left w:val="single" w:sz="4" w:space="0" w:color="auto"/>
              <w:bottom w:val="single" w:sz="4" w:space="0" w:color="auto"/>
              <w:right w:val="single" w:sz="4" w:space="0" w:color="auto"/>
            </w:tcBorders>
            <w:vAlign w:val="center"/>
          </w:tcPr>
          <w:p w14:paraId="6F6D17FC"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 xml:space="preserve">A Draft is due within 45 calendar days after the initiation of the Project Award period of performance; updates to the RMP are due concurrent with Monthly Technical Progress </w:t>
            </w:r>
            <w:proofErr w:type="gramStart"/>
            <w:r w:rsidRPr="00E96CEB">
              <w:rPr>
                <w:rFonts w:ascii="Aptos" w:hAnsi="Aptos"/>
                <w:sz w:val="20"/>
                <w:szCs w:val="20"/>
              </w:rPr>
              <w:t>Reports, but</w:t>
            </w:r>
            <w:proofErr w:type="gramEnd"/>
            <w:r w:rsidRPr="00E96CEB">
              <w:rPr>
                <w:rFonts w:ascii="Aptos" w:hAnsi="Aptos"/>
                <w:sz w:val="20"/>
                <w:szCs w:val="20"/>
              </w:rPr>
              <w:t xml:space="preserve"> may be communicated more frequently. The Project Awardee may choose to notify the government up to two times every three months if there are no changes from the prior submission, and not submit an update</w:t>
            </w:r>
          </w:p>
          <w:p w14:paraId="473E025A"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BARDA will provide Project Awardee with a list of concerns in response plan submitted</w:t>
            </w:r>
          </w:p>
          <w:p w14:paraId="30ED0E70"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Project Awardee must address, in writing, all concerns raised by BARDA within 20 business days of Project Awardee ’s receipt of BARDA’s concerns</w:t>
            </w:r>
          </w:p>
          <w:p w14:paraId="114FAD11"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The Project Awardee must submit updates at minimum of every three months.</w:t>
            </w:r>
          </w:p>
          <w:p w14:paraId="38AF1881" w14:textId="77777777" w:rsidR="00E96CEB" w:rsidRPr="00E96CEB" w:rsidRDefault="00E96CEB" w:rsidP="00E96CEB">
            <w:pPr>
              <w:pStyle w:val="NormalWeb"/>
              <w:rPr>
                <w:rFonts w:ascii="Aptos" w:hAnsi="Aptos"/>
                <w:sz w:val="20"/>
                <w:szCs w:val="20"/>
              </w:rPr>
            </w:pPr>
          </w:p>
        </w:tc>
      </w:tr>
      <w:tr w:rsidR="00E96CEB" w:rsidRPr="00E96CEB" w14:paraId="0545E5CD"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678E5F36" w14:textId="77777777" w:rsidR="00E96CEB" w:rsidRPr="00E96CEB" w:rsidRDefault="00E96CEB" w:rsidP="00E96CEB">
            <w:pPr>
              <w:pStyle w:val="NormalWeb"/>
              <w:rPr>
                <w:rFonts w:ascii="Aptos" w:hAnsi="Aptos"/>
                <w:sz w:val="20"/>
                <w:szCs w:val="20"/>
              </w:rPr>
            </w:pPr>
            <w:r w:rsidRPr="00E96CEB">
              <w:rPr>
                <w:rFonts w:ascii="Aptos" w:hAnsi="Aptos"/>
                <w:sz w:val="20"/>
                <w:szCs w:val="20"/>
              </w:rPr>
              <w:t>Deviation Notification and Mitigation Strategy</w:t>
            </w:r>
          </w:p>
        </w:tc>
        <w:tc>
          <w:tcPr>
            <w:tcW w:w="5118" w:type="dxa"/>
            <w:tcBorders>
              <w:top w:val="single" w:sz="4" w:space="0" w:color="auto"/>
              <w:left w:val="single" w:sz="4" w:space="0" w:color="auto"/>
              <w:bottom w:val="single" w:sz="4" w:space="0" w:color="auto"/>
              <w:right w:val="single" w:sz="4" w:space="0" w:color="auto"/>
            </w:tcBorders>
            <w:vAlign w:val="center"/>
            <w:hideMark/>
          </w:tcPr>
          <w:p w14:paraId="5BE78E74"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Process for changing IMS activities associated with cost and schedule as baselined. Project Awardee must notify BARDA of significant proposed changes the IMS defined as increases in cost above 5% or schedule slippage of more than 30 days, which would require a </w:t>
            </w:r>
            <w:proofErr w:type="spellStart"/>
            <w:r w:rsidRPr="00E96CEB">
              <w:rPr>
                <w:rFonts w:ascii="Aptos" w:hAnsi="Aptos"/>
                <w:sz w:val="20"/>
                <w:szCs w:val="20"/>
              </w:rPr>
              <w:t>PoP</w:t>
            </w:r>
            <w:proofErr w:type="spellEnd"/>
            <w:r w:rsidRPr="00E96CEB">
              <w:rPr>
                <w:rFonts w:ascii="Aptos" w:hAnsi="Aptos"/>
                <w:sz w:val="20"/>
                <w:szCs w:val="20"/>
              </w:rPr>
              <w:t xml:space="preserve"> extension. </w:t>
            </w:r>
            <w:r w:rsidRPr="00E96CEB">
              <w:rPr>
                <w:rFonts w:ascii="Aptos" w:hAnsi="Aptos"/>
                <w:sz w:val="20"/>
                <w:szCs w:val="20"/>
              </w:rPr>
              <w:lastRenderedPageBreak/>
              <w:t>Project Awardee must provide a high-level management strategy for risk mitigation.</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D50F14C" w14:textId="77777777" w:rsidR="00E96CEB" w:rsidRPr="00E96CEB" w:rsidRDefault="00E96CEB" w:rsidP="00E96CEB">
            <w:pPr>
              <w:pStyle w:val="NormalWeb"/>
              <w:rPr>
                <w:rFonts w:ascii="Aptos" w:hAnsi="Aptos"/>
                <w:sz w:val="20"/>
                <w:szCs w:val="20"/>
              </w:rPr>
            </w:pPr>
            <w:r w:rsidRPr="00E96CEB">
              <w:rPr>
                <w:rFonts w:ascii="Aptos" w:hAnsi="Aptos"/>
                <w:sz w:val="20"/>
                <w:szCs w:val="20"/>
              </w:rPr>
              <w:lastRenderedPageBreak/>
              <w:t>The Project Awardee must submit Deviation Notification and Mitigation Strategy at least 10 business days prior to the Project Awardee anticipating the need to implement changes</w:t>
            </w:r>
          </w:p>
        </w:tc>
      </w:tr>
      <w:tr w:rsidR="00E96CEB" w:rsidRPr="00E96CEB" w14:paraId="2D2EC2F5" w14:textId="77777777" w:rsidTr="00E96CEB">
        <w:trPr>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658DA03E" w14:textId="77777777" w:rsidR="00E96CEB" w:rsidRPr="00E96CEB" w:rsidRDefault="00E96CEB" w:rsidP="00E96CEB">
            <w:pPr>
              <w:pStyle w:val="NormalWeb"/>
              <w:rPr>
                <w:rFonts w:ascii="Aptos" w:hAnsi="Aptos"/>
                <w:sz w:val="20"/>
                <w:szCs w:val="20"/>
              </w:rPr>
            </w:pPr>
            <w:r w:rsidRPr="00E96CEB">
              <w:rPr>
                <w:rFonts w:ascii="Aptos" w:hAnsi="Aptos"/>
                <w:sz w:val="20"/>
                <w:szCs w:val="20"/>
              </w:rPr>
              <w:t>Incident Report</w:t>
            </w:r>
          </w:p>
        </w:tc>
        <w:tc>
          <w:tcPr>
            <w:tcW w:w="5118" w:type="dxa"/>
            <w:tcBorders>
              <w:top w:val="single" w:sz="4" w:space="0" w:color="auto"/>
              <w:left w:val="single" w:sz="4" w:space="0" w:color="auto"/>
              <w:bottom w:val="single" w:sz="4" w:space="0" w:color="auto"/>
              <w:right w:val="single" w:sz="4" w:space="0" w:color="auto"/>
            </w:tcBorders>
            <w:vAlign w:val="center"/>
            <w:hideMark/>
          </w:tcPr>
          <w:p w14:paraId="05496243"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Project Awardee must communicate to BARDA and document all critical programmatic concerns, issues, or probable risks that have or are likely to significantly impact project schedule and/or cost and/or performance. “Significant” is defined as a 10% or greater cost or schedule variance within a control </w:t>
            </w:r>
            <w:proofErr w:type="gramStart"/>
            <w:r w:rsidRPr="00E96CEB">
              <w:rPr>
                <w:rFonts w:ascii="Aptos" w:hAnsi="Aptos"/>
                <w:sz w:val="20"/>
                <w:szCs w:val="20"/>
              </w:rPr>
              <w:t>account, but</w:t>
            </w:r>
            <w:proofErr w:type="gramEnd"/>
            <w:r w:rsidRPr="00E96CEB">
              <w:rPr>
                <w:rFonts w:ascii="Aptos" w:hAnsi="Aptos"/>
                <w:sz w:val="20"/>
                <w:szCs w:val="20"/>
              </w:rPr>
              <w:t xml:space="preserve"> should be confirmed in consultation with the PAR. Incidents that present liability to the project even without cost/schedule impact.</w:t>
            </w:r>
          </w:p>
        </w:tc>
        <w:tc>
          <w:tcPr>
            <w:tcW w:w="3684" w:type="dxa"/>
            <w:tcBorders>
              <w:top w:val="single" w:sz="4" w:space="0" w:color="auto"/>
              <w:left w:val="single" w:sz="4" w:space="0" w:color="auto"/>
              <w:bottom w:val="single" w:sz="4" w:space="0" w:color="auto"/>
              <w:right w:val="single" w:sz="4" w:space="0" w:color="auto"/>
            </w:tcBorders>
            <w:vAlign w:val="center"/>
            <w:hideMark/>
          </w:tcPr>
          <w:p w14:paraId="6B4B61DB"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Due within 48 hours of activity or incident or within 24 hours for a security activity or incident</w:t>
            </w:r>
          </w:p>
          <w:p w14:paraId="45F5ED45"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Email or telephone with written follow-up to PAR and OTAO</w:t>
            </w:r>
          </w:p>
          <w:p w14:paraId="069C3A53"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Additional updates due to PAR and OTAO within 48 hours of additional developments</w:t>
            </w:r>
          </w:p>
          <w:p w14:paraId="327635DB"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 xml:space="preserve">Project Awardee must submit within 5 business days a Corrective Action Plan (if deemed necessary by either party) to address any potential issues </w:t>
            </w:r>
          </w:p>
          <w:p w14:paraId="7BFCD2C5" w14:textId="77777777" w:rsidR="00E96CEB" w:rsidRPr="00E96CEB" w:rsidRDefault="00E96CEB" w:rsidP="009F33A2">
            <w:pPr>
              <w:pStyle w:val="NormalWeb"/>
              <w:numPr>
                <w:ilvl w:val="0"/>
                <w:numId w:val="33"/>
              </w:numPr>
              <w:rPr>
                <w:rFonts w:ascii="Aptos" w:hAnsi="Aptos"/>
                <w:sz w:val="20"/>
                <w:szCs w:val="20"/>
              </w:rPr>
            </w:pPr>
            <w:r w:rsidRPr="00E96CEB">
              <w:rPr>
                <w:rFonts w:ascii="Aptos" w:hAnsi="Aptos"/>
                <w:sz w:val="20"/>
                <w:szCs w:val="20"/>
              </w:rPr>
              <w:t>If corrective action is deemed necessary, Project Awardee must address in writing, its consideration of concerns raised by BARDA within 5 business days of receiving such concerns</w:t>
            </w:r>
          </w:p>
        </w:tc>
      </w:tr>
    </w:tbl>
    <w:p w14:paraId="57378E57" w14:textId="64137966" w:rsidR="00E96CEB" w:rsidRPr="00E96CEB" w:rsidRDefault="00E96CEB" w:rsidP="00E96CEB">
      <w:pPr>
        <w:pStyle w:val="NormalWeb"/>
        <w:jc w:val="center"/>
        <w:rPr>
          <w:rFonts w:ascii="Aptos" w:hAnsi="Aptos"/>
        </w:rPr>
      </w:pPr>
      <w:r>
        <w:rPr>
          <w:rFonts w:ascii="Aptos" w:hAnsi="Aptos"/>
          <w:b/>
          <w:bCs/>
          <w:u w:val="single"/>
        </w:rPr>
        <w:t>Regulatory Deliverables</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040"/>
        <w:gridCol w:w="3695"/>
      </w:tblGrid>
      <w:tr w:rsidR="00E96CEB" w:rsidRPr="00E96CEB" w14:paraId="4435A6F8" w14:textId="77777777" w:rsidTr="00E96CEB">
        <w:trPr>
          <w:tblHeader/>
          <w:jc w:val="center"/>
        </w:trPr>
        <w:tc>
          <w:tcPr>
            <w:tcW w:w="2155" w:type="dxa"/>
            <w:shd w:val="clear" w:color="auto" w:fill="D9D9D9" w:themeFill="background1" w:themeFillShade="D9"/>
            <w:vAlign w:val="center"/>
            <w:hideMark/>
          </w:tcPr>
          <w:p w14:paraId="226B77E8"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Deliverable</w:t>
            </w:r>
          </w:p>
        </w:tc>
        <w:tc>
          <w:tcPr>
            <w:tcW w:w="5040" w:type="dxa"/>
            <w:shd w:val="clear" w:color="auto" w:fill="D9D9D9" w:themeFill="background1" w:themeFillShade="D9"/>
            <w:vAlign w:val="center"/>
            <w:hideMark/>
          </w:tcPr>
          <w:p w14:paraId="0FE3C09F"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Deliverable Description</w:t>
            </w:r>
          </w:p>
        </w:tc>
        <w:tc>
          <w:tcPr>
            <w:tcW w:w="3695" w:type="dxa"/>
            <w:shd w:val="clear" w:color="auto" w:fill="D9D9D9" w:themeFill="background1" w:themeFillShade="D9"/>
            <w:vAlign w:val="center"/>
            <w:hideMark/>
          </w:tcPr>
          <w:p w14:paraId="2F615639" w14:textId="77777777" w:rsidR="00E96CEB" w:rsidRPr="00E96CEB" w:rsidRDefault="00E96CEB" w:rsidP="00E96CEB">
            <w:pPr>
              <w:pStyle w:val="NormalWeb"/>
              <w:jc w:val="center"/>
              <w:rPr>
                <w:rFonts w:ascii="Aptos" w:hAnsi="Aptos"/>
                <w:b/>
                <w:sz w:val="20"/>
                <w:szCs w:val="20"/>
              </w:rPr>
            </w:pPr>
            <w:r w:rsidRPr="00E96CEB">
              <w:rPr>
                <w:rFonts w:ascii="Aptos" w:hAnsi="Aptos"/>
                <w:b/>
                <w:sz w:val="20"/>
                <w:szCs w:val="20"/>
              </w:rPr>
              <w:t>Reporting Procedures and Due Dates</w:t>
            </w:r>
          </w:p>
        </w:tc>
      </w:tr>
      <w:tr w:rsidR="00E96CEB" w:rsidRPr="00E96CEB" w14:paraId="7E1C915A" w14:textId="77777777" w:rsidTr="00E96CEB">
        <w:trPr>
          <w:jc w:val="center"/>
        </w:trPr>
        <w:tc>
          <w:tcPr>
            <w:tcW w:w="2155" w:type="dxa"/>
            <w:vAlign w:val="center"/>
            <w:hideMark/>
          </w:tcPr>
          <w:p w14:paraId="69A0F058" w14:textId="152FE1DC" w:rsidR="00E96CEB" w:rsidRPr="00E96CEB" w:rsidRDefault="00E96CEB" w:rsidP="00E96CEB">
            <w:pPr>
              <w:pStyle w:val="NormalWeb"/>
              <w:rPr>
                <w:rFonts w:ascii="Aptos" w:hAnsi="Aptos"/>
                <w:sz w:val="20"/>
                <w:szCs w:val="20"/>
              </w:rPr>
            </w:pPr>
            <w:r w:rsidRPr="00E96CEB">
              <w:rPr>
                <w:rFonts w:ascii="Aptos" w:hAnsi="Aptos"/>
                <w:sz w:val="20"/>
                <w:szCs w:val="20"/>
              </w:rPr>
              <w:t>Technical Documents</w:t>
            </w:r>
          </w:p>
        </w:tc>
        <w:tc>
          <w:tcPr>
            <w:tcW w:w="5040" w:type="dxa"/>
            <w:vAlign w:val="center"/>
            <w:hideMark/>
          </w:tcPr>
          <w:p w14:paraId="5E31444C" w14:textId="77777777" w:rsidR="00E96CEB" w:rsidRPr="00E96CEB" w:rsidRDefault="00E96CEB" w:rsidP="00E96CEB">
            <w:pPr>
              <w:pStyle w:val="NormalWeb"/>
              <w:rPr>
                <w:rFonts w:ascii="Aptos" w:hAnsi="Aptos"/>
                <w:sz w:val="20"/>
                <w:szCs w:val="20"/>
              </w:rPr>
            </w:pPr>
            <w:r w:rsidRPr="00E96CEB">
              <w:rPr>
                <w:rFonts w:ascii="Aptos" w:hAnsi="Aptos"/>
                <w:sz w:val="20"/>
                <w:szCs w:val="20"/>
              </w:rPr>
              <w:t>Upon request, Project Awardee must provide OTAO and PAR with deliverables from the following activities: quality agreements between Project Awardees and sub-Project Awardee, process Development Reports, Assay Qualification Plan/Report, Assay Validation Plan/Report, Assay Technology Transfer Report, Batch Records, SOPs, Master Production Records, Certificate of Analysis.</w:t>
            </w:r>
          </w:p>
          <w:p w14:paraId="2315F9C4" w14:textId="77777777" w:rsidR="00E96CEB" w:rsidRPr="00E96CEB" w:rsidRDefault="00E96CEB" w:rsidP="00E96CEB">
            <w:pPr>
              <w:pStyle w:val="NormalWeb"/>
              <w:rPr>
                <w:rFonts w:ascii="Aptos" w:hAnsi="Aptos"/>
                <w:sz w:val="20"/>
                <w:szCs w:val="20"/>
              </w:rPr>
            </w:pPr>
            <w:r w:rsidRPr="00E96CEB">
              <w:rPr>
                <w:rFonts w:ascii="Aptos" w:hAnsi="Aptos"/>
                <w:sz w:val="20"/>
                <w:szCs w:val="20"/>
              </w:rPr>
              <w:t xml:space="preserve">The OTAO and PAR reserve the right to request within the </w:t>
            </w:r>
            <w:proofErr w:type="spellStart"/>
            <w:r w:rsidRPr="00E96CEB">
              <w:rPr>
                <w:rFonts w:ascii="Aptos" w:hAnsi="Aptos"/>
                <w:sz w:val="20"/>
                <w:szCs w:val="20"/>
              </w:rPr>
              <w:t>PoP</w:t>
            </w:r>
            <w:proofErr w:type="spellEnd"/>
            <w:r w:rsidRPr="00E96CEB">
              <w:rPr>
                <w:rFonts w:ascii="Aptos" w:hAnsi="Aptos"/>
                <w:sz w:val="20"/>
                <w:szCs w:val="20"/>
              </w:rPr>
              <w:t xml:space="preserve"> a non-proprietary technical document for distribution within the Government.</w:t>
            </w:r>
          </w:p>
        </w:tc>
        <w:tc>
          <w:tcPr>
            <w:tcW w:w="3695" w:type="dxa"/>
            <w:vAlign w:val="center"/>
            <w:hideMark/>
          </w:tcPr>
          <w:p w14:paraId="1D1BAC19" w14:textId="77777777" w:rsidR="00E96CEB" w:rsidRPr="00E96CEB" w:rsidRDefault="00E96CEB" w:rsidP="009F33A2">
            <w:pPr>
              <w:pStyle w:val="NormalWeb"/>
              <w:numPr>
                <w:ilvl w:val="0"/>
                <w:numId w:val="37"/>
              </w:numPr>
              <w:rPr>
                <w:rFonts w:ascii="Aptos" w:hAnsi="Aptos"/>
                <w:sz w:val="20"/>
                <w:szCs w:val="20"/>
              </w:rPr>
            </w:pPr>
            <w:r w:rsidRPr="00E96CEB">
              <w:rPr>
                <w:rFonts w:ascii="Aptos" w:hAnsi="Aptos"/>
                <w:sz w:val="20"/>
                <w:szCs w:val="20"/>
              </w:rPr>
              <w:t xml:space="preserve">Project Awardee must provide technical </w:t>
            </w:r>
            <w:proofErr w:type="gramStart"/>
            <w:r w:rsidRPr="00E96CEB">
              <w:rPr>
                <w:rFonts w:ascii="Aptos" w:hAnsi="Aptos"/>
                <w:sz w:val="20"/>
                <w:szCs w:val="20"/>
              </w:rPr>
              <w:t>document</w:t>
            </w:r>
            <w:proofErr w:type="gramEnd"/>
            <w:r w:rsidRPr="00E96CEB">
              <w:rPr>
                <w:rFonts w:ascii="Aptos" w:hAnsi="Aptos"/>
                <w:sz w:val="20"/>
                <w:szCs w:val="20"/>
              </w:rPr>
              <w:t xml:space="preserve"> within 10 business days of OTAO or PAR request. Project Awardee can request additional time on an as needed basis</w:t>
            </w:r>
          </w:p>
          <w:p w14:paraId="49A5F108" w14:textId="77777777" w:rsidR="00E96CEB" w:rsidRPr="00E96CEB" w:rsidRDefault="00E96CEB" w:rsidP="009F33A2">
            <w:pPr>
              <w:pStyle w:val="NormalWeb"/>
              <w:numPr>
                <w:ilvl w:val="0"/>
                <w:numId w:val="37"/>
              </w:numPr>
              <w:rPr>
                <w:rFonts w:ascii="Aptos" w:hAnsi="Aptos"/>
                <w:sz w:val="20"/>
                <w:szCs w:val="20"/>
              </w:rPr>
            </w:pPr>
            <w:r w:rsidRPr="00E96CEB">
              <w:rPr>
                <w:rFonts w:ascii="Aptos" w:hAnsi="Aptos"/>
                <w:sz w:val="20"/>
                <w:szCs w:val="20"/>
              </w:rPr>
              <w:t>If corrective action is recommended, the Project Awardee must address, in writing, concerns raised by BARDA in writing</w:t>
            </w:r>
          </w:p>
        </w:tc>
      </w:tr>
    </w:tbl>
    <w:p w14:paraId="59FF4EC2" w14:textId="77777777" w:rsidR="00201142" w:rsidRDefault="00201142" w:rsidP="00014D72">
      <w:pPr>
        <w:pStyle w:val="NormalWeb"/>
        <w:spacing w:after="0" w:afterAutospacing="0"/>
        <w:rPr>
          <w:rFonts w:ascii="Aptos" w:hAnsi="Aptos"/>
        </w:rPr>
      </w:pPr>
    </w:p>
    <w:p w14:paraId="60510CFA" w14:textId="77777777" w:rsidR="00E96CEB" w:rsidRDefault="00E96CEB" w:rsidP="00014D72">
      <w:pPr>
        <w:pStyle w:val="NormalWeb"/>
        <w:spacing w:after="0" w:afterAutospacing="0"/>
        <w:rPr>
          <w:rFonts w:ascii="Aptos" w:hAnsi="Aptos"/>
        </w:rPr>
      </w:pPr>
    </w:p>
    <w:p w14:paraId="5FFF07B8" w14:textId="55D7F522" w:rsidR="00E96CEB" w:rsidRDefault="00E96CEB">
      <w:pPr>
        <w:spacing w:line="259" w:lineRule="auto"/>
        <w:rPr>
          <w:rFonts w:ascii="Aptos" w:eastAsia="Times New Roman" w:hAnsi="Aptos" w:cs="Times New Roman"/>
          <w:kern w:val="0"/>
          <w:sz w:val="24"/>
          <w:szCs w:val="24"/>
          <w14:ligatures w14:val="none"/>
        </w:rPr>
      </w:pPr>
      <w:r>
        <w:rPr>
          <w:rFonts w:ascii="Aptos" w:hAnsi="Aptos"/>
        </w:rPr>
        <w:br w:type="page"/>
      </w:r>
    </w:p>
    <w:p w14:paraId="2A94DE43" w14:textId="2C1F6F95" w:rsidR="001A33FD" w:rsidRDefault="001A33FD" w:rsidP="00A57CB7">
      <w:pPr>
        <w:pStyle w:val="Heading2"/>
        <w:numPr>
          <w:ilvl w:val="1"/>
          <w:numId w:val="1"/>
        </w:numPr>
        <w:jc w:val="both"/>
      </w:pPr>
      <w:bookmarkStart w:id="27" w:name="_Toc210981806"/>
      <w:r w:rsidRPr="00A57CB7">
        <w:lastRenderedPageBreak/>
        <w:t>Program Management</w:t>
      </w:r>
      <w:bookmarkEnd w:id="27"/>
    </w:p>
    <w:p w14:paraId="7CFEE215" w14:textId="5EDF9988" w:rsidR="00235CDB" w:rsidRDefault="00235CDB" w:rsidP="001A66D9">
      <w:pPr>
        <w:jc w:val="both"/>
        <w:rPr>
          <w:sz w:val="24"/>
          <w:szCs w:val="24"/>
        </w:rPr>
      </w:pPr>
      <w:r w:rsidRPr="00235CDB">
        <w:rPr>
          <w:sz w:val="24"/>
          <w:szCs w:val="24"/>
        </w:rPr>
        <w:t xml:space="preserve">The Project Awardee(s) is(are) responsible for overall management and execution of the work to achieve the objectives of the agreement. The Project Awardee(s) must provide the overall management, integration, and coordination of all agreement activities to ensure the efficient planning, initiation, implementation, and direction of all agreement activities. The Project Awardee(s) shall be responsible for establishing and managing the project milestones for the effort; however, at a minimum, the milestones described </w:t>
      </w:r>
      <w:r w:rsidR="00941F28">
        <w:rPr>
          <w:sz w:val="24"/>
          <w:szCs w:val="24"/>
        </w:rPr>
        <w:t>below</w:t>
      </w:r>
      <w:r w:rsidRPr="00235CDB">
        <w:rPr>
          <w:sz w:val="24"/>
          <w:szCs w:val="24"/>
        </w:rPr>
        <w:t xml:space="preserve"> must be included. The Project Awardee(s) shall ensure that any changes or deviations planned or incurred by the Project Awardee(s) in pursuing the objectives of any resulting agreement are reported to the USG. While primary responsibility for management and execution of the effort resides with the Project Awardee(s), achievement of the technical objectives will be a shared responsibility for the Consortium Management Firm, Project Awardee, its major/minor sub-awardees, teaming partners, and the USG. As such the USG shall be kept informed of the progress against all technical objectives and shall have input </w:t>
      </w:r>
      <w:proofErr w:type="gramStart"/>
      <w:r w:rsidRPr="00235CDB">
        <w:rPr>
          <w:sz w:val="24"/>
          <w:szCs w:val="24"/>
        </w:rPr>
        <w:t>to</w:t>
      </w:r>
      <w:proofErr w:type="gramEnd"/>
      <w:r w:rsidRPr="00235CDB">
        <w:rPr>
          <w:sz w:val="24"/>
          <w:szCs w:val="24"/>
        </w:rPr>
        <w:t xml:space="preserve"> the milestone review process and any changes to the objectives of any resulting agreement. Additionally, the Project Awardee(s) shall ensure the USG remains a key stakeholder in accordance with the Project Awardee(s)’ teaming arrangement.</w:t>
      </w:r>
    </w:p>
    <w:tbl>
      <w:tblPr>
        <w:tblW w:w="10160" w:type="dxa"/>
        <w:tblInd w:w="80" w:type="dxa"/>
        <w:tblCellMar>
          <w:left w:w="0" w:type="dxa"/>
          <w:right w:w="0" w:type="dxa"/>
        </w:tblCellMar>
        <w:tblLook w:val="04A0" w:firstRow="1" w:lastRow="0" w:firstColumn="1" w:lastColumn="0" w:noHBand="0" w:noVBand="1"/>
      </w:tblPr>
      <w:tblGrid>
        <w:gridCol w:w="1297"/>
        <w:gridCol w:w="3182"/>
        <w:gridCol w:w="5681"/>
      </w:tblGrid>
      <w:tr w:rsidR="00941F28" w:rsidRPr="00941F28" w14:paraId="59428073" w14:textId="77777777" w:rsidTr="000F76F6">
        <w:tc>
          <w:tcPr>
            <w:tcW w:w="0" w:type="auto"/>
            <w:tcBorders>
              <w:top w:val="single" w:sz="8" w:space="0" w:color="auto"/>
              <w:left w:val="single" w:sz="8" w:space="0" w:color="auto"/>
              <w:bottom w:val="single" w:sz="8" w:space="0" w:color="auto"/>
              <w:right w:val="single" w:sz="2" w:space="0" w:color="auto"/>
            </w:tcBorders>
            <w:shd w:val="clear" w:color="auto" w:fill="D9D9D9" w:themeFill="background1" w:themeFillShade="D9"/>
            <w:tcMar>
              <w:top w:w="0" w:type="dxa"/>
              <w:left w:w="108" w:type="dxa"/>
              <w:bottom w:w="0" w:type="dxa"/>
              <w:right w:w="108" w:type="dxa"/>
            </w:tcMar>
            <w:hideMark/>
          </w:tcPr>
          <w:p w14:paraId="714322CD" w14:textId="77777777" w:rsidR="00941F28" w:rsidRPr="00941F28" w:rsidRDefault="00941F28" w:rsidP="000F76F6">
            <w:pPr>
              <w:contextualSpacing/>
              <w:rPr>
                <w:sz w:val="24"/>
                <w:szCs w:val="24"/>
              </w:rPr>
            </w:pPr>
            <w:r w:rsidRPr="00941F28">
              <w:rPr>
                <w:b/>
                <w:bCs/>
                <w:sz w:val="24"/>
                <w:szCs w:val="24"/>
              </w:rPr>
              <w:t>Milestone</w:t>
            </w:r>
          </w:p>
        </w:tc>
        <w:tc>
          <w:tcPr>
            <w:tcW w:w="0" w:type="auto"/>
            <w:tcBorders>
              <w:top w:val="single" w:sz="8"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9B1214" w14:textId="77777777" w:rsidR="00941F28" w:rsidRPr="00941F28" w:rsidRDefault="00941F28" w:rsidP="000F76F6">
            <w:pPr>
              <w:contextualSpacing/>
              <w:rPr>
                <w:b/>
                <w:bCs/>
                <w:sz w:val="24"/>
                <w:szCs w:val="24"/>
              </w:rPr>
            </w:pPr>
            <w:r w:rsidRPr="00941F28">
              <w:rPr>
                <w:b/>
                <w:bCs/>
                <w:sz w:val="24"/>
                <w:szCs w:val="24"/>
              </w:rPr>
              <w:t>Activities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1149A1" w14:textId="77777777" w:rsidR="00941F28" w:rsidRPr="00941F28" w:rsidRDefault="00941F28" w:rsidP="000F76F6">
            <w:pPr>
              <w:contextualSpacing/>
              <w:rPr>
                <w:b/>
                <w:bCs/>
                <w:sz w:val="24"/>
                <w:szCs w:val="24"/>
              </w:rPr>
            </w:pPr>
            <w:r w:rsidRPr="00941F28">
              <w:rPr>
                <w:b/>
                <w:bCs/>
                <w:sz w:val="24"/>
                <w:szCs w:val="24"/>
              </w:rPr>
              <w:t>Milestone &amp; Go/No go</w:t>
            </w:r>
          </w:p>
        </w:tc>
      </w:tr>
      <w:tr w:rsidR="00941F28" w:rsidRPr="00941F28" w14:paraId="470E0650" w14:textId="77777777" w:rsidTr="000F76F6">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6746A93F" w14:textId="77777777" w:rsidR="00941F28" w:rsidRPr="00941F28" w:rsidRDefault="00941F28" w:rsidP="000F76F6">
            <w:pPr>
              <w:contextualSpacing/>
              <w:rPr>
                <w:sz w:val="24"/>
                <w:szCs w:val="24"/>
              </w:rPr>
            </w:pPr>
            <w:r w:rsidRPr="00941F28">
              <w:rPr>
                <w:sz w:val="24"/>
                <w:szCs w:val="24"/>
              </w:rPr>
              <w:t>1</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hideMark/>
          </w:tcPr>
          <w:p w14:paraId="1CD7BE30" w14:textId="77777777" w:rsidR="00941F28" w:rsidRPr="00941F28" w:rsidRDefault="00941F28" w:rsidP="000F76F6">
            <w:pPr>
              <w:contextualSpacing/>
              <w:rPr>
                <w:b/>
                <w:bCs/>
                <w:sz w:val="24"/>
                <w:szCs w:val="24"/>
              </w:rPr>
            </w:pPr>
            <w:r w:rsidRPr="00941F28">
              <w:rPr>
                <w:b/>
                <w:bCs/>
                <w:sz w:val="24"/>
                <w:szCs w:val="24"/>
              </w:rPr>
              <w:t>BDS Tech Transfer – Proof-of-concept</w:t>
            </w:r>
          </w:p>
          <w:p w14:paraId="1BA80B49" w14:textId="77777777" w:rsidR="00941F28" w:rsidRPr="00941F28" w:rsidRDefault="00941F28" w:rsidP="000F76F6">
            <w:pPr>
              <w:numPr>
                <w:ilvl w:val="0"/>
                <w:numId w:val="56"/>
              </w:numPr>
              <w:contextualSpacing/>
              <w:rPr>
                <w:sz w:val="24"/>
                <w:szCs w:val="24"/>
              </w:rPr>
            </w:pPr>
            <w:r w:rsidRPr="00941F28">
              <w:rPr>
                <w:sz w:val="24"/>
                <w:szCs w:val="24"/>
              </w:rPr>
              <w:t>Paper transfer</w:t>
            </w:r>
          </w:p>
          <w:p w14:paraId="18C5ACD0" w14:textId="77777777" w:rsidR="00941F28" w:rsidRPr="00941F28" w:rsidRDefault="00941F28" w:rsidP="000F76F6">
            <w:pPr>
              <w:numPr>
                <w:ilvl w:val="0"/>
                <w:numId w:val="56"/>
              </w:numPr>
              <w:contextualSpacing/>
              <w:rPr>
                <w:sz w:val="24"/>
                <w:szCs w:val="24"/>
              </w:rPr>
            </w:pPr>
            <w:r w:rsidRPr="00941F28">
              <w:rPr>
                <w:sz w:val="24"/>
                <w:szCs w:val="24"/>
              </w:rPr>
              <w:t>Analytical transfer</w:t>
            </w:r>
          </w:p>
          <w:p w14:paraId="7283715D" w14:textId="77777777" w:rsidR="00941F28" w:rsidRPr="00941F28" w:rsidRDefault="00941F28" w:rsidP="000F76F6">
            <w:pPr>
              <w:numPr>
                <w:ilvl w:val="0"/>
                <w:numId w:val="56"/>
              </w:numPr>
              <w:contextualSpacing/>
              <w:rPr>
                <w:sz w:val="24"/>
                <w:szCs w:val="24"/>
              </w:rPr>
            </w:pPr>
            <w:r w:rsidRPr="00941F28">
              <w:rPr>
                <w:sz w:val="24"/>
                <w:szCs w:val="24"/>
              </w:rPr>
              <w:t>Scale-</w:t>
            </w:r>
            <w:proofErr w:type="gramStart"/>
            <w:r w:rsidRPr="00941F28">
              <w:rPr>
                <w:sz w:val="24"/>
                <w:szCs w:val="24"/>
              </w:rPr>
              <w:t>down  Engineering</w:t>
            </w:r>
            <w:proofErr w:type="gramEnd"/>
            <w:r w:rsidRPr="00941F28">
              <w:rPr>
                <w:sz w:val="24"/>
                <w:szCs w:val="24"/>
              </w:rPr>
              <w:t xml:space="preserve"> run</w:t>
            </w:r>
          </w:p>
          <w:p w14:paraId="37A0F9C4" w14:textId="77777777" w:rsidR="00941F28" w:rsidRPr="00941F28" w:rsidRDefault="00941F28" w:rsidP="000F76F6">
            <w:pPr>
              <w:numPr>
                <w:ilvl w:val="0"/>
                <w:numId w:val="56"/>
              </w:numPr>
              <w:contextualSpacing/>
              <w:rPr>
                <w:sz w:val="24"/>
                <w:szCs w:val="24"/>
              </w:rPr>
            </w:pPr>
            <w:r w:rsidRPr="00941F28">
              <w:rPr>
                <w:sz w:val="24"/>
                <w:szCs w:val="24"/>
              </w:rPr>
              <w:t>Release testing</w:t>
            </w:r>
          </w:p>
          <w:p w14:paraId="359AAD25" w14:textId="77777777" w:rsidR="00941F28" w:rsidRPr="00941F28" w:rsidRDefault="00941F28" w:rsidP="000F76F6">
            <w:pPr>
              <w:numPr>
                <w:ilvl w:val="0"/>
                <w:numId w:val="56"/>
              </w:numPr>
              <w:contextualSpacing/>
              <w:rPr>
                <w:sz w:val="24"/>
                <w:szCs w:val="24"/>
              </w:rPr>
            </w:pPr>
            <w:r w:rsidRPr="00941F28">
              <w:rPr>
                <w:sz w:val="24"/>
                <w:szCs w:val="24"/>
              </w:rPr>
              <w:t>Storage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9F12F39" w14:textId="77777777" w:rsidR="00941F28" w:rsidRPr="00941F28" w:rsidRDefault="00941F28" w:rsidP="000F76F6">
            <w:pPr>
              <w:contextualSpacing/>
              <w:rPr>
                <w:sz w:val="24"/>
                <w:szCs w:val="24"/>
              </w:rPr>
            </w:pPr>
            <w:r w:rsidRPr="00941F28">
              <w:rPr>
                <w:b/>
                <w:bCs/>
                <w:sz w:val="24"/>
                <w:szCs w:val="24"/>
              </w:rPr>
              <w:t>Key milestone</w:t>
            </w:r>
            <w:r w:rsidRPr="00941F28">
              <w:rPr>
                <w:sz w:val="24"/>
                <w:szCs w:val="24"/>
              </w:rPr>
              <w:t>: Successful TT through first small-scale BDS engineering run</w:t>
            </w:r>
          </w:p>
          <w:p w14:paraId="04AD5BD4" w14:textId="77777777" w:rsidR="00941F28" w:rsidRPr="00941F28" w:rsidRDefault="00941F28" w:rsidP="000F76F6">
            <w:pPr>
              <w:contextualSpacing/>
              <w:rPr>
                <w:sz w:val="24"/>
                <w:szCs w:val="24"/>
              </w:rPr>
            </w:pPr>
          </w:p>
          <w:p w14:paraId="09A87763" w14:textId="77777777" w:rsidR="00941F28" w:rsidRPr="00941F28" w:rsidRDefault="00941F28" w:rsidP="000F76F6">
            <w:pPr>
              <w:contextualSpacing/>
              <w:rPr>
                <w:sz w:val="24"/>
                <w:szCs w:val="24"/>
              </w:rPr>
            </w:pPr>
            <w:r w:rsidRPr="00941F28">
              <w:rPr>
                <w:b/>
                <w:bCs/>
                <w:sz w:val="24"/>
                <w:szCs w:val="24"/>
              </w:rPr>
              <w:t>Go/no go</w:t>
            </w:r>
            <w:r w:rsidRPr="00941F28">
              <w:rPr>
                <w:sz w:val="24"/>
                <w:szCs w:val="24"/>
              </w:rPr>
              <w:t>: Meet minimum titer target based on existing program/process</w:t>
            </w:r>
          </w:p>
          <w:p w14:paraId="1EF8BA41" w14:textId="77777777" w:rsidR="00941F28" w:rsidRPr="00941F28" w:rsidRDefault="00941F28" w:rsidP="000F76F6">
            <w:pPr>
              <w:contextualSpacing/>
              <w:rPr>
                <w:sz w:val="24"/>
                <w:szCs w:val="24"/>
              </w:rPr>
            </w:pPr>
          </w:p>
        </w:tc>
      </w:tr>
      <w:tr w:rsidR="00941F28" w:rsidRPr="00941F28" w14:paraId="321A913D" w14:textId="77777777" w:rsidTr="000F76F6">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0014F578" w14:textId="77777777" w:rsidR="00941F28" w:rsidRPr="00941F28" w:rsidRDefault="00941F28" w:rsidP="000F76F6">
            <w:pPr>
              <w:contextualSpacing/>
              <w:rPr>
                <w:sz w:val="24"/>
                <w:szCs w:val="24"/>
              </w:rPr>
            </w:pPr>
            <w:r w:rsidRPr="00941F28">
              <w:rPr>
                <w:sz w:val="24"/>
                <w:szCs w:val="24"/>
              </w:rPr>
              <w:t>2</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tcPr>
          <w:p w14:paraId="3F19BE3B" w14:textId="77777777" w:rsidR="00941F28" w:rsidRPr="00941F28" w:rsidRDefault="00941F28" w:rsidP="000F76F6">
            <w:pPr>
              <w:contextualSpacing/>
              <w:rPr>
                <w:b/>
                <w:bCs/>
                <w:sz w:val="24"/>
                <w:szCs w:val="24"/>
              </w:rPr>
            </w:pPr>
            <w:r w:rsidRPr="00941F28">
              <w:rPr>
                <w:b/>
                <w:bCs/>
                <w:sz w:val="24"/>
                <w:szCs w:val="24"/>
              </w:rPr>
              <w:t>BDS Tech Transfer – Full Demonstration</w:t>
            </w:r>
          </w:p>
          <w:p w14:paraId="59A3BBC5" w14:textId="77777777" w:rsidR="00941F28" w:rsidRPr="00941F28" w:rsidRDefault="00941F28" w:rsidP="000F76F6">
            <w:pPr>
              <w:numPr>
                <w:ilvl w:val="0"/>
                <w:numId w:val="57"/>
              </w:numPr>
              <w:contextualSpacing/>
              <w:rPr>
                <w:sz w:val="24"/>
                <w:szCs w:val="24"/>
              </w:rPr>
            </w:pPr>
            <w:r w:rsidRPr="00941F28">
              <w:rPr>
                <w:sz w:val="24"/>
                <w:szCs w:val="24"/>
              </w:rPr>
              <w:t>Full-scale Engineering Run</w:t>
            </w:r>
          </w:p>
          <w:p w14:paraId="79674FFA" w14:textId="77777777" w:rsidR="00941F28" w:rsidRPr="00941F28" w:rsidRDefault="00941F28" w:rsidP="000F76F6">
            <w:pPr>
              <w:numPr>
                <w:ilvl w:val="0"/>
                <w:numId w:val="57"/>
              </w:numPr>
              <w:contextualSpacing/>
              <w:rPr>
                <w:sz w:val="24"/>
                <w:szCs w:val="24"/>
              </w:rPr>
            </w:pPr>
            <w:r w:rsidRPr="00941F28">
              <w:rPr>
                <w:sz w:val="24"/>
                <w:szCs w:val="24"/>
              </w:rPr>
              <w:t>Release testing</w:t>
            </w:r>
          </w:p>
          <w:p w14:paraId="0B741ABE" w14:textId="77777777" w:rsidR="00941F28" w:rsidRPr="00941F28" w:rsidRDefault="00941F28" w:rsidP="000F76F6">
            <w:pPr>
              <w:numPr>
                <w:ilvl w:val="0"/>
                <w:numId w:val="57"/>
              </w:numPr>
              <w:contextualSpacing/>
              <w:rPr>
                <w:sz w:val="24"/>
                <w:szCs w:val="24"/>
              </w:rPr>
            </w:pPr>
            <w:r w:rsidRPr="00941F28">
              <w:rPr>
                <w:sz w:val="24"/>
                <w:szCs w:val="24"/>
              </w:rPr>
              <w:t>Stability testing</w:t>
            </w:r>
          </w:p>
          <w:p w14:paraId="2F7077C3" w14:textId="659FA5BD" w:rsidR="00941F28" w:rsidRPr="00941F28" w:rsidRDefault="00941F28" w:rsidP="000F76F6">
            <w:pPr>
              <w:numPr>
                <w:ilvl w:val="0"/>
                <w:numId w:val="57"/>
              </w:numPr>
              <w:contextualSpacing/>
              <w:rPr>
                <w:sz w:val="24"/>
                <w:szCs w:val="24"/>
              </w:rPr>
            </w:pPr>
            <w:r w:rsidRPr="00941F28">
              <w:rPr>
                <w:sz w:val="24"/>
                <w:szCs w:val="24"/>
              </w:rPr>
              <w:t xml:space="preserve">Storage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8AF3E40" w14:textId="77777777" w:rsidR="00941F28" w:rsidRPr="00941F28" w:rsidRDefault="00941F28" w:rsidP="000F76F6">
            <w:pPr>
              <w:contextualSpacing/>
              <w:rPr>
                <w:sz w:val="24"/>
                <w:szCs w:val="24"/>
              </w:rPr>
            </w:pPr>
            <w:r w:rsidRPr="00941F28">
              <w:rPr>
                <w:b/>
                <w:bCs/>
                <w:sz w:val="24"/>
                <w:szCs w:val="24"/>
              </w:rPr>
              <w:t>Key milestone</w:t>
            </w:r>
            <w:r w:rsidRPr="00941F28">
              <w:rPr>
                <w:sz w:val="24"/>
                <w:szCs w:val="24"/>
              </w:rPr>
              <w:t>: Successful TT through full-scale BDS engineering run</w:t>
            </w:r>
          </w:p>
          <w:p w14:paraId="45F3C6E9" w14:textId="77777777" w:rsidR="00941F28" w:rsidRPr="00941F28" w:rsidRDefault="00941F28" w:rsidP="000F76F6">
            <w:pPr>
              <w:contextualSpacing/>
              <w:rPr>
                <w:sz w:val="24"/>
                <w:szCs w:val="24"/>
              </w:rPr>
            </w:pPr>
          </w:p>
          <w:p w14:paraId="3422B22F" w14:textId="77777777" w:rsidR="00941F28" w:rsidRPr="00941F28" w:rsidRDefault="00941F28" w:rsidP="000F76F6">
            <w:pPr>
              <w:contextualSpacing/>
              <w:rPr>
                <w:sz w:val="24"/>
                <w:szCs w:val="24"/>
              </w:rPr>
            </w:pPr>
            <w:r w:rsidRPr="00941F28">
              <w:rPr>
                <w:b/>
                <w:bCs/>
                <w:sz w:val="24"/>
                <w:szCs w:val="24"/>
              </w:rPr>
              <w:t>Go/no go</w:t>
            </w:r>
            <w:r w:rsidRPr="00941F28">
              <w:rPr>
                <w:sz w:val="24"/>
                <w:szCs w:val="24"/>
              </w:rPr>
              <w:t>: Meet minimum titer target based on existing program/process. Demonstration of process capability (upstream and downstream). Satisfactory completion of release testing and all criteria met.</w:t>
            </w:r>
          </w:p>
        </w:tc>
      </w:tr>
      <w:tr w:rsidR="00941F28" w:rsidRPr="00941F28" w14:paraId="173ED5B3" w14:textId="77777777" w:rsidTr="000F76F6">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404294AC" w14:textId="77777777" w:rsidR="00941F28" w:rsidRPr="00941F28" w:rsidRDefault="00941F28" w:rsidP="000F76F6">
            <w:pPr>
              <w:contextualSpacing/>
              <w:rPr>
                <w:sz w:val="24"/>
                <w:szCs w:val="24"/>
              </w:rPr>
            </w:pPr>
            <w:r w:rsidRPr="00941F28">
              <w:rPr>
                <w:sz w:val="24"/>
                <w:szCs w:val="24"/>
              </w:rPr>
              <w:t>3</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hideMark/>
          </w:tcPr>
          <w:p w14:paraId="554E5736" w14:textId="77777777" w:rsidR="00941F28" w:rsidRPr="00941F28" w:rsidRDefault="00941F28" w:rsidP="000F76F6">
            <w:pPr>
              <w:contextualSpacing/>
              <w:rPr>
                <w:b/>
                <w:bCs/>
                <w:sz w:val="24"/>
                <w:szCs w:val="24"/>
              </w:rPr>
            </w:pPr>
            <w:r w:rsidRPr="00941F28">
              <w:rPr>
                <w:b/>
                <w:bCs/>
                <w:sz w:val="24"/>
                <w:szCs w:val="24"/>
              </w:rPr>
              <w:t>FDP (fill/finish) Tech Transfer – Proof-of-concept</w:t>
            </w:r>
          </w:p>
          <w:p w14:paraId="39748C75" w14:textId="77777777" w:rsidR="00941F28" w:rsidRPr="00941F28" w:rsidRDefault="00941F28" w:rsidP="000F76F6">
            <w:pPr>
              <w:numPr>
                <w:ilvl w:val="0"/>
                <w:numId w:val="56"/>
              </w:numPr>
              <w:contextualSpacing/>
              <w:rPr>
                <w:sz w:val="24"/>
                <w:szCs w:val="24"/>
              </w:rPr>
            </w:pPr>
            <w:r w:rsidRPr="00941F28">
              <w:rPr>
                <w:sz w:val="24"/>
                <w:szCs w:val="24"/>
              </w:rPr>
              <w:t>Paper transfer</w:t>
            </w:r>
          </w:p>
          <w:p w14:paraId="473D362D" w14:textId="77777777" w:rsidR="00941F28" w:rsidRPr="00941F28" w:rsidRDefault="00941F28" w:rsidP="000F76F6">
            <w:pPr>
              <w:numPr>
                <w:ilvl w:val="0"/>
                <w:numId w:val="56"/>
              </w:numPr>
              <w:contextualSpacing/>
              <w:rPr>
                <w:sz w:val="24"/>
                <w:szCs w:val="24"/>
              </w:rPr>
            </w:pPr>
            <w:r w:rsidRPr="00941F28">
              <w:rPr>
                <w:sz w:val="24"/>
                <w:szCs w:val="24"/>
              </w:rPr>
              <w:t>Analytical transfer</w:t>
            </w:r>
          </w:p>
          <w:p w14:paraId="125435BD" w14:textId="77777777" w:rsidR="00941F28" w:rsidRPr="00941F28" w:rsidRDefault="00941F28" w:rsidP="000F76F6">
            <w:pPr>
              <w:numPr>
                <w:ilvl w:val="0"/>
                <w:numId w:val="56"/>
              </w:numPr>
              <w:contextualSpacing/>
              <w:rPr>
                <w:sz w:val="24"/>
                <w:szCs w:val="24"/>
              </w:rPr>
            </w:pPr>
            <w:r w:rsidRPr="00941F28">
              <w:rPr>
                <w:sz w:val="24"/>
                <w:szCs w:val="24"/>
              </w:rPr>
              <w:t>Water Run</w:t>
            </w:r>
          </w:p>
          <w:p w14:paraId="439E61E3" w14:textId="77777777" w:rsidR="00941F28" w:rsidRPr="00941F28" w:rsidRDefault="00941F28" w:rsidP="000F76F6">
            <w:pPr>
              <w:numPr>
                <w:ilvl w:val="0"/>
                <w:numId w:val="56"/>
              </w:numPr>
              <w:contextualSpacing/>
              <w:rPr>
                <w:sz w:val="24"/>
                <w:szCs w:val="24"/>
              </w:rPr>
            </w:pPr>
            <w:r w:rsidRPr="00941F28">
              <w:rPr>
                <w:sz w:val="24"/>
                <w:szCs w:val="24"/>
              </w:rPr>
              <w:t xml:space="preserve">Engineering Run at 10–20% of target batch size </w:t>
            </w:r>
          </w:p>
          <w:p w14:paraId="2E1E0D38" w14:textId="77777777" w:rsidR="00941F28" w:rsidRPr="00941F28" w:rsidRDefault="00941F28" w:rsidP="000F76F6">
            <w:pPr>
              <w:numPr>
                <w:ilvl w:val="0"/>
                <w:numId w:val="56"/>
              </w:numPr>
              <w:contextualSpacing/>
              <w:rPr>
                <w:sz w:val="24"/>
                <w:szCs w:val="24"/>
              </w:rPr>
            </w:pPr>
            <w:r w:rsidRPr="00941F28">
              <w:rPr>
                <w:sz w:val="24"/>
                <w:szCs w:val="24"/>
              </w:rPr>
              <w:lastRenderedPageBreak/>
              <w:t>Release testing</w:t>
            </w:r>
          </w:p>
          <w:p w14:paraId="51EDE952" w14:textId="77777777" w:rsidR="00941F28" w:rsidRPr="00941F28" w:rsidRDefault="00941F28" w:rsidP="000F76F6">
            <w:pPr>
              <w:numPr>
                <w:ilvl w:val="0"/>
                <w:numId w:val="56"/>
              </w:numPr>
              <w:contextualSpacing/>
              <w:rPr>
                <w:sz w:val="24"/>
                <w:szCs w:val="24"/>
              </w:rPr>
            </w:pPr>
            <w:r w:rsidRPr="00941F28">
              <w:rPr>
                <w:sz w:val="24"/>
                <w:szCs w:val="24"/>
              </w:rPr>
              <w:t>Storage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F1CCFAC" w14:textId="77777777" w:rsidR="00941F28" w:rsidRPr="00941F28" w:rsidRDefault="00941F28" w:rsidP="000F76F6">
            <w:pPr>
              <w:contextualSpacing/>
              <w:rPr>
                <w:sz w:val="24"/>
                <w:szCs w:val="24"/>
              </w:rPr>
            </w:pPr>
            <w:r w:rsidRPr="00941F28">
              <w:rPr>
                <w:b/>
                <w:bCs/>
                <w:sz w:val="24"/>
                <w:szCs w:val="24"/>
              </w:rPr>
              <w:lastRenderedPageBreak/>
              <w:t>Key milestone</w:t>
            </w:r>
            <w:r w:rsidRPr="00941F28">
              <w:rPr>
                <w:sz w:val="24"/>
                <w:szCs w:val="24"/>
              </w:rPr>
              <w:t>: Successful TT through FDP engineering run at 10%-20% of target batch size</w:t>
            </w:r>
          </w:p>
          <w:p w14:paraId="7F57CE00" w14:textId="77777777" w:rsidR="00941F28" w:rsidRPr="00941F28" w:rsidRDefault="00941F28" w:rsidP="000F76F6">
            <w:pPr>
              <w:contextualSpacing/>
              <w:rPr>
                <w:sz w:val="24"/>
                <w:szCs w:val="24"/>
              </w:rPr>
            </w:pPr>
          </w:p>
          <w:p w14:paraId="6686D201" w14:textId="77777777" w:rsidR="00941F28" w:rsidRPr="00941F28" w:rsidRDefault="00941F28" w:rsidP="000F76F6">
            <w:pPr>
              <w:contextualSpacing/>
              <w:rPr>
                <w:sz w:val="24"/>
                <w:szCs w:val="24"/>
              </w:rPr>
            </w:pPr>
            <w:r w:rsidRPr="00941F28">
              <w:rPr>
                <w:b/>
                <w:bCs/>
                <w:sz w:val="24"/>
                <w:szCs w:val="24"/>
              </w:rPr>
              <w:t>Go/no go</w:t>
            </w:r>
            <w:r w:rsidRPr="00941F28">
              <w:rPr>
                <w:sz w:val="24"/>
                <w:szCs w:val="24"/>
              </w:rPr>
              <w:t>: Meet minimum titer target based on existing program/process</w:t>
            </w:r>
          </w:p>
          <w:p w14:paraId="5D3361E1" w14:textId="77777777" w:rsidR="00941F28" w:rsidRPr="00941F28" w:rsidRDefault="00941F28" w:rsidP="000F76F6">
            <w:pPr>
              <w:contextualSpacing/>
              <w:rPr>
                <w:sz w:val="24"/>
                <w:szCs w:val="24"/>
              </w:rPr>
            </w:pPr>
          </w:p>
        </w:tc>
      </w:tr>
      <w:tr w:rsidR="00941F28" w:rsidRPr="00941F28" w14:paraId="05A82BAB" w14:textId="77777777" w:rsidTr="000F76F6">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6098E926" w14:textId="77777777" w:rsidR="00941F28" w:rsidRPr="00941F28" w:rsidRDefault="00941F28" w:rsidP="000F76F6">
            <w:pPr>
              <w:contextualSpacing/>
              <w:rPr>
                <w:sz w:val="24"/>
                <w:szCs w:val="24"/>
              </w:rPr>
            </w:pPr>
            <w:r w:rsidRPr="00941F28">
              <w:rPr>
                <w:sz w:val="24"/>
                <w:szCs w:val="24"/>
              </w:rPr>
              <w:t>4</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hideMark/>
          </w:tcPr>
          <w:p w14:paraId="65354EB0" w14:textId="77777777" w:rsidR="00941F28" w:rsidRPr="00941F28" w:rsidRDefault="00941F28" w:rsidP="000F76F6">
            <w:pPr>
              <w:contextualSpacing/>
              <w:rPr>
                <w:b/>
                <w:bCs/>
                <w:sz w:val="24"/>
                <w:szCs w:val="24"/>
              </w:rPr>
            </w:pPr>
            <w:r w:rsidRPr="00941F28">
              <w:rPr>
                <w:b/>
                <w:bCs/>
                <w:sz w:val="24"/>
                <w:szCs w:val="24"/>
              </w:rPr>
              <w:t>FDP (fill/finish) Tech Transfer – Full Demonstration</w:t>
            </w:r>
          </w:p>
          <w:p w14:paraId="4918A7C1" w14:textId="77777777" w:rsidR="00941F28" w:rsidRPr="00941F28" w:rsidRDefault="00941F28" w:rsidP="000F76F6">
            <w:pPr>
              <w:numPr>
                <w:ilvl w:val="0"/>
                <w:numId w:val="56"/>
              </w:numPr>
              <w:contextualSpacing/>
              <w:rPr>
                <w:sz w:val="24"/>
                <w:szCs w:val="24"/>
              </w:rPr>
            </w:pPr>
            <w:r w:rsidRPr="00941F28">
              <w:rPr>
                <w:sz w:val="24"/>
                <w:szCs w:val="24"/>
              </w:rPr>
              <w:t>Engineering Run conducted at full lot size under GMP conditions</w:t>
            </w:r>
          </w:p>
          <w:p w14:paraId="51E86D94" w14:textId="77777777" w:rsidR="00941F28" w:rsidRPr="00941F28" w:rsidRDefault="00941F28" w:rsidP="000F76F6">
            <w:pPr>
              <w:numPr>
                <w:ilvl w:val="0"/>
                <w:numId w:val="56"/>
              </w:numPr>
              <w:contextualSpacing/>
              <w:rPr>
                <w:sz w:val="24"/>
                <w:szCs w:val="24"/>
              </w:rPr>
            </w:pPr>
            <w:r w:rsidRPr="00941F28">
              <w:rPr>
                <w:sz w:val="24"/>
                <w:szCs w:val="24"/>
              </w:rPr>
              <w:t>Release testing</w:t>
            </w:r>
          </w:p>
          <w:p w14:paraId="5CC0B821" w14:textId="77777777" w:rsidR="00941F28" w:rsidRPr="00941F28" w:rsidRDefault="00941F28" w:rsidP="000F76F6">
            <w:pPr>
              <w:numPr>
                <w:ilvl w:val="0"/>
                <w:numId w:val="56"/>
              </w:numPr>
              <w:contextualSpacing/>
              <w:rPr>
                <w:sz w:val="24"/>
                <w:szCs w:val="24"/>
              </w:rPr>
            </w:pPr>
            <w:r w:rsidRPr="00941F28">
              <w:rPr>
                <w:sz w:val="24"/>
                <w:szCs w:val="24"/>
              </w:rPr>
              <w:t>Stability testing</w:t>
            </w:r>
          </w:p>
          <w:p w14:paraId="6864C35F" w14:textId="77777777" w:rsidR="00941F28" w:rsidRPr="00941F28" w:rsidRDefault="00941F28" w:rsidP="000F76F6">
            <w:pPr>
              <w:numPr>
                <w:ilvl w:val="0"/>
                <w:numId w:val="56"/>
              </w:numPr>
              <w:contextualSpacing/>
              <w:rPr>
                <w:sz w:val="24"/>
                <w:szCs w:val="24"/>
              </w:rPr>
            </w:pPr>
            <w:r w:rsidRPr="00941F28">
              <w:rPr>
                <w:sz w:val="24"/>
                <w:szCs w:val="24"/>
              </w:rPr>
              <w:t>Storage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CA7F73D" w14:textId="77777777" w:rsidR="00941F28" w:rsidRPr="00941F28" w:rsidRDefault="00941F28" w:rsidP="000F76F6">
            <w:pPr>
              <w:contextualSpacing/>
              <w:rPr>
                <w:sz w:val="24"/>
                <w:szCs w:val="24"/>
              </w:rPr>
            </w:pPr>
            <w:r w:rsidRPr="00941F28">
              <w:rPr>
                <w:b/>
                <w:bCs/>
                <w:sz w:val="24"/>
                <w:szCs w:val="24"/>
              </w:rPr>
              <w:t>Key milestone</w:t>
            </w:r>
            <w:r w:rsidRPr="00941F28">
              <w:rPr>
                <w:sz w:val="24"/>
                <w:szCs w:val="24"/>
              </w:rPr>
              <w:t>: Successful TT through FDP engineering run at full lot size under GMP conditions</w:t>
            </w:r>
          </w:p>
          <w:p w14:paraId="52C4D64C" w14:textId="77777777" w:rsidR="00941F28" w:rsidRPr="00941F28" w:rsidRDefault="00941F28" w:rsidP="000F76F6">
            <w:pPr>
              <w:contextualSpacing/>
              <w:rPr>
                <w:sz w:val="24"/>
                <w:szCs w:val="24"/>
              </w:rPr>
            </w:pPr>
          </w:p>
          <w:p w14:paraId="645DF441" w14:textId="77777777" w:rsidR="00941F28" w:rsidRPr="00941F28" w:rsidRDefault="00941F28" w:rsidP="000F76F6">
            <w:pPr>
              <w:contextualSpacing/>
              <w:rPr>
                <w:sz w:val="24"/>
                <w:szCs w:val="24"/>
              </w:rPr>
            </w:pPr>
            <w:r w:rsidRPr="00941F28">
              <w:rPr>
                <w:b/>
                <w:bCs/>
                <w:sz w:val="24"/>
                <w:szCs w:val="24"/>
              </w:rPr>
              <w:t>Go/no go</w:t>
            </w:r>
            <w:r w:rsidRPr="00941F28">
              <w:rPr>
                <w:sz w:val="24"/>
                <w:szCs w:val="24"/>
              </w:rPr>
              <w:t>: Meet minimum titer target based on existing program/process</w:t>
            </w:r>
          </w:p>
          <w:p w14:paraId="037048DE" w14:textId="77777777" w:rsidR="00941F28" w:rsidRPr="00941F28" w:rsidRDefault="00941F28" w:rsidP="000F76F6">
            <w:pPr>
              <w:contextualSpacing/>
              <w:rPr>
                <w:sz w:val="24"/>
                <w:szCs w:val="24"/>
              </w:rPr>
            </w:pPr>
          </w:p>
        </w:tc>
      </w:tr>
      <w:tr w:rsidR="00941F28" w:rsidRPr="00941F28" w14:paraId="6FE20583" w14:textId="77777777" w:rsidTr="000F76F6">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1F9FE962" w14:textId="77777777" w:rsidR="00941F28" w:rsidRPr="00941F28" w:rsidRDefault="00941F28" w:rsidP="000F76F6">
            <w:pPr>
              <w:contextualSpacing/>
              <w:rPr>
                <w:sz w:val="24"/>
                <w:szCs w:val="24"/>
              </w:rPr>
            </w:pPr>
            <w:r w:rsidRPr="00941F28">
              <w:rPr>
                <w:sz w:val="24"/>
                <w:szCs w:val="24"/>
              </w:rPr>
              <w:t>5</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hideMark/>
          </w:tcPr>
          <w:p w14:paraId="54C91929" w14:textId="77777777" w:rsidR="00941F28" w:rsidRPr="00941F28" w:rsidRDefault="00941F28" w:rsidP="000F76F6">
            <w:pPr>
              <w:contextualSpacing/>
              <w:rPr>
                <w:b/>
                <w:bCs/>
                <w:sz w:val="24"/>
                <w:szCs w:val="24"/>
              </w:rPr>
            </w:pPr>
            <w:r w:rsidRPr="00941F28">
              <w:rPr>
                <w:b/>
                <w:bCs/>
                <w:sz w:val="24"/>
                <w:szCs w:val="24"/>
              </w:rPr>
              <w:t xml:space="preserve">BDS Tech Transfer </w:t>
            </w:r>
          </w:p>
          <w:p w14:paraId="41D71B74" w14:textId="77777777" w:rsidR="00941F28" w:rsidRPr="00941F28" w:rsidRDefault="00941F28" w:rsidP="000F76F6">
            <w:pPr>
              <w:numPr>
                <w:ilvl w:val="0"/>
                <w:numId w:val="58"/>
              </w:numPr>
              <w:contextualSpacing/>
              <w:rPr>
                <w:b/>
                <w:bCs/>
                <w:sz w:val="24"/>
                <w:szCs w:val="24"/>
              </w:rPr>
            </w:pPr>
            <w:r w:rsidRPr="00941F28">
              <w:rPr>
                <w:sz w:val="24"/>
                <w:szCs w:val="24"/>
              </w:rPr>
              <w:t>GMP Run</w:t>
            </w:r>
          </w:p>
          <w:p w14:paraId="7444F7A5" w14:textId="77777777" w:rsidR="00941F28" w:rsidRPr="00941F28" w:rsidRDefault="00941F28" w:rsidP="000F76F6">
            <w:pPr>
              <w:numPr>
                <w:ilvl w:val="0"/>
                <w:numId w:val="58"/>
              </w:numPr>
              <w:contextualSpacing/>
              <w:rPr>
                <w:sz w:val="24"/>
                <w:szCs w:val="24"/>
              </w:rPr>
            </w:pPr>
            <w:r w:rsidRPr="00941F28">
              <w:rPr>
                <w:sz w:val="24"/>
                <w:szCs w:val="24"/>
              </w:rPr>
              <w:t>Storage</w:t>
            </w:r>
          </w:p>
          <w:p w14:paraId="14DD7239" w14:textId="77777777" w:rsidR="00941F28" w:rsidRPr="00941F28" w:rsidRDefault="00941F28" w:rsidP="000F76F6">
            <w:pPr>
              <w:numPr>
                <w:ilvl w:val="0"/>
                <w:numId w:val="58"/>
              </w:numPr>
              <w:contextualSpacing/>
              <w:rPr>
                <w:b/>
                <w:bCs/>
                <w:sz w:val="24"/>
                <w:szCs w:val="24"/>
              </w:rPr>
            </w:pPr>
            <w:r w:rsidRPr="00941F28">
              <w:rPr>
                <w:sz w:val="24"/>
                <w:szCs w:val="24"/>
              </w:rPr>
              <w:t>Stability testing</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E73C329" w14:textId="77777777" w:rsidR="00941F28" w:rsidRPr="00941F28" w:rsidRDefault="00941F28" w:rsidP="000F76F6">
            <w:pPr>
              <w:contextualSpacing/>
              <w:rPr>
                <w:sz w:val="24"/>
                <w:szCs w:val="24"/>
              </w:rPr>
            </w:pPr>
            <w:r w:rsidRPr="00941F28">
              <w:rPr>
                <w:b/>
                <w:bCs/>
                <w:sz w:val="24"/>
                <w:szCs w:val="24"/>
              </w:rPr>
              <w:t>Key milestone</w:t>
            </w:r>
            <w:r w:rsidRPr="00941F28">
              <w:rPr>
                <w:sz w:val="24"/>
                <w:szCs w:val="24"/>
              </w:rPr>
              <w:t>: Successful BDS GMP run</w:t>
            </w:r>
          </w:p>
          <w:p w14:paraId="0A12B631" w14:textId="77777777" w:rsidR="00941F28" w:rsidRPr="00941F28" w:rsidRDefault="00941F28" w:rsidP="000F76F6">
            <w:pPr>
              <w:contextualSpacing/>
              <w:rPr>
                <w:sz w:val="24"/>
                <w:szCs w:val="24"/>
              </w:rPr>
            </w:pPr>
          </w:p>
          <w:p w14:paraId="0AE4356B" w14:textId="77777777" w:rsidR="00941F28" w:rsidRPr="00941F28" w:rsidRDefault="00941F28" w:rsidP="000F76F6">
            <w:pPr>
              <w:contextualSpacing/>
              <w:rPr>
                <w:sz w:val="24"/>
                <w:szCs w:val="24"/>
              </w:rPr>
            </w:pPr>
            <w:bookmarkStart w:id="28" w:name="_Hlk208825521"/>
            <w:r w:rsidRPr="00941F28">
              <w:rPr>
                <w:b/>
                <w:bCs/>
                <w:sz w:val="24"/>
                <w:szCs w:val="24"/>
              </w:rPr>
              <w:t>Go/no go</w:t>
            </w:r>
            <w:r w:rsidRPr="00941F28">
              <w:rPr>
                <w:sz w:val="24"/>
                <w:szCs w:val="24"/>
              </w:rPr>
              <w:t xml:space="preserve">: Meet minimum titer target based on existing program/process. Successful completion of release testing and batch record review. </w:t>
            </w:r>
            <w:bookmarkEnd w:id="28"/>
          </w:p>
        </w:tc>
      </w:tr>
      <w:tr w:rsidR="00941F28" w:rsidRPr="00941F28" w14:paraId="4ABD753F" w14:textId="77777777" w:rsidTr="000F76F6">
        <w:trPr>
          <w:cantSplit/>
          <w:trHeight w:val="1134"/>
        </w:trPr>
        <w:tc>
          <w:tcPr>
            <w:tcW w:w="0" w:type="auto"/>
            <w:tcBorders>
              <w:top w:val="nil"/>
              <w:left w:val="single" w:sz="8" w:space="0" w:color="auto"/>
              <w:bottom w:val="single" w:sz="8" w:space="0" w:color="auto"/>
              <w:right w:val="single" w:sz="2" w:space="0" w:color="auto"/>
            </w:tcBorders>
            <w:tcMar>
              <w:top w:w="0" w:type="dxa"/>
              <w:left w:w="108" w:type="dxa"/>
              <w:bottom w:w="0" w:type="dxa"/>
              <w:right w:w="108" w:type="dxa"/>
            </w:tcMar>
            <w:hideMark/>
          </w:tcPr>
          <w:p w14:paraId="4CFA62E8" w14:textId="77777777" w:rsidR="00941F28" w:rsidRPr="00941F28" w:rsidRDefault="00941F28" w:rsidP="000F76F6">
            <w:pPr>
              <w:contextualSpacing/>
              <w:rPr>
                <w:sz w:val="24"/>
                <w:szCs w:val="24"/>
              </w:rPr>
            </w:pPr>
            <w:r w:rsidRPr="00941F28">
              <w:rPr>
                <w:sz w:val="24"/>
                <w:szCs w:val="24"/>
              </w:rPr>
              <w:t>6</w:t>
            </w:r>
          </w:p>
        </w:tc>
        <w:tc>
          <w:tcPr>
            <w:tcW w:w="0" w:type="auto"/>
            <w:tcBorders>
              <w:top w:val="nil"/>
              <w:left w:val="single" w:sz="2" w:space="0" w:color="auto"/>
              <w:bottom w:val="single" w:sz="8" w:space="0" w:color="auto"/>
              <w:right w:val="single" w:sz="8" w:space="0" w:color="auto"/>
            </w:tcBorders>
            <w:tcMar>
              <w:top w:w="0" w:type="dxa"/>
              <w:left w:w="108" w:type="dxa"/>
              <w:bottom w:w="0" w:type="dxa"/>
              <w:right w:w="108" w:type="dxa"/>
            </w:tcMar>
            <w:hideMark/>
          </w:tcPr>
          <w:p w14:paraId="3CB142E9" w14:textId="77777777" w:rsidR="00941F28" w:rsidRPr="00941F28" w:rsidRDefault="00941F28" w:rsidP="000F76F6">
            <w:pPr>
              <w:contextualSpacing/>
              <w:rPr>
                <w:b/>
                <w:bCs/>
                <w:sz w:val="24"/>
                <w:szCs w:val="24"/>
              </w:rPr>
            </w:pPr>
            <w:r w:rsidRPr="00941F28">
              <w:rPr>
                <w:b/>
                <w:bCs/>
                <w:sz w:val="24"/>
                <w:szCs w:val="24"/>
              </w:rPr>
              <w:t>FDP Tech Transfer</w:t>
            </w:r>
          </w:p>
          <w:p w14:paraId="7760BC4F" w14:textId="77777777" w:rsidR="00941F28" w:rsidRPr="00941F28" w:rsidRDefault="00941F28" w:rsidP="000F76F6">
            <w:pPr>
              <w:numPr>
                <w:ilvl w:val="0"/>
                <w:numId w:val="58"/>
              </w:numPr>
              <w:contextualSpacing/>
              <w:rPr>
                <w:sz w:val="24"/>
                <w:szCs w:val="24"/>
              </w:rPr>
            </w:pPr>
            <w:r w:rsidRPr="00941F28">
              <w:rPr>
                <w:sz w:val="24"/>
                <w:szCs w:val="24"/>
              </w:rPr>
              <w:t>GMP Run</w:t>
            </w:r>
          </w:p>
          <w:p w14:paraId="55251078" w14:textId="77777777" w:rsidR="00941F28" w:rsidRPr="00941F28" w:rsidRDefault="00941F28" w:rsidP="000F76F6">
            <w:pPr>
              <w:numPr>
                <w:ilvl w:val="0"/>
                <w:numId w:val="58"/>
              </w:numPr>
              <w:contextualSpacing/>
              <w:rPr>
                <w:sz w:val="24"/>
                <w:szCs w:val="24"/>
              </w:rPr>
            </w:pPr>
            <w:r w:rsidRPr="00941F28">
              <w:rPr>
                <w:sz w:val="24"/>
                <w:szCs w:val="24"/>
              </w:rPr>
              <w:t>Storage</w:t>
            </w:r>
          </w:p>
          <w:p w14:paraId="09F5A97C" w14:textId="77777777" w:rsidR="00941F28" w:rsidRPr="00941F28" w:rsidRDefault="00941F28" w:rsidP="000F76F6">
            <w:pPr>
              <w:numPr>
                <w:ilvl w:val="0"/>
                <w:numId w:val="58"/>
              </w:numPr>
              <w:contextualSpacing/>
              <w:rPr>
                <w:sz w:val="24"/>
                <w:szCs w:val="24"/>
              </w:rPr>
            </w:pPr>
            <w:r w:rsidRPr="00941F28">
              <w:rPr>
                <w:sz w:val="24"/>
                <w:szCs w:val="24"/>
              </w:rPr>
              <w:t>Stability testing</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739E04" w14:textId="77777777" w:rsidR="00941F28" w:rsidRPr="00941F28" w:rsidRDefault="00941F28" w:rsidP="000F76F6">
            <w:pPr>
              <w:contextualSpacing/>
              <w:rPr>
                <w:sz w:val="24"/>
                <w:szCs w:val="24"/>
              </w:rPr>
            </w:pPr>
            <w:r w:rsidRPr="00941F28">
              <w:rPr>
                <w:b/>
                <w:bCs/>
                <w:sz w:val="24"/>
                <w:szCs w:val="24"/>
              </w:rPr>
              <w:t>Key milestone</w:t>
            </w:r>
            <w:r w:rsidRPr="00941F28">
              <w:rPr>
                <w:sz w:val="24"/>
                <w:szCs w:val="24"/>
              </w:rPr>
              <w:t>: Successful FDP GMP run</w:t>
            </w:r>
          </w:p>
          <w:p w14:paraId="5E81BA1F" w14:textId="77777777" w:rsidR="00941F28" w:rsidRPr="00941F28" w:rsidRDefault="00941F28" w:rsidP="000F76F6">
            <w:pPr>
              <w:contextualSpacing/>
              <w:rPr>
                <w:sz w:val="24"/>
                <w:szCs w:val="24"/>
              </w:rPr>
            </w:pPr>
          </w:p>
          <w:p w14:paraId="31CE19B8" w14:textId="77777777" w:rsidR="00941F28" w:rsidRPr="00941F28" w:rsidRDefault="00941F28" w:rsidP="000F76F6">
            <w:pPr>
              <w:contextualSpacing/>
              <w:rPr>
                <w:sz w:val="24"/>
                <w:szCs w:val="24"/>
              </w:rPr>
            </w:pPr>
            <w:r w:rsidRPr="00941F28">
              <w:rPr>
                <w:b/>
                <w:bCs/>
                <w:sz w:val="24"/>
                <w:szCs w:val="24"/>
              </w:rPr>
              <w:t>Go/no go</w:t>
            </w:r>
            <w:r w:rsidRPr="00941F28">
              <w:rPr>
                <w:sz w:val="24"/>
                <w:szCs w:val="24"/>
              </w:rPr>
              <w:t>: Meet minimum titer target based on existing program/process. Successful completion of release testing and batch record review.</w:t>
            </w:r>
          </w:p>
        </w:tc>
      </w:tr>
    </w:tbl>
    <w:p w14:paraId="79DFF6BD" w14:textId="77777777" w:rsidR="00941F28" w:rsidRDefault="00941F28" w:rsidP="00A346EC">
      <w:pPr>
        <w:rPr>
          <w:sz w:val="24"/>
          <w:szCs w:val="24"/>
        </w:rPr>
      </w:pPr>
    </w:p>
    <w:p w14:paraId="4B9C7D56" w14:textId="65D8AFE2" w:rsidR="007747DD" w:rsidRDefault="00A57CB7" w:rsidP="00A57CB7">
      <w:pPr>
        <w:pStyle w:val="Heading2"/>
        <w:numPr>
          <w:ilvl w:val="1"/>
          <w:numId w:val="1"/>
        </w:numPr>
        <w:jc w:val="both"/>
      </w:pPr>
      <w:bookmarkStart w:id="29" w:name="_Toc210976031"/>
      <w:bookmarkStart w:id="30" w:name="_Toc210976090"/>
      <w:bookmarkStart w:id="31" w:name="_Toc210981807"/>
      <w:bookmarkEnd w:id="29"/>
      <w:bookmarkEnd w:id="30"/>
      <w:r w:rsidRPr="00A57CB7">
        <w:t>Risk Management Objectives</w:t>
      </w:r>
      <w:bookmarkEnd w:id="31"/>
      <w:r w:rsidR="001A33FD" w:rsidRPr="00A57CB7">
        <w:t xml:space="preserve"> </w:t>
      </w:r>
    </w:p>
    <w:p w14:paraId="4B6D8D01" w14:textId="2CC08748" w:rsidR="00A57CB7" w:rsidRDefault="00901361" w:rsidP="00A57CB7">
      <w:pPr>
        <w:rPr>
          <w:sz w:val="24"/>
          <w:szCs w:val="24"/>
        </w:rPr>
      </w:pPr>
      <w:r w:rsidRPr="00901361">
        <w:rPr>
          <w:sz w:val="24"/>
          <w:szCs w:val="24"/>
        </w:rPr>
        <w:t>The Project Awardee(s) will establish a Risk Management program that includes development of a Risk Management Plan, Risk Register, and risk mitigation strategies. See Risk Management Requirements in the Deliverables Table. The Project Awardee(s) must manage all project risks, and report changes to all identified risks to the USG as they occur/arise. The USG must be permitted to participate in the risk management and mitigation processes associated with this project.</w:t>
      </w:r>
    </w:p>
    <w:p w14:paraId="009CCA48" w14:textId="61CCA06A" w:rsidR="00C27D2C" w:rsidRPr="00C27D2C" w:rsidRDefault="00C27D2C" w:rsidP="00D945E8">
      <w:pPr>
        <w:jc w:val="both"/>
        <w:rPr>
          <w:sz w:val="24"/>
          <w:szCs w:val="24"/>
        </w:rPr>
      </w:pPr>
      <w:r w:rsidRPr="00C27D2C">
        <w:rPr>
          <w:sz w:val="24"/>
          <w:szCs w:val="24"/>
        </w:rPr>
        <w:t>The Government recognizes that there is a limited pool of US-based CDMOs capable of manufacturing live virus vaccines. This creates a realistic possibility that multiple product sponsors (i.e., Offeror) may propose teaming with the same CDMO. To ensure transparency, avoid conflicts of interest, and mitigate risks associated with similar government-funded efforts, the Offeror should provide the below information for their CDMO partner</w:t>
      </w:r>
      <w:r w:rsidR="00F30C9D">
        <w:rPr>
          <w:sz w:val="24"/>
          <w:szCs w:val="24"/>
        </w:rPr>
        <w:t xml:space="preserve"> in the S</w:t>
      </w:r>
      <w:r w:rsidR="00F30C9D" w:rsidRPr="00F30C9D">
        <w:rPr>
          <w:sz w:val="24"/>
          <w:szCs w:val="24"/>
        </w:rPr>
        <w:t>upporting Project Information Appendix</w:t>
      </w:r>
      <w:r w:rsidRPr="00C27D2C">
        <w:rPr>
          <w:sz w:val="24"/>
          <w:szCs w:val="24"/>
        </w:rPr>
        <w:t xml:space="preserve">. If necessary, the Government may request additional information for risk mitigation planning. </w:t>
      </w:r>
    </w:p>
    <w:p w14:paraId="1A08E0D5" w14:textId="77777777" w:rsidR="00C27D2C" w:rsidRPr="00C27D2C" w:rsidRDefault="00C27D2C" w:rsidP="00D945E8">
      <w:pPr>
        <w:ind w:left="1080"/>
        <w:jc w:val="both"/>
        <w:rPr>
          <w:sz w:val="24"/>
          <w:szCs w:val="24"/>
        </w:rPr>
      </w:pPr>
      <w:r w:rsidRPr="00D945E8">
        <w:rPr>
          <w:b/>
          <w:bCs/>
          <w:sz w:val="24"/>
          <w:szCs w:val="24"/>
        </w:rPr>
        <w:t>Disclosure of other USG-funded vaccine efforts.</w:t>
      </w:r>
      <w:r w:rsidRPr="00C27D2C">
        <w:rPr>
          <w:sz w:val="24"/>
          <w:szCs w:val="24"/>
        </w:rPr>
        <w:t xml:space="preserve"> Identification of whether the partner CDMO is currently supporting, has firm plans to support, or is proposing to support (as a prime or sub-awardee/contractor) other USG-funded vaccine manufacturing efforts involving live virus vaccines or closely related products.</w:t>
      </w:r>
    </w:p>
    <w:p w14:paraId="61A61974" w14:textId="77777777" w:rsidR="00C27D2C" w:rsidRPr="00C27D2C" w:rsidRDefault="00C27D2C" w:rsidP="00D945E8">
      <w:pPr>
        <w:ind w:left="1080"/>
        <w:jc w:val="both"/>
        <w:rPr>
          <w:sz w:val="24"/>
          <w:szCs w:val="24"/>
        </w:rPr>
      </w:pPr>
      <w:r w:rsidRPr="00D945E8">
        <w:rPr>
          <w:b/>
          <w:bCs/>
          <w:sz w:val="24"/>
          <w:szCs w:val="24"/>
        </w:rPr>
        <w:lastRenderedPageBreak/>
        <w:t>Team Composition and Staffing.</w:t>
      </w:r>
      <w:r w:rsidRPr="00C27D2C">
        <w:rPr>
          <w:sz w:val="24"/>
          <w:szCs w:val="24"/>
        </w:rPr>
        <w:t xml:space="preserve"> Provide information on key personnel of the partner CDMO that will support the proposed work. Include a description of how the CDMO will ensure that staffing is adequate to meet technical and project management requirements without reliance on the same individuals supporting other similar vaccine manufacturing efforts that are either current receiving USG funding or are proposing to USG-funded work as either the primary Offeror or as a sub-awardee/contractor to the primary Offeror.</w:t>
      </w:r>
    </w:p>
    <w:p w14:paraId="3C2B66D2" w14:textId="77777777" w:rsidR="00C27D2C" w:rsidRPr="00C27D2C" w:rsidRDefault="00C27D2C" w:rsidP="00D945E8">
      <w:pPr>
        <w:ind w:left="1080"/>
        <w:jc w:val="both"/>
        <w:rPr>
          <w:sz w:val="24"/>
          <w:szCs w:val="24"/>
        </w:rPr>
      </w:pPr>
      <w:r w:rsidRPr="000F76F6">
        <w:rPr>
          <w:b/>
          <w:bCs/>
          <w:sz w:val="24"/>
          <w:szCs w:val="24"/>
        </w:rPr>
        <w:t>Risk mitigation measures.</w:t>
      </w:r>
      <w:r w:rsidRPr="00C27D2C">
        <w:rPr>
          <w:sz w:val="24"/>
          <w:szCs w:val="24"/>
        </w:rPr>
        <w:t xml:space="preserve"> Description of measures the partner CDMO will employ to keep programs technically, operationally, and administratively distinct, including:</w:t>
      </w:r>
    </w:p>
    <w:p w14:paraId="68146931" w14:textId="77777777" w:rsidR="00C27D2C" w:rsidRPr="00C27D2C" w:rsidRDefault="00C27D2C" w:rsidP="000F76F6">
      <w:pPr>
        <w:numPr>
          <w:ilvl w:val="0"/>
          <w:numId w:val="55"/>
        </w:numPr>
        <w:ind w:left="1800" w:hanging="270"/>
        <w:jc w:val="both"/>
        <w:rPr>
          <w:sz w:val="24"/>
          <w:szCs w:val="24"/>
        </w:rPr>
      </w:pPr>
      <w:r w:rsidRPr="00C27D2C">
        <w:rPr>
          <w:sz w:val="24"/>
          <w:szCs w:val="24"/>
        </w:rPr>
        <w:t>Physical or procedural segregation of facilities or equipment.</w:t>
      </w:r>
    </w:p>
    <w:p w14:paraId="72147402" w14:textId="77777777" w:rsidR="00C27D2C" w:rsidRPr="00C27D2C" w:rsidRDefault="00C27D2C" w:rsidP="000F76F6">
      <w:pPr>
        <w:numPr>
          <w:ilvl w:val="0"/>
          <w:numId w:val="55"/>
        </w:numPr>
        <w:ind w:left="1800" w:hanging="270"/>
        <w:jc w:val="both"/>
        <w:rPr>
          <w:sz w:val="24"/>
          <w:szCs w:val="24"/>
        </w:rPr>
      </w:pPr>
      <w:r w:rsidRPr="00C27D2C">
        <w:rPr>
          <w:sz w:val="24"/>
          <w:szCs w:val="24"/>
        </w:rPr>
        <w:t>Firewalls between project teams.</w:t>
      </w:r>
    </w:p>
    <w:p w14:paraId="15B3708F" w14:textId="77777777" w:rsidR="00C27D2C" w:rsidRPr="00C27D2C" w:rsidRDefault="00C27D2C" w:rsidP="000F76F6">
      <w:pPr>
        <w:numPr>
          <w:ilvl w:val="0"/>
          <w:numId w:val="55"/>
        </w:numPr>
        <w:ind w:left="1800" w:hanging="270"/>
        <w:jc w:val="both"/>
        <w:rPr>
          <w:sz w:val="24"/>
          <w:szCs w:val="24"/>
        </w:rPr>
      </w:pPr>
      <w:r w:rsidRPr="00C27D2C">
        <w:rPr>
          <w:sz w:val="24"/>
          <w:szCs w:val="24"/>
        </w:rPr>
        <w:t>Documentation practices ensuring product separation.</w:t>
      </w:r>
    </w:p>
    <w:p w14:paraId="1FF1CCEE" w14:textId="54D8E0C6" w:rsidR="00C27D2C" w:rsidRPr="00C27D2C" w:rsidRDefault="00C27D2C" w:rsidP="000F76F6">
      <w:pPr>
        <w:numPr>
          <w:ilvl w:val="0"/>
          <w:numId w:val="55"/>
        </w:numPr>
        <w:ind w:left="1800" w:hanging="270"/>
        <w:jc w:val="both"/>
        <w:rPr>
          <w:sz w:val="24"/>
          <w:szCs w:val="24"/>
        </w:rPr>
      </w:pPr>
      <w:r w:rsidRPr="00C27D2C">
        <w:rPr>
          <w:sz w:val="24"/>
          <w:szCs w:val="24"/>
        </w:rPr>
        <w:t xml:space="preserve">Conflict of interest mitigation strategies. </w:t>
      </w:r>
    </w:p>
    <w:p w14:paraId="45F7F7C1" w14:textId="77777777" w:rsidR="00C27D2C" w:rsidRDefault="00C27D2C" w:rsidP="00A57CB7">
      <w:pPr>
        <w:rPr>
          <w:sz w:val="24"/>
          <w:szCs w:val="24"/>
        </w:rPr>
      </w:pPr>
    </w:p>
    <w:p w14:paraId="0B105B64" w14:textId="0F72E7EB" w:rsidR="00235CDB" w:rsidRDefault="00235CDB" w:rsidP="00235CDB">
      <w:pPr>
        <w:pStyle w:val="Heading2"/>
        <w:numPr>
          <w:ilvl w:val="1"/>
          <w:numId w:val="1"/>
        </w:numPr>
        <w:jc w:val="both"/>
      </w:pPr>
      <w:bookmarkStart w:id="32" w:name="_Toc210981808"/>
      <w:r>
        <w:t>Physical Property</w:t>
      </w:r>
      <w:bookmarkEnd w:id="32"/>
      <w:r>
        <w:t xml:space="preserve"> </w:t>
      </w:r>
    </w:p>
    <w:p w14:paraId="0D8EC9AC" w14:textId="3DDA42C3" w:rsidR="00235CDB" w:rsidRDefault="00235CDB" w:rsidP="00235CDB">
      <w:pPr>
        <w:rPr>
          <w:sz w:val="24"/>
          <w:szCs w:val="24"/>
        </w:rPr>
      </w:pPr>
      <w:r w:rsidRPr="00235CDB">
        <w:rPr>
          <w:sz w:val="24"/>
          <w:szCs w:val="24"/>
        </w:rPr>
        <w:t>The U.S. Government does not anticipate the purchase of any physical property under this agreement; however, minor equipment purchases may be considered. No renovations of existing spaces nor construction of new spaces will be considered.</w:t>
      </w:r>
    </w:p>
    <w:p w14:paraId="0A2C1A0A" w14:textId="41675902" w:rsidR="0002796B" w:rsidRDefault="0002796B" w:rsidP="00B54D5C">
      <w:pPr>
        <w:pStyle w:val="Heading1"/>
        <w:numPr>
          <w:ilvl w:val="0"/>
          <w:numId w:val="1"/>
        </w:numPr>
      </w:pPr>
      <w:bookmarkStart w:id="33" w:name="_Toc210976034"/>
      <w:bookmarkStart w:id="34" w:name="_Toc210976093"/>
      <w:bookmarkStart w:id="35" w:name="_Toc210976035"/>
      <w:bookmarkStart w:id="36" w:name="_Toc210976094"/>
      <w:bookmarkStart w:id="37" w:name="_Toc210976036"/>
      <w:bookmarkStart w:id="38" w:name="_Toc210976095"/>
      <w:bookmarkStart w:id="39" w:name="_Toc210976037"/>
      <w:bookmarkStart w:id="40" w:name="_Toc210976096"/>
      <w:bookmarkStart w:id="41" w:name="_Toc210976038"/>
      <w:bookmarkStart w:id="42" w:name="_Toc210976097"/>
      <w:bookmarkStart w:id="43" w:name="_Toc210981809"/>
      <w:bookmarkEnd w:id="33"/>
      <w:bookmarkEnd w:id="34"/>
      <w:bookmarkEnd w:id="35"/>
      <w:bookmarkEnd w:id="36"/>
      <w:bookmarkEnd w:id="37"/>
      <w:bookmarkEnd w:id="38"/>
      <w:bookmarkEnd w:id="39"/>
      <w:bookmarkEnd w:id="40"/>
      <w:bookmarkEnd w:id="41"/>
      <w:bookmarkEnd w:id="42"/>
      <w:r>
        <w:t>Evaluation and Selection</w:t>
      </w:r>
      <w:bookmarkEnd w:id="43"/>
    </w:p>
    <w:p w14:paraId="33BC8412" w14:textId="0C843365" w:rsidR="0002796B" w:rsidRDefault="0002796B" w:rsidP="005B22D9">
      <w:pPr>
        <w:pStyle w:val="Heading3"/>
        <w:numPr>
          <w:ilvl w:val="1"/>
          <w:numId w:val="1"/>
        </w:numPr>
        <w:jc w:val="both"/>
      </w:pPr>
      <w:bookmarkStart w:id="44" w:name="_Toc210981810"/>
      <w:r>
        <w:t>Compliance Screening</w:t>
      </w:r>
      <w:bookmarkEnd w:id="44"/>
    </w:p>
    <w:p w14:paraId="384A113D" w14:textId="0AE3AFC5" w:rsidR="0002796B" w:rsidRPr="00112FDA" w:rsidRDefault="0002796B" w:rsidP="005B22D9">
      <w:pPr>
        <w:pStyle w:val="CommentText"/>
        <w:jc w:val="both"/>
        <w:rPr>
          <w:rFonts w:cstheme="minorHAnsi"/>
          <w:sz w:val="24"/>
          <w:szCs w:val="24"/>
        </w:rPr>
      </w:pPr>
      <w:r w:rsidRPr="00112FDA">
        <w:rPr>
          <w:rFonts w:cstheme="minorHAnsi"/>
          <w:sz w:val="24"/>
          <w:szCs w:val="24"/>
        </w:rPr>
        <w:t xml:space="preserve">The BioMaP-Consortium CMF will conduct a preliminary screening of submitted proposals to ensure compliance with the RPP requirements. As part of the preliminary screening process, proposals that do not meet the requirements of the RPP may be eliminated from the competition or additional information may be requested by the BioMaP-Consortium CMF. The Government reserves the right to request additional information or eliminate proposals that do not meet these requirements from further consideration. </w:t>
      </w:r>
    </w:p>
    <w:p w14:paraId="71DB8A4C" w14:textId="2EB9F741" w:rsidR="0002796B" w:rsidRDefault="0002796B" w:rsidP="005B22D9">
      <w:pPr>
        <w:pStyle w:val="Heading3"/>
        <w:numPr>
          <w:ilvl w:val="1"/>
          <w:numId w:val="1"/>
        </w:numPr>
        <w:jc w:val="both"/>
      </w:pPr>
      <w:bookmarkStart w:id="45" w:name="_Toc210981811"/>
      <w:r>
        <w:t>Evaluation Process</w:t>
      </w:r>
      <w:bookmarkEnd w:id="45"/>
    </w:p>
    <w:p w14:paraId="1D8FC200" w14:textId="347511A2" w:rsidR="000D5673" w:rsidRPr="000D5673" w:rsidRDefault="000D5673" w:rsidP="000D5673">
      <w:pPr>
        <w:pStyle w:val="CommentText"/>
        <w:jc w:val="both"/>
        <w:rPr>
          <w:rFonts w:cstheme="minorHAnsi"/>
          <w:sz w:val="24"/>
          <w:szCs w:val="24"/>
        </w:rPr>
      </w:pPr>
      <w:r w:rsidRPr="000D5673">
        <w:rPr>
          <w:rFonts w:cstheme="minorHAnsi"/>
          <w:sz w:val="24"/>
          <w:szCs w:val="24"/>
        </w:rPr>
        <w:t xml:space="preserve">Following the preliminary screening, the Government sponsor will perform an evaluation of all qualified </w:t>
      </w:r>
      <w:r w:rsidR="008C11D2">
        <w:rPr>
          <w:rFonts w:cstheme="minorHAnsi"/>
          <w:sz w:val="24"/>
          <w:szCs w:val="24"/>
        </w:rPr>
        <w:t>proposals</w:t>
      </w:r>
      <w:r w:rsidRPr="000D5673">
        <w:rPr>
          <w:rFonts w:cstheme="minorHAnsi"/>
          <w:sz w:val="24"/>
          <w:szCs w:val="24"/>
        </w:rPr>
        <w:t xml:space="preserve">. The Government sponsor team may include a panel of subject matter experts (SMEs), to include the use of contractor consultants, who will make recommendations to the Government during the evaluation. Where appropriate, the Government will employ non-disclosure agreements to protect information. An Offeror’s submission of </w:t>
      </w:r>
      <w:r w:rsidR="001D30F8">
        <w:rPr>
          <w:rFonts w:cstheme="minorHAnsi"/>
          <w:sz w:val="24"/>
          <w:szCs w:val="24"/>
        </w:rPr>
        <w:t>a proposal</w:t>
      </w:r>
      <w:r w:rsidRPr="000D5673">
        <w:rPr>
          <w:rFonts w:cstheme="minorHAnsi"/>
          <w:sz w:val="24"/>
          <w:szCs w:val="24"/>
        </w:rPr>
        <w:t xml:space="preserve"> under this RPP indicates concurrence with the </w:t>
      </w:r>
      <w:proofErr w:type="gramStart"/>
      <w:r w:rsidRPr="000D5673">
        <w:rPr>
          <w:rFonts w:cstheme="minorHAnsi"/>
          <w:sz w:val="24"/>
          <w:szCs w:val="24"/>
        </w:rPr>
        <w:t>aforementioned use</w:t>
      </w:r>
      <w:proofErr w:type="gramEnd"/>
      <w:r w:rsidRPr="000D5673">
        <w:rPr>
          <w:rFonts w:cstheme="minorHAnsi"/>
          <w:sz w:val="24"/>
          <w:szCs w:val="24"/>
        </w:rPr>
        <w:t xml:space="preserve"> of contractors and SMEs.</w:t>
      </w:r>
    </w:p>
    <w:p w14:paraId="3B09AE99" w14:textId="0A324A06" w:rsidR="00F10D77" w:rsidRPr="000D5673" w:rsidRDefault="000D5673" w:rsidP="000D5673">
      <w:pPr>
        <w:pStyle w:val="CommentText"/>
        <w:jc w:val="both"/>
        <w:rPr>
          <w:rFonts w:cstheme="minorHAnsi"/>
          <w:sz w:val="24"/>
          <w:szCs w:val="24"/>
        </w:rPr>
      </w:pPr>
      <w:r w:rsidRPr="000D5673">
        <w:rPr>
          <w:rFonts w:cstheme="minorHAnsi"/>
          <w:sz w:val="24"/>
          <w:szCs w:val="24"/>
        </w:rPr>
        <w:lastRenderedPageBreak/>
        <w:t xml:space="preserve">Evaluation of </w:t>
      </w:r>
      <w:r w:rsidR="00CF1CD3">
        <w:rPr>
          <w:rFonts w:cstheme="minorHAnsi"/>
          <w:sz w:val="24"/>
          <w:szCs w:val="24"/>
        </w:rPr>
        <w:t>proposals</w:t>
      </w:r>
      <w:r w:rsidRPr="000D5673">
        <w:rPr>
          <w:rFonts w:cstheme="minorHAnsi"/>
          <w:sz w:val="24"/>
          <w:szCs w:val="24"/>
        </w:rPr>
        <w:t xml:space="preserve"> will be based on a comprehensive review and assessment of the work proposed against stated source selection criteria and evaluation factors. The Government will evaluate each </w:t>
      </w:r>
      <w:r w:rsidR="001D30F8">
        <w:rPr>
          <w:rFonts w:cstheme="minorHAnsi"/>
          <w:sz w:val="24"/>
          <w:szCs w:val="24"/>
        </w:rPr>
        <w:t>proposal</w:t>
      </w:r>
      <w:r w:rsidRPr="000D5673">
        <w:rPr>
          <w:rFonts w:cstheme="minorHAnsi"/>
          <w:sz w:val="24"/>
          <w:szCs w:val="24"/>
        </w:rPr>
        <w:t xml:space="preserve"> against the evaluation factors detailed below.</w:t>
      </w:r>
      <w:r w:rsidR="000B6FC7">
        <w:rPr>
          <w:rFonts w:cstheme="minorHAnsi"/>
          <w:sz w:val="24"/>
          <w:szCs w:val="24"/>
        </w:rPr>
        <w:t xml:space="preserve"> </w:t>
      </w:r>
    </w:p>
    <w:p w14:paraId="1584DBD0" w14:textId="17D7AF57" w:rsidR="00F10D77" w:rsidRDefault="00610BF4" w:rsidP="00F10D77">
      <w:pPr>
        <w:pStyle w:val="Heading3"/>
        <w:numPr>
          <w:ilvl w:val="1"/>
          <w:numId w:val="1"/>
        </w:numPr>
        <w:jc w:val="both"/>
      </w:pPr>
      <w:bookmarkStart w:id="46" w:name="_Toc210981812"/>
      <w:r>
        <w:t>Evaluation Factors</w:t>
      </w:r>
      <w:r w:rsidR="00F10D77">
        <w:t xml:space="preserve"> Overview</w:t>
      </w:r>
      <w:bookmarkEnd w:id="46"/>
    </w:p>
    <w:p w14:paraId="10D0C1BB" w14:textId="790E1004" w:rsidR="00E92338" w:rsidRDefault="00E92338" w:rsidP="00E92338">
      <w:pPr>
        <w:spacing w:after="0"/>
        <w:rPr>
          <w:sz w:val="24"/>
          <w:szCs w:val="24"/>
        </w:rPr>
      </w:pPr>
      <w:r w:rsidRPr="00E92338">
        <w:rPr>
          <w:sz w:val="24"/>
          <w:szCs w:val="24"/>
        </w:rPr>
        <w:t>The Government will evaluate the information provided in each Offeror’s Proposal to determine which Proposal(s) provide(s) the most advantageous solution to the Government. Such a determination will be based on the following criteria:</w:t>
      </w:r>
    </w:p>
    <w:p w14:paraId="368EDBC1" w14:textId="77777777" w:rsidR="00E92338" w:rsidRDefault="00E92338" w:rsidP="00E92338">
      <w:pPr>
        <w:spacing w:after="0"/>
        <w:rPr>
          <w:sz w:val="24"/>
          <w:szCs w:val="24"/>
        </w:rPr>
      </w:pPr>
    </w:p>
    <w:p w14:paraId="06A00761" w14:textId="3FBED295" w:rsidR="00E92338" w:rsidRDefault="00E92338" w:rsidP="002C531D">
      <w:pPr>
        <w:pStyle w:val="ListParagraph"/>
        <w:numPr>
          <w:ilvl w:val="0"/>
          <w:numId w:val="21"/>
        </w:numPr>
        <w:spacing w:after="0"/>
        <w:rPr>
          <w:sz w:val="24"/>
          <w:szCs w:val="24"/>
        </w:rPr>
      </w:pPr>
      <w:r w:rsidRPr="00E92338">
        <w:rPr>
          <w:sz w:val="24"/>
          <w:szCs w:val="24"/>
        </w:rPr>
        <w:t xml:space="preserve">Factor 1: Technical Approach/Solution </w:t>
      </w:r>
    </w:p>
    <w:p w14:paraId="0FD6D53A" w14:textId="4DC5FCC5" w:rsidR="00E92338" w:rsidRDefault="00E92338" w:rsidP="002C531D">
      <w:pPr>
        <w:pStyle w:val="ListParagraph"/>
        <w:numPr>
          <w:ilvl w:val="0"/>
          <w:numId w:val="21"/>
        </w:numPr>
        <w:spacing w:after="0"/>
        <w:rPr>
          <w:sz w:val="24"/>
          <w:szCs w:val="24"/>
        </w:rPr>
      </w:pPr>
      <w:r w:rsidRPr="00E92338">
        <w:rPr>
          <w:sz w:val="24"/>
          <w:szCs w:val="24"/>
        </w:rPr>
        <w:t xml:space="preserve">Factor 2: Cost/Price </w:t>
      </w:r>
    </w:p>
    <w:p w14:paraId="045292F3" w14:textId="35908718" w:rsidR="00E92338" w:rsidRPr="00E92338" w:rsidRDefault="00E92338" w:rsidP="002C531D">
      <w:pPr>
        <w:pStyle w:val="ListParagraph"/>
        <w:numPr>
          <w:ilvl w:val="0"/>
          <w:numId w:val="21"/>
        </w:numPr>
        <w:spacing w:after="0"/>
        <w:rPr>
          <w:sz w:val="24"/>
          <w:szCs w:val="24"/>
        </w:rPr>
      </w:pPr>
      <w:r w:rsidRPr="00E92338">
        <w:rPr>
          <w:sz w:val="24"/>
          <w:szCs w:val="24"/>
        </w:rPr>
        <w:t>Factor 3: Relevant Experience</w:t>
      </w:r>
      <w:r w:rsidR="000B6FC7">
        <w:rPr>
          <w:sz w:val="24"/>
          <w:szCs w:val="24"/>
        </w:rPr>
        <w:t xml:space="preserve"> </w:t>
      </w:r>
    </w:p>
    <w:p w14:paraId="0785B10F" w14:textId="77777777" w:rsidR="00E92338" w:rsidRPr="00E92338" w:rsidRDefault="00E92338" w:rsidP="00E92338"/>
    <w:p w14:paraId="1005E05E" w14:textId="6420C019" w:rsidR="00F10D77" w:rsidRDefault="00F10D77" w:rsidP="00F10D77">
      <w:pPr>
        <w:pStyle w:val="Heading3"/>
        <w:numPr>
          <w:ilvl w:val="1"/>
          <w:numId w:val="1"/>
        </w:numPr>
        <w:jc w:val="both"/>
      </w:pPr>
      <w:bookmarkStart w:id="47" w:name="_Toc210981813"/>
      <w:r>
        <w:t>Adjectival Merit Rating</w:t>
      </w:r>
      <w:bookmarkEnd w:id="47"/>
    </w:p>
    <w:p w14:paraId="72AB627D" w14:textId="3AAB52CC" w:rsidR="00F10D77" w:rsidRPr="00E92338" w:rsidRDefault="00E92338" w:rsidP="00E92338">
      <w:pPr>
        <w:rPr>
          <w:sz w:val="24"/>
          <w:szCs w:val="24"/>
        </w:rPr>
      </w:pPr>
      <w:r w:rsidRPr="00E92338">
        <w:rPr>
          <w:sz w:val="24"/>
          <w:szCs w:val="24"/>
        </w:rPr>
        <w:t>Adjectival merit ratings that will be used for the non-cost/price factors.</w:t>
      </w:r>
    </w:p>
    <w:p w14:paraId="23263CA3" w14:textId="7F8ED1EC" w:rsidR="00E92338" w:rsidRPr="00E92338" w:rsidRDefault="00E92338" w:rsidP="009F33A2">
      <w:pPr>
        <w:pStyle w:val="ListParagraph"/>
        <w:numPr>
          <w:ilvl w:val="0"/>
          <w:numId w:val="23"/>
        </w:numPr>
        <w:rPr>
          <w:sz w:val="24"/>
          <w:szCs w:val="24"/>
        </w:rPr>
      </w:pPr>
      <w:r w:rsidRPr="00E92338">
        <w:rPr>
          <w:sz w:val="24"/>
          <w:szCs w:val="24"/>
        </w:rPr>
        <w:t>Technical Approach/Solution</w:t>
      </w:r>
    </w:p>
    <w:p w14:paraId="5BD731FC" w14:textId="5940C304" w:rsidR="00E92338" w:rsidRPr="00E92338" w:rsidRDefault="00E92338" w:rsidP="009F33A2">
      <w:pPr>
        <w:pStyle w:val="ListParagraph"/>
        <w:numPr>
          <w:ilvl w:val="0"/>
          <w:numId w:val="23"/>
        </w:numPr>
        <w:rPr>
          <w:sz w:val="24"/>
          <w:szCs w:val="24"/>
        </w:rPr>
      </w:pPr>
      <w:r w:rsidRPr="00E92338">
        <w:rPr>
          <w:sz w:val="24"/>
          <w:szCs w:val="24"/>
        </w:rPr>
        <w:t>Relevant Experience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70"/>
      </w:tblGrid>
      <w:tr w:rsidR="00E92338" w:rsidRPr="00E92338" w14:paraId="3B556520" w14:textId="77777777" w:rsidTr="00E92338">
        <w:trPr>
          <w:trHeight w:val="20"/>
        </w:trPr>
        <w:tc>
          <w:tcPr>
            <w:tcW w:w="9535" w:type="dxa"/>
            <w:gridSpan w:val="2"/>
            <w:shd w:val="clear" w:color="000000" w:fill="CC99FF"/>
            <w:noWrap/>
            <w:vAlign w:val="center"/>
            <w:hideMark/>
          </w:tcPr>
          <w:p w14:paraId="54257063" w14:textId="5B1B94E8"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kern w:val="0"/>
                <w:sz w:val="24"/>
                <w:szCs w:val="24"/>
                <w14:ligatures w14:val="none"/>
              </w:rPr>
              <w:t>GENERAL MERIT RATING ASSESSMENTS</w:t>
            </w:r>
            <w:r w:rsidR="000B6FC7">
              <w:rPr>
                <w:rFonts w:ascii="Aptos" w:eastAsia="Times New Roman" w:hAnsi="Aptos" w:cs="Times New Roman"/>
                <w:kern w:val="0"/>
                <w:sz w:val="24"/>
                <w:szCs w:val="24"/>
                <w14:ligatures w14:val="none"/>
              </w:rPr>
              <w:t xml:space="preserve"> </w:t>
            </w:r>
          </w:p>
        </w:tc>
      </w:tr>
      <w:tr w:rsidR="00E92338" w:rsidRPr="00E92338" w14:paraId="3AA54905" w14:textId="77777777" w:rsidTr="00E92338">
        <w:trPr>
          <w:trHeight w:val="20"/>
        </w:trPr>
        <w:tc>
          <w:tcPr>
            <w:tcW w:w="2065" w:type="dxa"/>
            <w:shd w:val="clear" w:color="000000" w:fill="C0C0C0"/>
            <w:noWrap/>
            <w:vAlign w:val="center"/>
            <w:hideMark/>
          </w:tcPr>
          <w:p w14:paraId="56154A53" w14:textId="5ED9A421"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kern w:val="0"/>
                <w:sz w:val="24"/>
                <w:szCs w:val="24"/>
                <w14:ligatures w14:val="none"/>
              </w:rPr>
              <w:t>RATING</w:t>
            </w:r>
            <w:r w:rsidR="000B6FC7">
              <w:rPr>
                <w:rFonts w:ascii="Aptos" w:eastAsia="Times New Roman" w:hAnsi="Aptos" w:cs="Times New Roman"/>
                <w:kern w:val="0"/>
                <w:sz w:val="24"/>
                <w:szCs w:val="24"/>
                <w14:ligatures w14:val="none"/>
              </w:rPr>
              <w:t xml:space="preserve"> </w:t>
            </w:r>
          </w:p>
        </w:tc>
        <w:tc>
          <w:tcPr>
            <w:tcW w:w="7470" w:type="dxa"/>
            <w:shd w:val="clear" w:color="000000" w:fill="C0C0C0"/>
            <w:vAlign w:val="center"/>
            <w:hideMark/>
          </w:tcPr>
          <w:p w14:paraId="09D139DB" w14:textId="19C36248"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kern w:val="0"/>
                <w:sz w:val="24"/>
                <w:szCs w:val="24"/>
                <w14:ligatures w14:val="none"/>
              </w:rPr>
              <w:t>DESCRIPTION</w:t>
            </w:r>
            <w:r w:rsidR="000B6FC7">
              <w:rPr>
                <w:rFonts w:ascii="Aptos" w:eastAsia="Times New Roman" w:hAnsi="Aptos" w:cs="Times New Roman"/>
                <w:kern w:val="0"/>
                <w:sz w:val="24"/>
                <w:szCs w:val="24"/>
                <w14:ligatures w14:val="none"/>
              </w:rPr>
              <w:t xml:space="preserve"> </w:t>
            </w:r>
          </w:p>
        </w:tc>
      </w:tr>
      <w:tr w:rsidR="00E92338" w:rsidRPr="00E92338" w14:paraId="65C80E67" w14:textId="77777777" w:rsidTr="00E92338">
        <w:trPr>
          <w:trHeight w:val="20"/>
        </w:trPr>
        <w:tc>
          <w:tcPr>
            <w:tcW w:w="2065" w:type="dxa"/>
            <w:noWrap/>
            <w:vAlign w:val="center"/>
            <w:hideMark/>
          </w:tcPr>
          <w:p w14:paraId="71EF2313" w14:textId="0A1F6F72"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OUTSTANDING</w:t>
            </w:r>
            <w:r w:rsidR="000B6FC7">
              <w:rPr>
                <w:rFonts w:ascii="Aptos" w:eastAsia="Times New Roman" w:hAnsi="Aptos" w:cs="Times New Roman"/>
                <w:color w:val="000000"/>
                <w:kern w:val="0"/>
                <w:sz w:val="24"/>
                <w:szCs w:val="24"/>
                <w14:ligatures w14:val="none"/>
              </w:rPr>
              <w:t xml:space="preserve"> </w:t>
            </w:r>
          </w:p>
        </w:tc>
        <w:tc>
          <w:tcPr>
            <w:tcW w:w="7470" w:type="dxa"/>
            <w:vAlign w:val="center"/>
            <w:hideMark/>
          </w:tcPr>
          <w:p w14:paraId="7E217D12" w14:textId="596E8A35"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Proposal meets requirements and indicates an exceptional approach and understanding of the requirements. Strengths far outweigh any weaknesses. Risk of unsuccessful performance is very low.</w:t>
            </w:r>
            <w:r w:rsidR="000B6FC7">
              <w:rPr>
                <w:rFonts w:ascii="Aptos" w:eastAsia="Times New Roman" w:hAnsi="Aptos" w:cs="Times New Roman"/>
                <w:color w:val="000000"/>
                <w:kern w:val="0"/>
                <w:sz w:val="24"/>
                <w:szCs w:val="24"/>
                <w14:ligatures w14:val="none"/>
              </w:rPr>
              <w:t xml:space="preserve"> </w:t>
            </w:r>
          </w:p>
        </w:tc>
      </w:tr>
      <w:tr w:rsidR="00E92338" w:rsidRPr="00E92338" w14:paraId="3896C537" w14:textId="77777777" w:rsidTr="00E92338">
        <w:trPr>
          <w:trHeight w:val="20"/>
        </w:trPr>
        <w:tc>
          <w:tcPr>
            <w:tcW w:w="2065" w:type="dxa"/>
            <w:noWrap/>
            <w:vAlign w:val="center"/>
            <w:hideMark/>
          </w:tcPr>
          <w:p w14:paraId="4A12F756" w14:textId="0B7EDD9D"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ACCEPTABLE</w:t>
            </w:r>
            <w:r w:rsidR="000B6FC7">
              <w:rPr>
                <w:rFonts w:ascii="Aptos" w:eastAsia="Times New Roman" w:hAnsi="Aptos" w:cs="Times New Roman"/>
                <w:color w:val="000000"/>
                <w:kern w:val="0"/>
                <w:sz w:val="24"/>
                <w:szCs w:val="24"/>
                <w14:ligatures w14:val="none"/>
              </w:rPr>
              <w:t xml:space="preserve"> </w:t>
            </w:r>
          </w:p>
        </w:tc>
        <w:tc>
          <w:tcPr>
            <w:tcW w:w="7470" w:type="dxa"/>
            <w:vAlign w:val="center"/>
            <w:hideMark/>
          </w:tcPr>
          <w:p w14:paraId="54A77DED" w14:textId="6BB42D0E" w:rsidR="00E92338" w:rsidRPr="00E92338" w:rsidRDefault="008C11D2" w:rsidP="00E92338">
            <w:pPr>
              <w:spacing w:after="0"/>
              <w:rPr>
                <w:rFonts w:ascii="Aptos" w:eastAsia="Times New Roman" w:hAnsi="Aptos" w:cs="Times New Roman"/>
                <w:color w:val="000000"/>
                <w:kern w:val="0"/>
                <w:sz w:val="24"/>
                <w:szCs w:val="24"/>
                <w14:ligatures w14:val="none"/>
              </w:rPr>
            </w:pPr>
            <w:r w:rsidRPr="008C11D2">
              <w:rPr>
                <w:rFonts w:ascii="Aptos" w:eastAsia="Times New Roman" w:hAnsi="Aptos" w:cs="Times New Roman"/>
                <w:color w:val="000000"/>
                <w:kern w:val="0"/>
                <w:sz w:val="24"/>
                <w:szCs w:val="24"/>
                <w14:ligatures w14:val="none"/>
              </w:rPr>
              <w:t xml:space="preserve">Proposal meets requirements and indicates an adequate approach and understanding of the requirements. Strengths and weaknesses are </w:t>
            </w:r>
            <w:proofErr w:type="gramStart"/>
            <w:r w:rsidRPr="008C11D2">
              <w:rPr>
                <w:rFonts w:ascii="Aptos" w:eastAsia="Times New Roman" w:hAnsi="Aptos" w:cs="Times New Roman"/>
                <w:color w:val="000000"/>
                <w:kern w:val="0"/>
                <w:sz w:val="24"/>
                <w:szCs w:val="24"/>
                <w14:ligatures w14:val="none"/>
              </w:rPr>
              <w:t>offsetting</w:t>
            </w:r>
            <w:proofErr w:type="gramEnd"/>
            <w:r w:rsidRPr="008C11D2">
              <w:rPr>
                <w:rFonts w:ascii="Aptos" w:eastAsia="Times New Roman" w:hAnsi="Aptos" w:cs="Times New Roman"/>
                <w:color w:val="000000"/>
                <w:kern w:val="0"/>
                <w:sz w:val="24"/>
                <w:szCs w:val="24"/>
                <w14:ligatures w14:val="none"/>
              </w:rPr>
              <w:t xml:space="preserve"> or will have little or no impact on contract performance. Risk of unsuccessful performance is no worse than moderate.</w:t>
            </w:r>
            <w:r w:rsidR="00EE43AA">
              <w:rPr>
                <w:rFonts w:ascii="Aptos" w:eastAsia="Times New Roman" w:hAnsi="Aptos" w:cs="Times New Roman"/>
                <w:color w:val="000000"/>
                <w:kern w:val="0"/>
                <w:sz w:val="24"/>
                <w:szCs w:val="24"/>
                <w14:ligatures w14:val="none"/>
              </w:rPr>
              <w:t xml:space="preserve"> </w:t>
            </w:r>
          </w:p>
        </w:tc>
      </w:tr>
      <w:tr w:rsidR="00E92338" w:rsidRPr="00E92338" w14:paraId="287F69A0" w14:textId="77777777" w:rsidTr="00E92338">
        <w:trPr>
          <w:trHeight w:val="20"/>
        </w:trPr>
        <w:tc>
          <w:tcPr>
            <w:tcW w:w="2065" w:type="dxa"/>
            <w:noWrap/>
            <w:vAlign w:val="center"/>
            <w:hideMark/>
          </w:tcPr>
          <w:p w14:paraId="0B1899D6" w14:textId="18245C64"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MARGINAL</w:t>
            </w:r>
            <w:r w:rsidR="000B6FC7">
              <w:rPr>
                <w:rFonts w:ascii="Aptos" w:eastAsia="Times New Roman" w:hAnsi="Aptos" w:cs="Times New Roman"/>
                <w:color w:val="000000"/>
                <w:kern w:val="0"/>
                <w:sz w:val="24"/>
                <w:szCs w:val="24"/>
                <w14:ligatures w14:val="none"/>
              </w:rPr>
              <w:t xml:space="preserve"> </w:t>
            </w:r>
          </w:p>
        </w:tc>
        <w:tc>
          <w:tcPr>
            <w:tcW w:w="7470" w:type="dxa"/>
            <w:vAlign w:val="center"/>
            <w:hideMark/>
          </w:tcPr>
          <w:p w14:paraId="49D26BD3" w14:textId="7FC969B9"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Proposal does not clearly meet requirements and has not demonstrated an adequate approach and understanding of the requirements. The proposal has one or more weaknesses which are not offset by strengths. Risk of unsuccessful performance is high.</w:t>
            </w:r>
            <w:r w:rsidR="000B6FC7">
              <w:rPr>
                <w:rFonts w:ascii="Aptos" w:eastAsia="Times New Roman" w:hAnsi="Aptos" w:cs="Times New Roman"/>
                <w:color w:val="000000"/>
                <w:kern w:val="0"/>
                <w:sz w:val="24"/>
                <w:szCs w:val="24"/>
                <w14:ligatures w14:val="none"/>
              </w:rPr>
              <w:t xml:space="preserve"> </w:t>
            </w:r>
          </w:p>
        </w:tc>
      </w:tr>
      <w:tr w:rsidR="00E92338" w:rsidRPr="00E92338" w14:paraId="40023222" w14:textId="77777777" w:rsidTr="00E92338">
        <w:trPr>
          <w:trHeight w:val="20"/>
        </w:trPr>
        <w:tc>
          <w:tcPr>
            <w:tcW w:w="2065" w:type="dxa"/>
            <w:noWrap/>
            <w:vAlign w:val="center"/>
            <w:hideMark/>
          </w:tcPr>
          <w:p w14:paraId="3B03EF26" w14:textId="6000F6C1"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UNACCEPTABLE</w:t>
            </w:r>
            <w:r w:rsidR="000B6FC7">
              <w:rPr>
                <w:rFonts w:ascii="Aptos" w:eastAsia="Times New Roman" w:hAnsi="Aptos" w:cs="Times New Roman"/>
                <w:color w:val="000000"/>
                <w:kern w:val="0"/>
                <w:sz w:val="24"/>
                <w:szCs w:val="24"/>
                <w14:ligatures w14:val="none"/>
              </w:rPr>
              <w:t xml:space="preserve"> </w:t>
            </w:r>
          </w:p>
        </w:tc>
        <w:tc>
          <w:tcPr>
            <w:tcW w:w="7470" w:type="dxa"/>
            <w:vAlign w:val="center"/>
            <w:hideMark/>
          </w:tcPr>
          <w:p w14:paraId="20FA5E59" w14:textId="4E6B08C2" w:rsidR="00E92338" w:rsidRPr="00E92338" w:rsidRDefault="00E92338" w:rsidP="00E92338">
            <w:pPr>
              <w:spacing w:after="0"/>
              <w:rPr>
                <w:rFonts w:ascii="Aptos" w:eastAsia="Times New Roman" w:hAnsi="Aptos" w:cs="Times New Roman"/>
                <w:color w:val="000000"/>
                <w:kern w:val="0"/>
                <w:sz w:val="24"/>
                <w:szCs w:val="24"/>
                <w14:ligatures w14:val="none"/>
              </w:rPr>
            </w:pPr>
            <w:r w:rsidRPr="00E92338">
              <w:rPr>
                <w:rFonts w:ascii="Aptos" w:eastAsia="Times New Roman" w:hAnsi="Aptos" w:cs="Times New Roman"/>
                <w:color w:val="000000"/>
                <w:kern w:val="0"/>
                <w:sz w:val="24"/>
                <w:szCs w:val="24"/>
                <w14:ligatures w14:val="none"/>
              </w:rPr>
              <w:t>Proposal does not meet requirements and contains one or more deficiencies. Proposal is not awardable.</w:t>
            </w:r>
            <w:r w:rsidR="000B6FC7">
              <w:rPr>
                <w:rFonts w:ascii="Aptos" w:eastAsia="Times New Roman" w:hAnsi="Aptos" w:cs="Times New Roman"/>
                <w:color w:val="000000"/>
                <w:kern w:val="0"/>
                <w:sz w:val="24"/>
                <w:szCs w:val="24"/>
                <w14:ligatures w14:val="none"/>
              </w:rPr>
              <w:t xml:space="preserve"> </w:t>
            </w:r>
          </w:p>
        </w:tc>
      </w:tr>
    </w:tbl>
    <w:p w14:paraId="6003AC9F" w14:textId="77777777" w:rsidR="00E92338" w:rsidRDefault="00E92338" w:rsidP="00E92338"/>
    <w:p w14:paraId="58CD3FFD" w14:textId="1817A858" w:rsidR="00F10D77" w:rsidRPr="00F10D77" w:rsidRDefault="00F10D77" w:rsidP="00F10D77">
      <w:pPr>
        <w:pStyle w:val="Heading3"/>
        <w:numPr>
          <w:ilvl w:val="1"/>
          <w:numId w:val="1"/>
        </w:numPr>
        <w:jc w:val="both"/>
      </w:pPr>
      <w:bookmarkStart w:id="48" w:name="_Toc210981814"/>
      <w:r>
        <w:t>Evaluation Factors</w:t>
      </w:r>
      <w:bookmarkEnd w:id="48"/>
    </w:p>
    <w:p w14:paraId="36B6F58A" w14:textId="30B5C115" w:rsidR="00CF32E0" w:rsidRDefault="00E92338" w:rsidP="00B21F16">
      <w:pPr>
        <w:pStyle w:val="ListParagraph"/>
        <w:numPr>
          <w:ilvl w:val="0"/>
          <w:numId w:val="41"/>
        </w:numPr>
        <w:jc w:val="both"/>
        <w:rPr>
          <w:sz w:val="24"/>
          <w:szCs w:val="24"/>
        </w:rPr>
      </w:pPr>
      <w:r w:rsidRPr="00E92338">
        <w:rPr>
          <w:b/>
          <w:bCs/>
          <w:sz w:val="24"/>
          <w:szCs w:val="24"/>
        </w:rPr>
        <w:t>Factor 1</w:t>
      </w:r>
      <w:r>
        <w:rPr>
          <w:b/>
          <w:bCs/>
          <w:sz w:val="24"/>
          <w:szCs w:val="24"/>
        </w:rPr>
        <w:t xml:space="preserve"> – </w:t>
      </w:r>
      <w:r w:rsidRPr="00E92338">
        <w:rPr>
          <w:b/>
          <w:bCs/>
          <w:sz w:val="24"/>
          <w:szCs w:val="24"/>
        </w:rPr>
        <w:t>Technical Approach/Solution (Adjectival Rating):</w:t>
      </w:r>
      <w:r w:rsidRPr="00E92338">
        <w:rPr>
          <w:sz w:val="24"/>
          <w:szCs w:val="24"/>
        </w:rPr>
        <w:t xml:space="preserve"> This factor evaluates</w:t>
      </w:r>
      <w:r>
        <w:rPr>
          <w:sz w:val="24"/>
          <w:szCs w:val="24"/>
        </w:rPr>
        <w:t xml:space="preserve"> </w:t>
      </w:r>
      <w:r w:rsidRPr="00E92338">
        <w:rPr>
          <w:sz w:val="24"/>
          <w:szCs w:val="24"/>
        </w:rPr>
        <w:t>the relevancy, thoroughness, completeness, and feasibility of the proposed</w:t>
      </w:r>
      <w:r>
        <w:rPr>
          <w:sz w:val="24"/>
          <w:szCs w:val="24"/>
        </w:rPr>
        <w:t xml:space="preserve"> </w:t>
      </w:r>
      <w:r w:rsidRPr="00E92338">
        <w:rPr>
          <w:sz w:val="24"/>
          <w:szCs w:val="24"/>
        </w:rPr>
        <w:t xml:space="preserve">approach. </w:t>
      </w:r>
    </w:p>
    <w:p w14:paraId="6C9A86C0" w14:textId="77777777" w:rsidR="008C11D2" w:rsidRPr="00CF32E0" w:rsidRDefault="008C11D2" w:rsidP="00CF32E0">
      <w:pPr>
        <w:pStyle w:val="ListParagraph"/>
        <w:jc w:val="both"/>
        <w:rPr>
          <w:sz w:val="24"/>
          <w:szCs w:val="24"/>
        </w:rPr>
      </w:pPr>
    </w:p>
    <w:p w14:paraId="77B563B1" w14:textId="66DB67D6" w:rsidR="00E92338" w:rsidRPr="004515D8" w:rsidRDefault="00E92338" w:rsidP="002C531D">
      <w:pPr>
        <w:pStyle w:val="ListParagraph"/>
        <w:numPr>
          <w:ilvl w:val="0"/>
          <w:numId w:val="3"/>
        </w:numPr>
        <w:jc w:val="both"/>
        <w:rPr>
          <w:sz w:val="24"/>
          <w:szCs w:val="24"/>
        </w:rPr>
      </w:pPr>
      <w:r w:rsidRPr="00E92338">
        <w:rPr>
          <w:b/>
          <w:bCs/>
          <w:sz w:val="24"/>
          <w:szCs w:val="24"/>
        </w:rPr>
        <w:t>Factor 2 – Cost:</w:t>
      </w:r>
      <w:r w:rsidRPr="00E92338">
        <w:rPr>
          <w:sz w:val="24"/>
          <w:szCs w:val="24"/>
        </w:rPr>
        <w:t xml:space="preserve"> </w:t>
      </w:r>
      <w:r w:rsidRPr="004515D8">
        <w:rPr>
          <w:sz w:val="24"/>
          <w:szCs w:val="24"/>
        </w:rPr>
        <w:t xml:space="preserve">The proposed cost/price will be reviewed for cost/price realism, and overall, most advantageous solution to the Government and will be given a narrative rating. Proposals will be reviewed to ascertain if the costs proposed are based on </w:t>
      </w:r>
      <w:r w:rsidRPr="004515D8">
        <w:rPr>
          <w:sz w:val="24"/>
          <w:szCs w:val="24"/>
        </w:rPr>
        <w:lastRenderedPageBreak/>
        <w:t xml:space="preserve">realistic assumptions, reflect a sufficient understanding of the technical goals and the objectives of the proposed work, and are consistent with the Offeror’s technical approach. Quotes from proposed subcontractors and suppliers to help substantiate the project expenses are recommended. Similarly, a breakdown of significant costs </w:t>
      </w:r>
      <w:proofErr w:type="gramStart"/>
      <w:r w:rsidRPr="004515D8">
        <w:rPr>
          <w:sz w:val="24"/>
          <w:szCs w:val="24"/>
        </w:rPr>
        <w:t>in order to</w:t>
      </w:r>
      <w:proofErr w:type="gramEnd"/>
      <w:r w:rsidRPr="004515D8">
        <w:rPr>
          <w:sz w:val="24"/>
          <w:szCs w:val="24"/>
        </w:rPr>
        <w:t xml:space="preserve"> show realism is also recommended.</w:t>
      </w:r>
    </w:p>
    <w:p w14:paraId="3CA7A557" w14:textId="77777777" w:rsidR="006E1E3F" w:rsidRPr="00112FDA" w:rsidRDefault="006E1E3F" w:rsidP="00B9183E">
      <w:pPr>
        <w:pStyle w:val="ListParagraph"/>
        <w:jc w:val="both"/>
        <w:rPr>
          <w:sz w:val="24"/>
          <w:szCs w:val="24"/>
        </w:rPr>
      </w:pPr>
    </w:p>
    <w:p w14:paraId="130D433B" w14:textId="6D12086D" w:rsidR="00CF32E0" w:rsidRDefault="00121980" w:rsidP="002C531D">
      <w:pPr>
        <w:pStyle w:val="ListParagraph"/>
        <w:numPr>
          <w:ilvl w:val="0"/>
          <w:numId w:val="3"/>
        </w:numPr>
        <w:jc w:val="both"/>
        <w:rPr>
          <w:sz w:val="24"/>
          <w:szCs w:val="24"/>
        </w:rPr>
      </w:pPr>
      <w:r w:rsidRPr="00CF32E0">
        <w:rPr>
          <w:b/>
          <w:bCs/>
          <w:sz w:val="24"/>
          <w:szCs w:val="24"/>
        </w:rPr>
        <w:t xml:space="preserve">Factor </w:t>
      </w:r>
      <w:r w:rsidR="00C30BB7" w:rsidRPr="00CF32E0">
        <w:rPr>
          <w:b/>
          <w:bCs/>
          <w:sz w:val="24"/>
          <w:szCs w:val="24"/>
        </w:rPr>
        <w:t>3</w:t>
      </w:r>
      <w:r w:rsidR="00CF32E0" w:rsidRPr="00CF32E0">
        <w:rPr>
          <w:b/>
          <w:bCs/>
          <w:sz w:val="24"/>
          <w:szCs w:val="24"/>
        </w:rPr>
        <w:t xml:space="preserve"> – </w:t>
      </w:r>
      <w:r w:rsidRPr="00CF32E0">
        <w:rPr>
          <w:b/>
          <w:bCs/>
          <w:sz w:val="24"/>
          <w:szCs w:val="24"/>
        </w:rPr>
        <w:t xml:space="preserve">Relevant </w:t>
      </w:r>
      <w:r w:rsidR="002221B8">
        <w:rPr>
          <w:b/>
          <w:bCs/>
          <w:sz w:val="24"/>
          <w:szCs w:val="24"/>
        </w:rPr>
        <w:t>Experience (Adjectival Rating)</w:t>
      </w:r>
      <w:r w:rsidR="00CF32E0" w:rsidRPr="00CF32E0">
        <w:rPr>
          <w:sz w:val="24"/>
          <w:szCs w:val="24"/>
        </w:rPr>
        <w:t xml:space="preserve">: This </w:t>
      </w:r>
      <w:r w:rsidR="008C11D2" w:rsidRPr="008C11D2">
        <w:rPr>
          <w:sz w:val="24"/>
          <w:szCs w:val="24"/>
        </w:rPr>
        <w:t>factor evaluates the offeror’s demonstrated organizational experience, as well as the technical and management experience of the proposed team to perform the proposed work. The Government may also consider information in Contractor Performance Assessment Reporting System (CPARS), and the Federal Awardee Performance and Integrity Information System (FAPIIS) or similar systems.</w:t>
      </w:r>
    </w:p>
    <w:p w14:paraId="7ED8E667" w14:textId="77777777" w:rsidR="00CF32E0" w:rsidRPr="00CF32E0" w:rsidRDefault="00CF32E0" w:rsidP="00CF32E0">
      <w:pPr>
        <w:pStyle w:val="ListParagraph"/>
        <w:rPr>
          <w:sz w:val="24"/>
          <w:szCs w:val="24"/>
        </w:rPr>
      </w:pPr>
    </w:p>
    <w:p w14:paraId="4BE48B31" w14:textId="2F42D7D7" w:rsidR="008C11D2" w:rsidRDefault="008C11D2" w:rsidP="008C11D2">
      <w:pPr>
        <w:pStyle w:val="ListParagraph"/>
        <w:jc w:val="both"/>
        <w:rPr>
          <w:sz w:val="24"/>
          <w:szCs w:val="24"/>
        </w:rPr>
      </w:pPr>
      <w:r w:rsidRPr="008C11D2">
        <w:rPr>
          <w:sz w:val="24"/>
          <w:szCs w:val="24"/>
        </w:rPr>
        <w:t>The respondent shall provide relevant and recent evidence of experience with Vero cell (or similar adherent cell culture experience) and/or VSV (or similar viral vectors).</w:t>
      </w:r>
      <w:r w:rsidR="00EE43AA">
        <w:rPr>
          <w:sz w:val="24"/>
          <w:szCs w:val="24"/>
        </w:rPr>
        <w:t xml:space="preserve"> </w:t>
      </w:r>
      <w:r w:rsidRPr="008C11D2">
        <w:rPr>
          <w:sz w:val="24"/>
          <w:szCs w:val="24"/>
        </w:rPr>
        <w:t>Additionally, respondent shall provide relevant and recent evidence of the proposed CDMO’s experience as a GMP manufacturing CDMO at BSL-2 safety containment. The respondent shall provide at least one (1) and no more than five (5) recent and relevant experience examples for both the CDMO and innovator/developer (1-5 examples for each). Experience is considered current for performance within the past 5 years.</w:t>
      </w:r>
      <w:r w:rsidR="00EE43AA">
        <w:rPr>
          <w:sz w:val="24"/>
          <w:szCs w:val="24"/>
        </w:rPr>
        <w:t xml:space="preserve"> </w:t>
      </w:r>
    </w:p>
    <w:p w14:paraId="76D1553F" w14:textId="77777777" w:rsidR="008C11D2" w:rsidRDefault="008C11D2" w:rsidP="008C11D2">
      <w:pPr>
        <w:pStyle w:val="ListParagraph"/>
        <w:jc w:val="both"/>
        <w:rPr>
          <w:sz w:val="24"/>
          <w:szCs w:val="24"/>
        </w:rPr>
      </w:pPr>
    </w:p>
    <w:p w14:paraId="7882608F" w14:textId="55AD259D" w:rsidR="008C11D2" w:rsidRDefault="008C11D2" w:rsidP="00CF1CD3">
      <w:pPr>
        <w:pStyle w:val="ListParagraph"/>
        <w:jc w:val="both"/>
        <w:rPr>
          <w:sz w:val="24"/>
          <w:szCs w:val="24"/>
        </w:rPr>
      </w:pPr>
      <w:r w:rsidRPr="008C11D2">
        <w:rPr>
          <w:sz w:val="24"/>
          <w:szCs w:val="24"/>
        </w:rPr>
        <w:t xml:space="preserve">Relevant experience shall be captured in </w:t>
      </w:r>
      <w:r w:rsidR="00CF1CD3">
        <w:rPr>
          <w:sz w:val="24"/>
          <w:szCs w:val="24"/>
        </w:rPr>
        <w:t>the Technical Proposal (Attachment A)</w:t>
      </w:r>
      <w:r w:rsidRPr="008C11D2">
        <w:rPr>
          <w:sz w:val="24"/>
          <w:szCs w:val="24"/>
        </w:rPr>
        <w:t xml:space="preserve">, limited to three pages. The Government reserves the right to contact customer references to verify performance and assess quality of that performance, and to perform independent relevant experience analysis. </w:t>
      </w:r>
    </w:p>
    <w:p w14:paraId="15356A07" w14:textId="77777777" w:rsidR="00CF1CD3" w:rsidRPr="00CF1CD3" w:rsidRDefault="00CF1CD3" w:rsidP="00CF1CD3">
      <w:pPr>
        <w:pStyle w:val="ListParagraph"/>
        <w:jc w:val="both"/>
        <w:rPr>
          <w:sz w:val="24"/>
          <w:szCs w:val="24"/>
        </w:rPr>
      </w:pPr>
    </w:p>
    <w:p w14:paraId="753352A0" w14:textId="5E472EE2" w:rsidR="00121980" w:rsidRDefault="005F503B" w:rsidP="005B22D9">
      <w:pPr>
        <w:pStyle w:val="Heading2"/>
        <w:numPr>
          <w:ilvl w:val="1"/>
          <w:numId w:val="1"/>
        </w:numPr>
        <w:jc w:val="both"/>
      </w:pPr>
      <w:bookmarkStart w:id="49" w:name="_Toc210981815"/>
      <w:r>
        <w:t>Evaluation Outcome</w:t>
      </w:r>
      <w:bookmarkEnd w:id="49"/>
    </w:p>
    <w:p w14:paraId="1D7851B8" w14:textId="213A6B7D" w:rsidR="005F503B" w:rsidRPr="00AA7048" w:rsidRDefault="002221B8" w:rsidP="005B22D9">
      <w:pPr>
        <w:jc w:val="both"/>
        <w:rPr>
          <w:sz w:val="24"/>
          <w:szCs w:val="24"/>
        </w:rPr>
      </w:pPr>
      <w:r w:rsidRPr="002221B8">
        <w:rPr>
          <w:sz w:val="24"/>
          <w:szCs w:val="24"/>
        </w:rPr>
        <w:t xml:space="preserve">The Government will recommend project(s) based on an evaluation of the information provided in the applicable </w:t>
      </w:r>
      <w:r w:rsidR="008C11D2">
        <w:rPr>
          <w:sz w:val="24"/>
          <w:szCs w:val="24"/>
        </w:rPr>
        <w:t>proposal</w:t>
      </w:r>
      <w:r w:rsidRPr="002221B8">
        <w:rPr>
          <w:sz w:val="24"/>
          <w:szCs w:val="24"/>
        </w:rPr>
        <w:t>. Following the evaluation, the Project Agreement Evaluation Team (PAET) Chairperson may:</w:t>
      </w:r>
    </w:p>
    <w:p w14:paraId="2BE3CA40" w14:textId="5FD421A4" w:rsidR="005F503B" w:rsidRPr="00AA7048" w:rsidRDefault="005F503B" w:rsidP="002C531D">
      <w:pPr>
        <w:pStyle w:val="CommentText"/>
        <w:numPr>
          <w:ilvl w:val="0"/>
          <w:numId w:val="4"/>
        </w:numPr>
        <w:contextualSpacing/>
        <w:jc w:val="both"/>
        <w:rPr>
          <w:rFonts w:cstheme="minorHAnsi"/>
          <w:sz w:val="24"/>
          <w:szCs w:val="24"/>
        </w:rPr>
      </w:pPr>
      <w:r w:rsidRPr="00AA7048">
        <w:rPr>
          <w:sz w:val="24"/>
          <w:szCs w:val="24"/>
        </w:rPr>
        <w:t>Recommend proposal(s) (or some portion of the proposal)</w:t>
      </w:r>
      <w:r w:rsidRPr="00AA7048">
        <w:rPr>
          <w:rFonts w:cstheme="minorHAnsi"/>
          <w:sz w:val="24"/>
          <w:szCs w:val="24"/>
        </w:rPr>
        <w:t xml:space="preserve"> </w:t>
      </w:r>
      <w:r w:rsidRPr="00AA7048">
        <w:rPr>
          <w:sz w:val="24"/>
          <w:szCs w:val="24"/>
        </w:rPr>
        <w:t>for</w:t>
      </w:r>
      <w:r w:rsidRPr="00AA7048">
        <w:rPr>
          <w:rFonts w:cstheme="minorHAnsi"/>
          <w:sz w:val="24"/>
          <w:szCs w:val="24"/>
        </w:rPr>
        <w:t xml:space="preserve"> negotiations towards </w:t>
      </w:r>
      <w:r w:rsidR="008104D3" w:rsidRPr="00AA7048">
        <w:rPr>
          <w:sz w:val="24"/>
          <w:szCs w:val="24"/>
        </w:rPr>
        <w:t>the award</w:t>
      </w:r>
      <w:r w:rsidR="008F206F" w:rsidRPr="00AA7048">
        <w:rPr>
          <w:rFonts w:cstheme="minorHAnsi"/>
          <w:sz w:val="24"/>
          <w:szCs w:val="24"/>
        </w:rPr>
        <w:t>.</w:t>
      </w:r>
      <w:r w:rsidRPr="00AA7048">
        <w:rPr>
          <w:rFonts w:cstheme="minorHAnsi"/>
          <w:sz w:val="24"/>
          <w:szCs w:val="24"/>
        </w:rPr>
        <w:t xml:space="preserve"> </w:t>
      </w:r>
    </w:p>
    <w:p w14:paraId="5CD2BAE3" w14:textId="77777777" w:rsidR="005F503B" w:rsidRPr="00AA7048" w:rsidRDefault="005F503B" w:rsidP="002C531D">
      <w:pPr>
        <w:pStyle w:val="CommentText"/>
        <w:numPr>
          <w:ilvl w:val="0"/>
          <w:numId w:val="4"/>
        </w:numPr>
        <w:spacing w:after="0"/>
        <w:contextualSpacing/>
        <w:jc w:val="both"/>
        <w:rPr>
          <w:sz w:val="24"/>
          <w:szCs w:val="24"/>
        </w:rPr>
      </w:pPr>
      <w:r w:rsidRPr="00AA7048">
        <w:rPr>
          <w:rFonts w:cstheme="minorHAnsi"/>
          <w:sz w:val="24"/>
          <w:szCs w:val="24"/>
        </w:rPr>
        <w:t xml:space="preserve">Recommend placement of </w:t>
      </w:r>
      <w:r w:rsidRPr="00AA7048">
        <w:rPr>
          <w:sz w:val="24"/>
          <w:szCs w:val="24"/>
        </w:rPr>
        <w:t>proposal(s) in the Basket if funding currently is unavailable; or</w:t>
      </w:r>
    </w:p>
    <w:p w14:paraId="1B5874CD" w14:textId="77777777" w:rsidR="005F503B" w:rsidRPr="00AA7048" w:rsidRDefault="005F503B" w:rsidP="002C531D">
      <w:pPr>
        <w:pStyle w:val="CommentText"/>
        <w:numPr>
          <w:ilvl w:val="0"/>
          <w:numId w:val="4"/>
        </w:numPr>
        <w:spacing w:after="0"/>
        <w:contextualSpacing/>
        <w:jc w:val="both"/>
        <w:rPr>
          <w:rFonts w:cstheme="minorHAnsi"/>
          <w:sz w:val="24"/>
          <w:szCs w:val="24"/>
        </w:rPr>
      </w:pPr>
      <w:r w:rsidRPr="00AA7048">
        <w:rPr>
          <w:rFonts w:cstheme="minorHAnsi"/>
          <w:sz w:val="24"/>
          <w:szCs w:val="24"/>
        </w:rPr>
        <w:t>Recommend rejection of proposal(s) (will not be considered for award and will not be placed in the Basket)</w:t>
      </w:r>
    </w:p>
    <w:p w14:paraId="72A5EE37" w14:textId="77777777" w:rsidR="005F503B" w:rsidRPr="00AA7048" w:rsidRDefault="005F503B" w:rsidP="005B22D9">
      <w:pPr>
        <w:pStyle w:val="CommentText"/>
        <w:spacing w:after="0"/>
        <w:ind w:left="720"/>
        <w:contextualSpacing/>
        <w:jc w:val="both"/>
        <w:rPr>
          <w:rFonts w:cstheme="minorHAnsi"/>
          <w:sz w:val="24"/>
          <w:szCs w:val="24"/>
        </w:rPr>
      </w:pPr>
    </w:p>
    <w:p w14:paraId="41E1218E" w14:textId="6BA83634" w:rsidR="005F503B" w:rsidRPr="00AA7048" w:rsidRDefault="001F5642" w:rsidP="005B22D9">
      <w:pPr>
        <w:pStyle w:val="CommentText"/>
        <w:jc w:val="both"/>
        <w:rPr>
          <w:rFonts w:cstheme="minorHAnsi"/>
          <w:sz w:val="24"/>
          <w:szCs w:val="24"/>
        </w:rPr>
      </w:pPr>
      <w:r w:rsidRPr="001F5642">
        <w:rPr>
          <w:rFonts w:cstheme="minorHAnsi"/>
          <w:sz w:val="24"/>
          <w:szCs w:val="24"/>
        </w:rPr>
        <w:t>As the basis of the recommendations is completed, the Government will forward its recommendations to the BioMaP-Consortium CMF to notify the Offerors. Offerors will be notified of the decision via email from the BioMaP-Consortium CMF of the results of the evaluation. All Offerors will receive feedback on eligible submissions. Recommended Offeror(s) will receive a request letter detailing the next steps in the award proces</w:t>
      </w:r>
      <w:r>
        <w:rPr>
          <w:rFonts w:cstheme="minorHAnsi"/>
          <w:sz w:val="24"/>
          <w:szCs w:val="24"/>
        </w:rPr>
        <w:t>s.</w:t>
      </w:r>
    </w:p>
    <w:p w14:paraId="6CFF2A9D" w14:textId="44456381" w:rsidR="005F503B" w:rsidRDefault="005F503B" w:rsidP="005B22D9">
      <w:pPr>
        <w:pStyle w:val="Heading2"/>
        <w:numPr>
          <w:ilvl w:val="1"/>
          <w:numId w:val="1"/>
        </w:numPr>
        <w:jc w:val="both"/>
      </w:pPr>
      <w:bookmarkStart w:id="50" w:name="_Toc210981816"/>
      <w:r>
        <w:lastRenderedPageBreak/>
        <w:t>Basket Provision</w:t>
      </w:r>
      <w:bookmarkEnd w:id="50"/>
    </w:p>
    <w:p w14:paraId="79348225" w14:textId="0922AE20" w:rsidR="00CD6C4D" w:rsidRDefault="001F5642" w:rsidP="00941F28">
      <w:pPr>
        <w:jc w:val="both"/>
        <w:rPr>
          <w:sz w:val="24"/>
          <w:szCs w:val="24"/>
        </w:rPr>
      </w:pPr>
      <w:r w:rsidRPr="001F5642">
        <w:rPr>
          <w:sz w:val="24"/>
          <w:szCs w:val="24"/>
        </w:rPr>
        <w:t xml:space="preserve">The electronic “Basket” is an innovative acquisition tool. Proposals rated as Acceptable through </w:t>
      </w:r>
      <w:r w:rsidR="00277F1B">
        <w:rPr>
          <w:sz w:val="24"/>
          <w:szCs w:val="24"/>
        </w:rPr>
        <w:t>Outstanding</w:t>
      </w:r>
      <w:r w:rsidRPr="001F5642">
        <w:rPr>
          <w:sz w:val="24"/>
          <w:szCs w:val="24"/>
        </w:rPr>
        <w:t xml:space="preserve">, but not immediately recommended for award, may be placed in the Basket for 2 years and are eligible for award during that time. Proposals rated as Unacceptable will not be placed in the Basket and will not be eligible for future award. If </w:t>
      </w:r>
      <w:proofErr w:type="gramStart"/>
      <w:r w:rsidRPr="001F5642">
        <w:rPr>
          <w:sz w:val="24"/>
          <w:szCs w:val="24"/>
        </w:rPr>
        <w:t>awarding</w:t>
      </w:r>
      <w:proofErr w:type="gramEnd"/>
      <w:r w:rsidRPr="001F5642">
        <w:rPr>
          <w:sz w:val="24"/>
          <w:szCs w:val="24"/>
        </w:rPr>
        <w:t xml:space="preserve"> from the Basket, the Government reserves the right to award whichever proposal best meets its needs </w:t>
      </w:r>
    </w:p>
    <w:p w14:paraId="6022B656" w14:textId="25FD141C" w:rsidR="0002796B" w:rsidRDefault="005F503B" w:rsidP="005B22D9">
      <w:pPr>
        <w:pStyle w:val="Heading2"/>
        <w:numPr>
          <w:ilvl w:val="1"/>
          <w:numId w:val="1"/>
        </w:numPr>
        <w:jc w:val="both"/>
      </w:pPr>
      <w:bookmarkStart w:id="51" w:name="_Toc210981817"/>
      <w:r>
        <w:t>Cost/Price Estimate and Evaluation</w:t>
      </w:r>
      <w:bookmarkEnd w:id="51"/>
    </w:p>
    <w:p w14:paraId="06556399" w14:textId="414901FC" w:rsidR="00407271" w:rsidRPr="00407271" w:rsidRDefault="00407271" w:rsidP="00014D72">
      <w:pPr>
        <w:jc w:val="both"/>
        <w:rPr>
          <w:sz w:val="24"/>
          <w:szCs w:val="24"/>
        </w:rPr>
      </w:pPr>
      <w:r w:rsidRPr="00941F28">
        <w:rPr>
          <w:sz w:val="24"/>
          <w:szCs w:val="24"/>
        </w:rPr>
        <w:t>The Cost Proposal will receive a narrative rating to determine whether costs are realistic, reasonable, and complete.</w:t>
      </w:r>
    </w:p>
    <w:p w14:paraId="4296AECF" w14:textId="77777777" w:rsidR="00407271" w:rsidRDefault="00407271" w:rsidP="00407271">
      <w:pPr>
        <w:jc w:val="both"/>
        <w:rPr>
          <w:sz w:val="24"/>
          <w:szCs w:val="24"/>
        </w:rPr>
      </w:pPr>
      <w:r w:rsidRPr="00407271">
        <w:rPr>
          <w:sz w:val="24"/>
          <w:szCs w:val="24"/>
        </w:rPr>
        <w:t>If a proposal is recommended for Project Agreement award, the BioMaP-Consortium CMF will review the original cost proposal and the Offeror’s response to a Proposal Update Letter, if applicable. The BioMaP-Consortium CMF will request additional information or clarification as necessary. The BioMaP-Consortium CMF will assess the reasonableness and completeness of the cost estimates and then provide a formal assessment to the Government. The Government will review this assessment and make the final determination that the negotiated project value is fair and reasonable.</w:t>
      </w:r>
    </w:p>
    <w:p w14:paraId="2C1FE850" w14:textId="560B0ED4" w:rsidR="00407271" w:rsidRPr="00407271" w:rsidRDefault="00407271" w:rsidP="00407271">
      <w:pPr>
        <w:jc w:val="both"/>
        <w:rPr>
          <w:sz w:val="24"/>
          <w:szCs w:val="24"/>
        </w:rPr>
      </w:pPr>
      <w:r w:rsidRPr="00407271">
        <w:rPr>
          <w:sz w:val="24"/>
          <w:szCs w:val="24"/>
        </w:rPr>
        <w:t>Full Cost Proposals will be evaluated by CMA using the understanding of cost reasonableness and completeness as outlined below:</w:t>
      </w:r>
    </w:p>
    <w:p w14:paraId="73347836" w14:textId="39AB9618" w:rsidR="00CD6C4D" w:rsidRPr="00CD6C4D" w:rsidRDefault="00CD6C4D" w:rsidP="00CD6C4D">
      <w:pPr>
        <w:jc w:val="both"/>
        <w:rPr>
          <w:sz w:val="24"/>
          <w:szCs w:val="24"/>
        </w:rPr>
      </w:pPr>
      <w:r w:rsidRPr="00CD6C4D">
        <w:rPr>
          <w:sz w:val="24"/>
          <w:szCs w:val="24"/>
        </w:rPr>
        <w:t xml:space="preserve"> </w:t>
      </w:r>
    </w:p>
    <w:p w14:paraId="3F964686" w14:textId="3691778C" w:rsidR="0012235F" w:rsidRPr="00AA7048" w:rsidRDefault="0012235F" w:rsidP="005B22D9">
      <w:pPr>
        <w:ind w:left="720"/>
        <w:jc w:val="both"/>
        <w:rPr>
          <w:sz w:val="24"/>
          <w:szCs w:val="24"/>
        </w:rPr>
      </w:pPr>
      <w:r w:rsidRPr="00217A1B">
        <w:rPr>
          <w:b/>
          <w:bCs/>
          <w:sz w:val="24"/>
          <w:szCs w:val="24"/>
        </w:rPr>
        <w:t>a) Realism</w:t>
      </w:r>
      <w:r w:rsidR="00CD6C4D" w:rsidRPr="00217A1B">
        <w:rPr>
          <w:b/>
          <w:bCs/>
          <w:sz w:val="24"/>
          <w:szCs w:val="24"/>
        </w:rPr>
        <w:t>:</w:t>
      </w:r>
      <w:r w:rsidR="00CD6C4D">
        <w:rPr>
          <w:sz w:val="24"/>
          <w:szCs w:val="24"/>
        </w:rPr>
        <w:t xml:space="preserve"> </w:t>
      </w:r>
      <w:r w:rsidR="00CD6C4D" w:rsidRPr="00AA7048">
        <w:rPr>
          <w:sz w:val="24"/>
          <w:szCs w:val="24"/>
        </w:rPr>
        <w:t>Proposals</w:t>
      </w:r>
      <w:r w:rsidRPr="00AA7048">
        <w:rPr>
          <w:sz w:val="24"/>
          <w:szCs w:val="24"/>
        </w:rPr>
        <w:t xml:space="preserve"> will be evaluated to determine if Costs are realistic for the work to be performed, reflect a clear understanding of the requirements, and are consistent with the various elements of the Offeror's schedule proposal.</w:t>
      </w:r>
    </w:p>
    <w:p w14:paraId="031C5661" w14:textId="22B6EE1E" w:rsidR="0012235F" w:rsidRPr="00AA7048" w:rsidRDefault="0012235F" w:rsidP="005B22D9">
      <w:pPr>
        <w:ind w:left="720"/>
        <w:jc w:val="both"/>
        <w:rPr>
          <w:sz w:val="24"/>
          <w:szCs w:val="24"/>
        </w:rPr>
      </w:pPr>
      <w:r w:rsidRPr="00AA7048">
        <w:rPr>
          <w:sz w:val="24"/>
          <w:szCs w:val="24"/>
        </w:rPr>
        <w:t>Estimates are “realistic” when they are neither excessive nor insufficient for the effort to be accomplished. Estimates must also be realistic for each task of the proposed project when compared to the total proposed cost.</w:t>
      </w:r>
    </w:p>
    <w:p w14:paraId="712A7697" w14:textId="40E98726" w:rsidR="0012235F" w:rsidRPr="00AA7048" w:rsidRDefault="0012235F" w:rsidP="005B22D9">
      <w:pPr>
        <w:ind w:left="720"/>
        <w:jc w:val="both"/>
        <w:rPr>
          <w:sz w:val="24"/>
          <w:szCs w:val="24"/>
        </w:rPr>
      </w:pPr>
      <w:r w:rsidRPr="00AA7048">
        <w:rPr>
          <w:sz w:val="24"/>
          <w:szCs w:val="24"/>
        </w:rPr>
        <w:t xml:space="preserve">The </w:t>
      </w:r>
      <w:r w:rsidR="005A0D07" w:rsidRPr="00AA7048">
        <w:rPr>
          <w:sz w:val="24"/>
          <w:szCs w:val="24"/>
        </w:rPr>
        <w:t>P</w:t>
      </w:r>
      <w:r w:rsidR="005A0D07">
        <w:rPr>
          <w:sz w:val="24"/>
          <w:szCs w:val="24"/>
        </w:rPr>
        <w:t>roject Agreement Representative (PAR)</w:t>
      </w:r>
      <w:r w:rsidR="005A0D07" w:rsidRPr="00AA7048">
        <w:rPr>
          <w:sz w:val="24"/>
          <w:szCs w:val="24"/>
        </w:rPr>
        <w:t xml:space="preserve"> </w:t>
      </w:r>
      <w:r w:rsidRPr="00AA7048">
        <w:rPr>
          <w:sz w:val="24"/>
          <w:szCs w:val="24"/>
        </w:rPr>
        <w:t xml:space="preserve">will review the Technical Verification Form (TVF), which includes the proposed costs, to deem the proposed costs are appropriate for </w:t>
      </w:r>
      <w:r w:rsidR="008104D3" w:rsidRPr="00AA7048">
        <w:rPr>
          <w:sz w:val="24"/>
          <w:szCs w:val="24"/>
        </w:rPr>
        <w:t>technical</w:t>
      </w:r>
      <w:r w:rsidRPr="00AA7048">
        <w:rPr>
          <w:sz w:val="24"/>
          <w:szCs w:val="24"/>
        </w:rPr>
        <w:t xml:space="preserve"> effort.</w:t>
      </w:r>
    </w:p>
    <w:p w14:paraId="05147746" w14:textId="78B1865E" w:rsidR="0012235F" w:rsidRPr="00AA7048" w:rsidRDefault="0012235F" w:rsidP="005B22D9">
      <w:pPr>
        <w:ind w:left="720"/>
        <w:jc w:val="both"/>
        <w:rPr>
          <w:sz w:val="24"/>
          <w:szCs w:val="24"/>
        </w:rPr>
      </w:pPr>
      <w:r w:rsidRPr="00217A1B">
        <w:rPr>
          <w:b/>
          <w:bCs/>
          <w:sz w:val="24"/>
          <w:szCs w:val="24"/>
        </w:rPr>
        <w:t>b) Reasonableness</w:t>
      </w:r>
      <w:r w:rsidR="00CD6C4D" w:rsidRPr="00217A1B">
        <w:rPr>
          <w:b/>
          <w:bCs/>
          <w:sz w:val="24"/>
          <w:szCs w:val="24"/>
        </w:rPr>
        <w:t>:</w:t>
      </w:r>
      <w:r w:rsidR="00CD6C4D">
        <w:rPr>
          <w:sz w:val="24"/>
          <w:szCs w:val="24"/>
        </w:rPr>
        <w:t xml:space="preserve"> </w:t>
      </w:r>
      <w:r w:rsidRPr="00AA7048">
        <w:rPr>
          <w:sz w:val="24"/>
          <w:szCs w:val="24"/>
        </w:rPr>
        <w:t>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7D305892" w14:textId="77777777" w:rsidR="0012235F" w:rsidRPr="00AA7048" w:rsidRDefault="0012235F" w:rsidP="005B22D9">
      <w:pPr>
        <w:ind w:left="720"/>
        <w:jc w:val="both"/>
        <w:rPr>
          <w:sz w:val="24"/>
          <w:szCs w:val="24"/>
        </w:rPr>
      </w:pPr>
      <w:r w:rsidRPr="00AA7048">
        <w:rPr>
          <w:sz w:val="24"/>
          <w:szCs w:val="24"/>
        </w:rPr>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42C2D652" w14:textId="77777777" w:rsidR="0012235F" w:rsidRPr="00AA7048" w:rsidRDefault="0012235F" w:rsidP="005B22D9">
      <w:pPr>
        <w:ind w:left="720"/>
        <w:jc w:val="both"/>
        <w:rPr>
          <w:sz w:val="24"/>
          <w:szCs w:val="24"/>
        </w:rPr>
      </w:pPr>
      <w:r w:rsidRPr="00AA7048">
        <w:rPr>
          <w:sz w:val="24"/>
          <w:szCs w:val="24"/>
        </w:rPr>
        <w:lastRenderedPageBreak/>
        <w:t>Costs provided shall be clearly attributable to activities or materials as described by the Offeror. Costs should be broken down to the level of detail outlined in the RPP.</w:t>
      </w:r>
    </w:p>
    <w:p w14:paraId="47A4D63D" w14:textId="77777777" w:rsidR="0012235F" w:rsidRPr="00AA7048" w:rsidRDefault="0012235F" w:rsidP="005B22D9">
      <w:pPr>
        <w:ind w:left="720"/>
        <w:jc w:val="both"/>
        <w:rPr>
          <w:sz w:val="24"/>
          <w:szCs w:val="24"/>
        </w:rPr>
      </w:pPr>
      <w:r w:rsidRPr="00AA7048">
        <w:rPr>
          <w:sz w:val="24"/>
          <w:szCs w:val="24"/>
        </w:rPr>
        <w:t>The BioMaP-Consortium CMF will analyze and assess by directly comparing proposed costs with comparable current and historical data, evaluator experience, available estimates, etc. Proposed estimates will be compared with the corresponding technical proposals for consistency.</w:t>
      </w:r>
    </w:p>
    <w:p w14:paraId="49E9249C" w14:textId="6CAF1C10" w:rsidR="0012235F" w:rsidRPr="00AA7048" w:rsidRDefault="0012235F" w:rsidP="005B22D9">
      <w:pPr>
        <w:ind w:left="720"/>
        <w:jc w:val="both"/>
        <w:rPr>
          <w:sz w:val="24"/>
          <w:szCs w:val="24"/>
        </w:rPr>
      </w:pPr>
      <w:r w:rsidRPr="00217A1B">
        <w:rPr>
          <w:b/>
          <w:bCs/>
          <w:sz w:val="24"/>
          <w:szCs w:val="24"/>
        </w:rPr>
        <w:t>c) Completenes</w:t>
      </w:r>
      <w:r w:rsidR="00217A1B">
        <w:rPr>
          <w:b/>
          <w:bCs/>
          <w:sz w:val="24"/>
          <w:szCs w:val="24"/>
        </w:rPr>
        <w:t xml:space="preserve">s: </w:t>
      </w:r>
      <w:r w:rsidRPr="00AA7048">
        <w:rPr>
          <w:sz w:val="24"/>
          <w:szCs w:val="24"/>
        </w:rPr>
        <w:t xml:space="preserve">The BioMaP-Consortium CMF will make an assessment on whether the proposal clearly and thoroughly documents the rationale supporting the proposed cost and is compliant with the requirements of the solicitation, as well as </w:t>
      </w:r>
      <w:proofErr w:type="gramStart"/>
      <w:r w:rsidRPr="00AA7048">
        <w:rPr>
          <w:sz w:val="24"/>
          <w:szCs w:val="24"/>
        </w:rPr>
        <w:t>reflect</w:t>
      </w:r>
      <w:proofErr w:type="gramEnd"/>
      <w:r w:rsidRPr="00AA7048">
        <w:rPr>
          <w:sz w:val="24"/>
          <w:szCs w:val="24"/>
        </w:rPr>
        <w:t xml:space="preserve"> a clear understanding of the requirements, and are consistent with the </w:t>
      </w:r>
      <w:r w:rsidR="0003152D" w:rsidRPr="00AA7048">
        <w:rPr>
          <w:sz w:val="24"/>
          <w:szCs w:val="24"/>
        </w:rPr>
        <w:t>various</w:t>
      </w:r>
      <w:r w:rsidR="005A0D07">
        <w:rPr>
          <w:sz w:val="24"/>
          <w:szCs w:val="24"/>
        </w:rPr>
        <w:t xml:space="preserve"> elements of the Offeror’s schedule proposal</w:t>
      </w:r>
      <w:r w:rsidRPr="00AA7048">
        <w:rPr>
          <w:sz w:val="24"/>
          <w:szCs w:val="24"/>
        </w:rPr>
        <w:t xml:space="preserve">. </w:t>
      </w:r>
    </w:p>
    <w:p w14:paraId="102E484A" w14:textId="77777777" w:rsidR="0012235F" w:rsidRPr="00AA7048" w:rsidRDefault="0012235F" w:rsidP="00217A1B">
      <w:pPr>
        <w:ind w:left="720"/>
        <w:jc w:val="both"/>
        <w:rPr>
          <w:sz w:val="24"/>
          <w:szCs w:val="24"/>
        </w:rPr>
      </w:pPr>
      <w:r w:rsidRPr="00AA7048">
        <w:rPr>
          <w:sz w:val="24"/>
          <w:szCs w:val="24"/>
        </w:rPr>
        <w:t>The proposal should clearly and thoroughly document the cost/price information supporting the proposed cost in sufficient detail and depth. The BioMaP-Consortium CMF will evaluate whether the Offeror’s cost proposal is complete with respect to the work proposed. The BioMaP-Consortium CMF will consider substantiation of proposed cost (i.e., supporting data and estimating rationale) for all elements.</w:t>
      </w:r>
    </w:p>
    <w:p w14:paraId="1F2C31E4" w14:textId="0E2DEB9A" w:rsidR="00402098" w:rsidRDefault="0012235F" w:rsidP="00402098">
      <w:pPr>
        <w:ind w:left="720"/>
        <w:jc w:val="both"/>
        <w:rPr>
          <w:sz w:val="24"/>
          <w:szCs w:val="24"/>
        </w:rPr>
      </w:pPr>
      <w:r w:rsidRPr="00AA7048">
        <w:rPr>
          <w:sz w:val="24"/>
          <w:szCs w:val="24"/>
        </w:rPr>
        <w:t xml:space="preserve">Rate and pricing information is required to properly perform the cost analysis of the proposal. If the Offeror is unwilling to provide this information in a timely manner, its proposal will </w:t>
      </w:r>
      <w:proofErr w:type="gramStart"/>
      <w:r w:rsidRPr="00AA7048">
        <w:rPr>
          <w:sz w:val="24"/>
          <w:szCs w:val="24"/>
        </w:rPr>
        <w:t>be lacking</w:t>
      </w:r>
      <w:proofErr w:type="gramEnd"/>
      <w:r w:rsidRPr="00AA7048">
        <w:rPr>
          <w:sz w:val="24"/>
          <w:szCs w:val="24"/>
        </w:rPr>
        <w:t xml:space="preserve"> information that is required to properly evaluate the </w:t>
      </w:r>
      <w:r w:rsidR="00E75B0D" w:rsidRPr="00AA7048">
        <w:rPr>
          <w:sz w:val="24"/>
          <w:szCs w:val="24"/>
        </w:rPr>
        <w:t>proposal,</w:t>
      </w:r>
      <w:r w:rsidRPr="00AA7048">
        <w:rPr>
          <w:sz w:val="24"/>
          <w:szCs w:val="24"/>
        </w:rPr>
        <w:t xml:space="preserve"> and the proposal may not be eligible for further award.</w:t>
      </w:r>
    </w:p>
    <w:p w14:paraId="60B84A0D" w14:textId="3B87D82E" w:rsidR="0012235F" w:rsidRDefault="0012235F" w:rsidP="005B22D9">
      <w:pPr>
        <w:pStyle w:val="Heading2"/>
        <w:numPr>
          <w:ilvl w:val="1"/>
          <w:numId w:val="1"/>
        </w:numPr>
        <w:jc w:val="both"/>
      </w:pPr>
      <w:bookmarkStart w:id="52" w:name="_Toc210981818"/>
      <w:r>
        <w:t>Award Determination</w:t>
      </w:r>
      <w:bookmarkEnd w:id="52"/>
    </w:p>
    <w:p w14:paraId="56E5735F" w14:textId="26D0C9D5" w:rsidR="0012235F" w:rsidRPr="00AA7048" w:rsidRDefault="0012235F" w:rsidP="005B22D9">
      <w:pPr>
        <w:jc w:val="both"/>
        <w:rPr>
          <w:sz w:val="24"/>
          <w:szCs w:val="24"/>
        </w:rPr>
      </w:pPr>
      <w:r w:rsidRPr="00AA7048">
        <w:rPr>
          <w:sz w:val="24"/>
          <w:szCs w:val="24"/>
        </w:rPr>
        <w:t xml:space="preserve">Following final negotiations, the Government may determine award(s) based on an evaluation of the information provided in the proposal that provides the best value to the Government. After approval from the </w:t>
      </w:r>
      <w:r w:rsidR="001D2B1C" w:rsidRPr="00AA7048">
        <w:rPr>
          <w:sz w:val="24"/>
          <w:szCs w:val="24"/>
        </w:rPr>
        <w:t>Source Selection Authority</w:t>
      </w:r>
      <w:r w:rsidRPr="00AA7048">
        <w:rPr>
          <w:sz w:val="24"/>
          <w:szCs w:val="24"/>
        </w:rPr>
        <w:t xml:space="preserve"> (</w:t>
      </w:r>
      <w:r w:rsidR="001D2B1C" w:rsidRPr="00AA7048">
        <w:rPr>
          <w:sz w:val="24"/>
          <w:szCs w:val="24"/>
        </w:rPr>
        <w:t>SS</w:t>
      </w:r>
      <w:r w:rsidRPr="00AA7048">
        <w:rPr>
          <w:sz w:val="24"/>
          <w:szCs w:val="24"/>
        </w:rPr>
        <w:t>A), the Government will forward their selection, if any, to the BioMaP-Consortium CMF to notify the applicable Offeror(s). The Offeror(s) will be notified of the decision and/or change in recommendation status via email from the BioMaP-Consortium CMF of the results of the selection.</w:t>
      </w:r>
    </w:p>
    <w:p w14:paraId="75DC6881" w14:textId="6A370DFC" w:rsidR="0012235F" w:rsidRDefault="00684649" w:rsidP="005B22D9">
      <w:pPr>
        <w:pStyle w:val="Heading1"/>
        <w:numPr>
          <w:ilvl w:val="0"/>
          <w:numId w:val="1"/>
        </w:numPr>
        <w:jc w:val="both"/>
      </w:pPr>
      <w:bookmarkStart w:id="53" w:name="_Toc210981819"/>
      <w:r>
        <w:t>Points of Contact</w:t>
      </w:r>
      <w:bookmarkEnd w:id="53"/>
    </w:p>
    <w:p w14:paraId="0F66D9D1" w14:textId="683FD148" w:rsidR="00684649" w:rsidRPr="00270BD0" w:rsidRDefault="00684649" w:rsidP="005B22D9">
      <w:pPr>
        <w:spacing w:after="0"/>
        <w:jc w:val="both"/>
        <w:rPr>
          <w:rFonts w:cstheme="minorHAnsi"/>
          <w:sz w:val="24"/>
          <w:szCs w:val="24"/>
        </w:rPr>
      </w:pPr>
      <w:r w:rsidRPr="00270BD0">
        <w:rPr>
          <w:rFonts w:cstheme="minorHAnsi"/>
          <w:sz w:val="24"/>
          <w:szCs w:val="24"/>
        </w:rPr>
        <w:t>Questions related to this RPP should be directed to Ms. Rebecca Harmon (</w:t>
      </w:r>
      <w:hyperlink r:id="rId20" w:history="1">
        <w:r w:rsidR="00A849B0" w:rsidRPr="00EA6416">
          <w:rPr>
            <w:rStyle w:val="Hyperlink"/>
            <w:rFonts w:cstheme="minorHAnsi"/>
            <w:sz w:val="24"/>
            <w:szCs w:val="24"/>
          </w:rPr>
          <w:t>biomap-contracts@ati.org</w:t>
        </w:r>
      </w:hyperlink>
      <w:r w:rsidRPr="00270BD0">
        <w:rPr>
          <w:rFonts w:cstheme="minorHAnsi"/>
          <w:sz w:val="24"/>
          <w:szCs w:val="24"/>
        </w:rPr>
        <w:t>)</w:t>
      </w:r>
      <w:r w:rsidRPr="00270BD0">
        <w:rPr>
          <w:rFonts w:cstheme="minorHAnsi"/>
          <w:color w:val="1F497D"/>
          <w:sz w:val="24"/>
          <w:szCs w:val="24"/>
        </w:rPr>
        <w:t xml:space="preserve"> </w:t>
      </w:r>
    </w:p>
    <w:p w14:paraId="77BEDF58" w14:textId="77777777" w:rsidR="00684649" w:rsidRPr="00270BD0" w:rsidRDefault="00684649" w:rsidP="005B22D9">
      <w:pPr>
        <w:tabs>
          <w:tab w:val="left" w:pos="0"/>
        </w:tabs>
        <w:spacing w:after="0"/>
        <w:jc w:val="both"/>
        <w:rPr>
          <w:rFonts w:cstheme="minorHAnsi"/>
          <w:sz w:val="24"/>
          <w:szCs w:val="24"/>
        </w:rPr>
      </w:pPr>
    </w:p>
    <w:p w14:paraId="2747027C" w14:textId="708B2A8D" w:rsidR="00684649" w:rsidRPr="00270BD0" w:rsidRDefault="00684649" w:rsidP="005B22D9">
      <w:pPr>
        <w:jc w:val="both"/>
        <w:rPr>
          <w:rFonts w:cstheme="minorHAnsi"/>
          <w:b/>
          <w:bCs/>
          <w:sz w:val="24"/>
          <w:szCs w:val="24"/>
        </w:rPr>
      </w:pPr>
      <w:r w:rsidRPr="00270BD0">
        <w:rPr>
          <w:rFonts w:cstheme="minorHAnsi"/>
          <w:b/>
          <w:bCs/>
          <w:sz w:val="24"/>
          <w:szCs w:val="24"/>
        </w:rPr>
        <w:t>Once an Offeror has submitted a proposal, the Government and the BioMaP-Consortium CMF will not discuss evaluation/status until the evaluation results have been provided to the Offerors.</w:t>
      </w:r>
    </w:p>
    <w:p w14:paraId="7475F92E" w14:textId="7F101DC5" w:rsidR="001D2B1C" w:rsidRDefault="001D2B1C" w:rsidP="00D152A2">
      <w:pPr>
        <w:pStyle w:val="Heading1"/>
        <w:numPr>
          <w:ilvl w:val="0"/>
          <w:numId w:val="1"/>
        </w:numPr>
        <w:jc w:val="both"/>
      </w:pPr>
      <w:bookmarkStart w:id="54" w:name="_Toc210981820"/>
      <w:r>
        <w:lastRenderedPageBreak/>
        <w:t>Attachments</w:t>
      </w:r>
      <w:bookmarkEnd w:id="54"/>
    </w:p>
    <w:p w14:paraId="55F64946" w14:textId="72002E34" w:rsidR="001D2B1C" w:rsidRDefault="001D2B1C" w:rsidP="00591A69">
      <w:pPr>
        <w:pStyle w:val="Heading2"/>
      </w:pPr>
      <w:bookmarkStart w:id="55" w:name="_Toc169870536"/>
      <w:bookmarkStart w:id="56" w:name="_Toc210981821"/>
      <w:r>
        <w:t xml:space="preserve">Attachment A: </w:t>
      </w:r>
      <w:bookmarkEnd w:id="55"/>
      <w:r w:rsidR="00782A87" w:rsidRPr="00782A87">
        <w:t>Technical Proposal Template</w:t>
      </w:r>
      <w:bookmarkEnd w:id="56"/>
    </w:p>
    <w:p w14:paraId="25833FB2" w14:textId="56AFF8E4" w:rsidR="002944B7" w:rsidRPr="002944B7" w:rsidRDefault="001D2B1C" w:rsidP="00CB5B09">
      <w:pPr>
        <w:pStyle w:val="Heading2"/>
      </w:pPr>
      <w:bookmarkStart w:id="57" w:name="_Toc169870537"/>
      <w:bookmarkStart w:id="58" w:name="_Toc210981822"/>
      <w:r>
        <w:t xml:space="preserve">Attachment B: </w:t>
      </w:r>
      <w:bookmarkEnd w:id="57"/>
      <w:r w:rsidR="00782A87" w:rsidRPr="00782A87">
        <w:t>Full Cost Proposal Template</w:t>
      </w:r>
      <w:bookmarkEnd w:id="58"/>
      <w:r w:rsidR="00782A87" w:rsidRPr="00782A87">
        <w:t xml:space="preserve"> </w:t>
      </w:r>
    </w:p>
    <w:p w14:paraId="4BE06E2F" w14:textId="38B7F5E6" w:rsidR="004D6A64" w:rsidRDefault="001D2B1C" w:rsidP="004D6A64">
      <w:pPr>
        <w:pStyle w:val="Heading2"/>
      </w:pPr>
      <w:bookmarkStart w:id="59" w:name="_Toc169870540"/>
      <w:bookmarkStart w:id="60" w:name="_Toc210981823"/>
      <w:r>
        <w:t xml:space="preserve">Attachment </w:t>
      </w:r>
      <w:r w:rsidR="003251AB">
        <w:t>C</w:t>
      </w:r>
      <w:r>
        <w:t>:</w:t>
      </w:r>
      <w:bookmarkEnd w:id="59"/>
      <w:r w:rsidR="007C75E6">
        <w:t xml:space="preserve"> </w:t>
      </w:r>
      <w:r w:rsidR="00782A87" w:rsidRPr="00782A87">
        <w:t>ASPR Security Requirements</w:t>
      </w:r>
      <w:bookmarkEnd w:id="60"/>
    </w:p>
    <w:p w14:paraId="19319213" w14:textId="55940CCD" w:rsidR="004D6A64" w:rsidRPr="00FC7768" w:rsidRDefault="004D6A64" w:rsidP="00FC7768">
      <w:pPr>
        <w:pStyle w:val="Heading2"/>
      </w:pPr>
      <w:bookmarkStart w:id="61" w:name="_Toc210981824"/>
      <w:r w:rsidRPr="00FC7768">
        <w:t>Attachment D: Teaming Arrangement Plan</w:t>
      </w:r>
      <w:bookmarkEnd w:id="61"/>
    </w:p>
    <w:p w14:paraId="033299BA" w14:textId="24F070B9" w:rsidR="00C57EFB" w:rsidRDefault="00C57EFB">
      <w:pPr>
        <w:spacing w:line="259" w:lineRule="auto"/>
      </w:pPr>
      <w:r>
        <w:br w:type="page"/>
      </w:r>
    </w:p>
    <w:p w14:paraId="0080C982" w14:textId="476BA250" w:rsidR="00C9215B" w:rsidRPr="0064209E" w:rsidRDefault="00C57EFB" w:rsidP="00394A15">
      <w:pPr>
        <w:pStyle w:val="Heading1"/>
        <w:jc w:val="center"/>
      </w:pPr>
      <w:bookmarkStart w:id="62" w:name="_Toc147923166"/>
      <w:bookmarkStart w:id="63" w:name="_Toc152165863"/>
      <w:bookmarkStart w:id="64" w:name="_Toc168924000"/>
      <w:bookmarkStart w:id="65" w:name="_Toc210981825"/>
      <w:r>
        <w:lastRenderedPageBreak/>
        <w:t>A</w:t>
      </w:r>
      <w:r w:rsidR="00C9215B" w:rsidRPr="0064209E">
        <w:t>ttachment A</w:t>
      </w:r>
      <w:bookmarkEnd w:id="62"/>
      <w:r w:rsidR="00591A69">
        <w:t xml:space="preserve">: </w:t>
      </w:r>
      <w:bookmarkEnd w:id="63"/>
      <w:bookmarkEnd w:id="64"/>
      <w:r w:rsidR="00402D3C">
        <w:t xml:space="preserve">Technical Proposal </w:t>
      </w:r>
      <w:r w:rsidR="00782A87">
        <w:t>Template</w:t>
      </w:r>
      <w:bookmarkEnd w:id="65"/>
    </w:p>
    <w:p w14:paraId="7EB9953E" w14:textId="7C0D81D7" w:rsidR="009076E6" w:rsidRDefault="009076E6" w:rsidP="009076E6">
      <w:pPr>
        <w:rPr>
          <w:rFonts w:eastAsiaTheme="majorEastAsia" w:cstheme="minorHAnsi"/>
          <w:sz w:val="24"/>
          <w:szCs w:val="24"/>
        </w:rPr>
      </w:pPr>
      <w:bookmarkStart w:id="66" w:name="_Toc507227819"/>
      <w:bookmarkStart w:id="67" w:name="_Toc204479645"/>
      <w:bookmarkStart w:id="68" w:name="_Toc445908034"/>
      <w:bookmarkStart w:id="69" w:name="_Toc445910672"/>
      <w:bookmarkStart w:id="70" w:name="_Toc152165868"/>
      <w:bookmarkStart w:id="71" w:name="_Toc168924005"/>
      <w:r w:rsidRPr="009076E6">
        <w:rPr>
          <w:rFonts w:eastAsiaTheme="majorEastAsia" w:cstheme="minorHAnsi"/>
          <w:sz w:val="24"/>
          <w:szCs w:val="24"/>
          <w:u w:val="single"/>
        </w:rPr>
        <w:t>Directions</w:t>
      </w:r>
      <w:r w:rsidRPr="009076E6">
        <w:rPr>
          <w:rFonts w:eastAsiaTheme="majorEastAsia" w:cstheme="minorHAnsi"/>
          <w:sz w:val="24"/>
          <w:szCs w:val="24"/>
        </w:rPr>
        <w:t xml:space="preserve">: </w:t>
      </w:r>
    </w:p>
    <w:p w14:paraId="0978D29D" w14:textId="08CA8BE6" w:rsidR="00402D3C" w:rsidRPr="00402D3C" w:rsidRDefault="00402D3C" w:rsidP="000F76F6">
      <w:pPr>
        <w:jc w:val="both"/>
        <w:rPr>
          <w:rFonts w:eastAsiaTheme="majorEastAsia" w:cstheme="minorHAnsi"/>
          <w:sz w:val="24"/>
          <w:szCs w:val="24"/>
        </w:rPr>
      </w:pPr>
      <w:r w:rsidRPr="00402D3C">
        <w:rPr>
          <w:rFonts w:eastAsiaTheme="majorEastAsia" w:cstheme="minorHAnsi"/>
          <w:sz w:val="24"/>
          <w:szCs w:val="24"/>
        </w:rPr>
        <w:t xml:space="preserve">The Technical Proposal must address the technical requirements described in the RPP in sufficient detail to permit evaluation from a technical perspective in accordance with the evaluation factors set forth in the RPP. The Technical Proposal shall be single-spaced, single-sided, and 8.5 x 11 inches, and 12-point font. Smaller </w:t>
      </w:r>
      <w:proofErr w:type="gramStart"/>
      <w:r w:rsidRPr="00402D3C">
        <w:rPr>
          <w:rFonts w:eastAsiaTheme="majorEastAsia" w:cstheme="minorHAnsi"/>
          <w:sz w:val="24"/>
          <w:szCs w:val="24"/>
        </w:rPr>
        <w:t>type</w:t>
      </w:r>
      <w:proofErr w:type="gramEnd"/>
      <w:r w:rsidRPr="00402D3C">
        <w:rPr>
          <w:rFonts w:eastAsiaTheme="majorEastAsia" w:cstheme="minorHAnsi"/>
          <w:sz w:val="24"/>
          <w:szCs w:val="24"/>
        </w:rPr>
        <w:t xml:space="preserve"> may be used in figures and </w:t>
      </w:r>
      <w:r w:rsidR="00545587" w:rsidRPr="00402D3C">
        <w:rPr>
          <w:rFonts w:eastAsiaTheme="majorEastAsia" w:cstheme="minorHAnsi"/>
          <w:sz w:val="24"/>
          <w:szCs w:val="24"/>
        </w:rPr>
        <w:t>tables but</w:t>
      </w:r>
      <w:r w:rsidRPr="00402D3C">
        <w:rPr>
          <w:rFonts w:eastAsiaTheme="majorEastAsia" w:cstheme="minorHAnsi"/>
          <w:sz w:val="24"/>
          <w:szCs w:val="24"/>
        </w:rPr>
        <w:t xml:space="preserve"> must be clearly legible. Margins on all sides (top, bottom, left, and right) should be at least 1 inch. Offerors are strongly encouraged to use pictures and graphics to succinctly represent proposed ideas, organization, etc.</w:t>
      </w:r>
      <w:r w:rsidR="00EE43AA">
        <w:rPr>
          <w:rFonts w:eastAsiaTheme="majorEastAsia" w:cstheme="minorHAnsi"/>
          <w:sz w:val="24"/>
          <w:szCs w:val="24"/>
        </w:rPr>
        <w:t xml:space="preserve"> </w:t>
      </w:r>
    </w:p>
    <w:p w14:paraId="7B3483D5" w14:textId="77777777" w:rsidR="00402D3C" w:rsidRPr="00402D3C" w:rsidRDefault="00402D3C" w:rsidP="000F76F6">
      <w:pPr>
        <w:jc w:val="both"/>
        <w:rPr>
          <w:rFonts w:eastAsiaTheme="majorEastAsia" w:cstheme="minorHAnsi"/>
          <w:sz w:val="24"/>
          <w:szCs w:val="24"/>
        </w:rPr>
      </w:pPr>
      <w:r w:rsidRPr="00402D3C">
        <w:rPr>
          <w:rFonts w:eastAsiaTheme="majorEastAsia" w:cstheme="minorHAnsi"/>
          <w:sz w:val="24"/>
          <w:szCs w:val="24"/>
        </w:rPr>
        <w:t xml:space="preserve">The Technical Proposal shall be limited to </w:t>
      </w:r>
      <w:r w:rsidRPr="00402D3C">
        <w:rPr>
          <w:rFonts w:eastAsiaTheme="majorEastAsia" w:cstheme="minorHAnsi"/>
          <w:sz w:val="24"/>
          <w:szCs w:val="24"/>
          <w:u w:val="single"/>
        </w:rPr>
        <w:t>30 pages</w:t>
      </w:r>
      <w:r w:rsidRPr="00402D3C">
        <w:rPr>
          <w:rFonts w:eastAsiaTheme="majorEastAsia" w:cstheme="minorHAnsi"/>
          <w:sz w:val="24"/>
          <w:szCs w:val="24"/>
        </w:rPr>
        <w:t xml:space="preserve"> (unless otherwise noted below). Pages </w:t>
      </w:r>
      <w:proofErr w:type="gramStart"/>
      <w:r w:rsidRPr="00402D3C">
        <w:rPr>
          <w:rFonts w:eastAsiaTheme="majorEastAsia" w:cstheme="minorHAnsi"/>
          <w:sz w:val="24"/>
          <w:szCs w:val="24"/>
        </w:rPr>
        <w:t>in excess of</w:t>
      </w:r>
      <w:proofErr w:type="gramEnd"/>
      <w:r w:rsidRPr="00402D3C">
        <w:rPr>
          <w:rFonts w:eastAsiaTheme="majorEastAsia" w:cstheme="minorHAnsi"/>
          <w:sz w:val="24"/>
          <w:szCs w:val="24"/>
        </w:rPr>
        <w:t xml:space="preserve"> this limitation may not be considered</w:t>
      </w:r>
      <w:r w:rsidRPr="00402D3C">
        <w:rPr>
          <w:rFonts w:eastAsiaTheme="majorEastAsia" w:cstheme="minorHAnsi"/>
          <w:b/>
          <w:sz w:val="24"/>
          <w:szCs w:val="24"/>
        </w:rPr>
        <w:t xml:space="preserve">. </w:t>
      </w:r>
      <w:r w:rsidRPr="00402D3C">
        <w:rPr>
          <w:rFonts w:eastAsiaTheme="majorEastAsia" w:cstheme="minorHAnsi"/>
          <w:sz w:val="24"/>
          <w:szCs w:val="24"/>
        </w:rPr>
        <w:t>Offerors are advised that the number of pages should be commensurate with the degree of complexity of the proposed effort. It is expected, and encouraged, that less complex, less expensive proposals will be significantly less than 30 pages in length.</w:t>
      </w:r>
    </w:p>
    <w:p w14:paraId="28B2886D" w14:textId="77777777" w:rsidR="00402D3C" w:rsidRPr="00402D3C" w:rsidRDefault="00402D3C" w:rsidP="000F76F6">
      <w:pPr>
        <w:jc w:val="both"/>
        <w:rPr>
          <w:rFonts w:eastAsiaTheme="majorEastAsia" w:cstheme="minorHAnsi"/>
          <w:sz w:val="24"/>
          <w:szCs w:val="24"/>
        </w:rPr>
      </w:pPr>
      <w:r w:rsidRPr="00402D3C">
        <w:rPr>
          <w:rFonts w:eastAsiaTheme="majorEastAsia" w:cstheme="minorHAnsi"/>
          <w:sz w:val="24"/>
          <w:szCs w:val="24"/>
        </w:rPr>
        <w:t xml:space="preserve">To ensure Technical Proposals receive proper consideration, </w:t>
      </w:r>
      <w:r w:rsidRPr="00402D3C">
        <w:rPr>
          <w:rFonts w:eastAsiaTheme="majorEastAsia" w:cstheme="minorHAnsi"/>
          <w:b/>
          <w:sz w:val="24"/>
          <w:szCs w:val="24"/>
        </w:rPr>
        <w:t>the Technical Proposal format shown below and all sections detailed within the template are mandatory</w:t>
      </w:r>
      <w:r w:rsidRPr="00402D3C">
        <w:rPr>
          <w:rFonts w:eastAsiaTheme="majorEastAsia" w:cstheme="minorHAnsi"/>
          <w:sz w:val="24"/>
          <w:szCs w:val="24"/>
        </w:rPr>
        <w:t xml:space="preserve">. If there are any items which are not applicable to a specific proposal, include the section topic in the proposal with a short explanation as to why it is not applicable. </w:t>
      </w:r>
    </w:p>
    <w:p w14:paraId="642895C9" w14:textId="77777777" w:rsidR="00402D3C" w:rsidRPr="00402D3C" w:rsidRDefault="00402D3C" w:rsidP="00B21F16">
      <w:pPr>
        <w:numPr>
          <w:ilvl w:val="0"/>
          <w:numId w:val="42"/>
        </w:numPr>
        <w:rPr>
          <w:rFonts w:eastAsiaTheme="majorEastAsia" w:cstheme="minorHAnsi"/>
          <w:sz w:val="24"/>
          <w:szCs w:val="24"/>
        </w:rPr>
      </w:pPr>
      <w:r w:rsidRPr="00402D3C">
        <w:rPr>
          <w:rFonts w:eastAsiaTheme="majorEastAsia" w:cstheme="minorHAnsi"/>
          <w:sz w:val="24"/>
          <w:szCs w:val="24"/>
        </w:rPr>
        <w:t xml:space="preserve">Cover Page* </w:t>
      </w:r>
    </w:p>
    <w:p w14:paraId="04073835" w14:textId="1B62C00C" w:rsidR="00402D3C" w:rsidRPr="00402D3C" w:rsidRDefault="00402D3C" w:rsidP="00B21F16">
      <w:pPr>
        <w:numPr>
          <w:ilvl w:val="0"/>
          <w:numId w:val="42"/>
        </w:numPr>
        <w:rPr>
          <w:rFonts w:eastAsiaTheme="majorEastAsia" w:cstheme="minorHAnsi"/>
          <w:sz w:val="24"/>
          <w:szCs w:val="24"/>
        </w:rPr>
      </w:pPr>
      <w:r w:rsidRPr="00402D3C">
        <w:rPr>
          <w:rFonts w:eastAsiaTheme="majorEastAsia" w:cstheme="minorHAnsi"/>
          <w:sz w:val="24"/>
          <w:szCs w:val="24"/>
        </w:rPr>
        <w:t xml:space="preserve">Organization Information Sheet* </w:t>
      </w:r>
    </w:p>
    <w:p w14:paraId="24040A38" w14:textId="77777777" w:rsidR="00402D3C" w:rsidRPr="00402D3C" w:rsidRDefault="00402D3C" w:rsidP="00B21F16">
      <w:pPr>
        <w:numPr>
          <w:ilvl w:val="0"/>
          <w:numId w:val="42"/>
        </w:numPr>
        <w:rPr>
          <w:rFonts w:eastAsiaTheme="majorEastAsia" w:cstheme="minorHAnsi"/>
          <w:sz w:val="24"/>
          <w:szCs w:val="24"/>
        </w:rPr>
      </w:pPr>
      <w:r w:rsidRPr="00402D3C">
        <w:rPr>
          <w:rFonts w:eastAsiaTheme="majorEastAsia" w:cstheme="minorHAnsi"/>
          <w:sz w:val="24"/>
          <w:szCs w:val="24"/>
        </w:rPr>
        <w:t>Executive Summary and Minimum Eligibility Criteria</w:t>
      </w:r>
    </w:p>
    <w:p w14:paraId="4A08CC54" w14:textId="77777777" w:rsidR="00402D3C" w:rsidRPr="00402D3C" w:rsidRDefault="00402D3C" w:rsidP="00B21F16">
      <w:pPr>
        <w:numPr>
          <w:ilvl w:val="0"/>
          <w:numId w:val="42"/>
        </w:numPr>
        <w:rPr>
          <w:rFonts w:eastAsiaTheme="majorEastAsia" w:cstheme="minorHAnsi"/>
          <w:sz w:val="24"/>
          <w:szCs w:val="24"/>
        </w:rPr>
      </w:pPr>
      <w:r w:rsidRPr="00402D3C">
        <w:rPr>
          <w:rFonts w:eastAsiaTheme="majorEastAsia" w:cstheme="minorHAnsi"/>
          <w:sz w:val="24"/>
          <w:szCs w:val="24"/>
        </w:rPr>
        <w:t>Technical Approach</w:t>
      </w:r>
    </w:p>
    <w:p w14:paraId="4E937F04" w14:textId="0ABE18CF" w:rsidR="00402D3C" w:rsidRPr="00402D3C" w:rsidRDefault="00402D3C" w:rsidP="00B21F16">
      <w:pPr>
        <w:numPr>
          <w:ilvl w:val="0"/>
          <w:numId w:val="42"/>
        </w:numPr>
        <w:rPr>
          <w:rFonts w:eastAsiaTheme="majorEastAsia" w:cstheme="minorHAnsi"/>
          <w:sz w:val="24"/>
          <w:szCs w:val="24"/>
        </w:rPr>
      </w:pPr>
      <w:r w:rsidRPr="00402D3C">
        <w:rPr>
          <w:rFonts w:eastAsiaTheme="majorEastAsia" w:cstheme="minorHAnsi"/>
          <w:sz w:val="24"/>
          <w:szCs w:val="24"/>
        </w:rPr>
        <w:t>Supporting Project Information</w:t>
      </w:r>
      <w:r w:rsidR="00EE43AA">
        <w:rPr>
          <w:rFonts w:eastAsiaTheme="majorEastAsia" w:cstheme="minorHAnsi"/>
          <w:sz w:val="24"/>
          <w:szCs w:val="24"/>
        </w:rPr>
        <w:t xml:space="preserve"> Appendix</w:t>
      </w:r>
      <w:r w:rsidRPr="00402D3C">
        <w:rPr>
          <w:rFonts w:eastAsiaTheme="majorEastAsia" w:cstheme="minorHAnsi"/>
          <w:sz w:val="24"/>
          <w:szCs w:val="24"/>
        </w:rPr>
        <w:t>*</w:t>
      </w:r>
    </w:p>
    <w:p w14:paraId="0B7CA7C1" w14:textId="77777777" w:rsidR="00402D3C" w:rsidRPr="00402D3C" w:rsidRDefault="00402D3C" w:rsidP="00402D3C">
      <w:pPr>
        <w:rPr>
          <w:rFonts w:eastAsiaTheme="majorEastAsia" w:cstheme="minorHAnsi"/>
          <w:sz w:val="24"/>
          <w:szCs w:val="24"/>
        </w:rPr>
      </w:pPr>
    </w:p>
    <w:p w14:paraId="77F197AF" w14:textId="78068C72" w:rsidR="009076E6" w:rsidRDefault="00402D3C">
      <w:pPr>
        <w:spacing w:line="259" w:lineRule="auto"/>
        <w:rPr>
          <w:rFonts w:eastAsiaTheme="majorEastAsia" w:cstheme="minorHAnsi"/>
          <w:szCs w:val="24"/>
        </w:rPr>
      </w:pPr>
      <w:r w:rsidRPr="00402D3C">
        <w:rPr>
          <w:rFonts w:eastAsiaTheme="majorEastAsia" w:cstheme="minorHAnsi"/>
          <w:b/>
          <w:bCs/>
          <w:sz w:val="24"/>
          <w:szCs w:val="24"/>
        </w:rPr>
        <w:t>*Excluded from page</w:t>
      </w:r>
      <w:r w:rsidRPr="00402D3C">
        <w:rPr>
          <w:rFonts w:eastAsiaTheme="majorEastAsia" w:cstheme="minorHAnsi"/>
          <w:b/>
          <w:sz w:val="24"/>
          <w:szCs w:val="24"/>
        </w:rPr>
        <w:t xml:space="preserve"> limitation</w:t>
      </w:r>
      <w:r w:rsidR="009076E6">
        <w:rPr>
          <w:rFonts w:eastAsiaTheme="majorEastAsia" w:cstheme="minorHAnsi"/>
          <w:szCs w:val="24"/>
        </w:rPr>
        <w:br w:type="page"/>
      </w:r>
    </w:p>
    <w:p w14:paraId="6A342B66" w14:textId="307558A8" w:rsidR="00545587" w:rsidRPr="00545587" w:rsidRDefault="00545587" w:rsidP="009076E6">
      <w:pPr>
        <w:jc w:val="center"/>
        <w:rPr>
          <w:rFonts w:eastAsiaTheme="majorEastAsia" w:cstheme="minorHAnsi"/>
          <w:b/>
          <w:i/>
          <w:iCs/>
          <w:color w:val="0070C0"/>
          <w:sz w:val="24"/>
          <w:szCs w:val="24"/>
        </w:rPr>
      </w:pPr>
      <w:bookmarkStart w:id="72" w:name="_Toc445910660"/>
      <w:r>
        <w:rPr>
          <w:rFonts w:eastAsiaTheme="majorEastAsia" w:cstheme="minorHAnsi"/>
          <w:b/>
          <w:i/>
          <w:iCs/>
          <w:color w:val="0070C0"/>
          <w:sz w:val="24"/>
          <w:szCs w:val="24"/>
        </w:rPr>
        <w:lastRenderedPageBreak/>
        <w:t xml:space="preserve">Technical Proposal </w:t>
      </w:r>
      <w:r w:rsidRPr="00545587">
        <w:rPr>
          <w:rFonts w:eastAsiaTheme="majorEastAsia" w:cstheme="minorHAnsi"/>
          <w:b/>
          <w:i/>
          <w:iCs/>
          <w:color w:val="0070C0"/>
          <w:sz w:val="24"/>
          <w:szCs w:val="24"/>
        </w:rPr>
        <w:t>Cover Page</w:t>
      </w:r>
    </w:p>
    <w:p w14:paraId="1ADFB2B2" w14:textId="61F7603F" w:rsidR="009076E6" w:rsidRPr="009076E6" w:rsidRDefault="009076E6" w:rsidP="009076E6">
      <w:pPr>
        <w:jc w:val="center"/>
        <w:rPr>
          <w:rFonts w:eastAsiaTheme="majorEastAsia" w:cstheme="minorHAnsi"/>
          <w:b/>
          <w:sz w:val="24"/>
          <w:szCs w:val="24"/>
        </w:rPr>
      </w:pPr>
      <w:r w:rsidRPr="009076E6">
        <w:rPr>
          <w:rFonts w:eastAsiaTheme="majorEastAsia" w:cstheme="minorHAnsi"/>
          <w:b/>
          <w:sz w:val="24"/>
          <w:szCs w:val="24"/>
        </w:rPr>
        <w:t>[Name of Offeror]</w:t>
      </w:r>
    </w:p>
    <w:p w14:paraId="12D70D97" w14:textId="77777777" w:rsidR="009076E6" w:rsidRPr="009076E6" w:rsidRDefault="009076E6" w:rsidP="009076E6">
      <w:pPr>
        <w:jc w:val="center"/>
        <w:rPr>
          <w:rFonts w:eastAsiaTheme="majorEastAsia" w:cstheme="minorHAnsi"/>
          <w:sz w:val="24"/>
          <w:szCs w:val="24"/>
        </w:rPr>
      </w:pPr>
      <w:r w:rsidRPr="009076E6">
        <w:rPr>
          <w:rFonts w:eastAsiaTheme="majorEastAsia" w:cstheme="minorHAnsi"/>
          <w:sz w:val="24"/>
          <w:szCs w:val="24"/>
        </w:rPr>
        <w:t>[Address of Offeror]</w:t>
      </w:r>
    </w:p>
    <w:p w14:paraId="5F3112CD" w14:textId="77777777" w:rsidR="009076E6" w:rsidRPr="009076E6" w:rsidRDefault="009076E6" w:rsidP="009076E6">
      <w:pPr>
        <w:jc w:val="center"/>
        <w:rPr>
          <w:rFonts w:eastAsiaTheme="majorEastAsia" w:cstheme="minorHAnsi"/>
          <w:sz w:val="24"/>
          <w:szCs w:val="24"/>
        </w:rPr>
      </w:pPr>
    </w:p>
    <w:p w14:paraId="78AB1E1B" w14:textId="77777777" w:rsidR="009076E6" w:rsidRPr="009076E6" w:rsidRDefault="009076E6" w:rsidP="009076E6">
      <w:pPr>
        <w:jc w:val="center"/>
        <w:rPr>
          <w:rFonts w:eastAsiaTheme="majorEastAsia" w:cstheme="minorHAnsi"/>
          <w:sz w:val="24"/>
          <w:szCs w:val="24"/>
        </w:rPr>
      </w:pPr>
    </w:p>
    <w:p w14:paraId="57AEF7A1" w14:textId="21815FC7" w:rsidR="009076E6" w:rsidRPr="009076E6" w:rsidRDefault="009076E6" w:rsidP="009076E6">
      <w:pPr>
        <w:jc w:val="center"/>
        <w:rPr>
          <w:rFonts w:eastAsiaTheme="majorEastAsia" w:cstheme="minorHAnsi"/>
          <w:b/>
          <w:sz w:val="24"/>
          <w:szCs w:val="24"/>
        </w:rPr>
      </w:pPr>
      <w:r w:rsidRPr="00276022">
        <w:rPr>
          <w:rFonts w:eastAsiaTheme="majorEastAsia" w:cstheme="minorHAnsi"/>
          <w:b/>
          <w:sz w:val="24"/>
          <w:szCs w:val="24"/>
        </w:rPr>
        <w:t>RPP Identifier: 2</w:t>
      </w:r>
      <w:r w:rsidR="00545587">
        <w:rPr>
          <w:rFonts w:eastAsiaTheme="majorEastAsia" w:cstheme="minorHAnsi"/>
          <w:b/>
          <w:sz w:val="24"/>
          <w:szCs w:val="24"/>
        </w:rPr>
        <w:t>6</w:t>
      </w:r>
      <w:r w:rsidRPr="00276022">
        <w:rPr>
          <w:rFonts w:eastAsiaTheme="majorEastAsia" w:cstheme="minorHAnsi"/>
          <w:b/>
          <w:sz w:val="24"/>
          <w:szCs w:val="24"/>
        </w:rPr>
        <w:t>-</w:t>
      </w:r>
      <w:r w:rsidR="005A0D07">
        <w:rPr>
          <w:rFonts w:eastAsiaTheme="majorEastAsia" w:cstheme="minorHAnsi"/>
          <w:b/>
          <w:sz w:val="24"/>
          <w:szCs w:val="24"/>
        </w:rPr>
        <w:t>1</w:t>
      </w:r>
      <w:r w:rsidR="00545587">
        <w:rPr>
          <w:rFonts w:eastAsiaTheme="majorEastAsia" w:cstheme="minorHAnsi"/>
          <w:b/>
          <w:sz w:val="24"/>
          <w:szCs w:val="24"/>
        </w:rPr>
        <w:t>0</w:t>
      </w:r>
      <w:r w:rsidRPr="00276022">
        <w:rPr>
          <w:rFonts w:eastAsiaTheme="majorEastAsia" w:cstheme="minorHAnsi"/>
          <w:b/>
          <w:sz w:val="24"/>
          <w:szCs w:val="24"/>
        </w:rPr>
        <w:t>-</w:t>
      </w:r>
      <w:r w:rsidR="00545587">
        <w:rPr>
          <w:rFonts w:eastAsiaTheme="majorEastAsia" w:cstheme="minorHAnsi"/>
          <w:b/>
          <w:sz w:val="24"/>
          <w:szCs w:val="24"/>
        </w:rPr>
        <w:t>VHF</w:t>
      </w:r>
    </w:p>
    <w:p w14:paraId="6E5EC536" w14:textId="77777777" w:rsidR="009076E6" w:rsidRPr="009076E6" w:rsidRDefault="009076E6" w:rsidP="009076E6">
      <w:pPr>
        <w:jc w:val="center"/>
        <w:rPr>
          <w:rFonts w:eastAsiaTheme="majorEastAsia" w:cstheme="minorHAnsi"/>
          <w:sz w:val="24"/>
          <w:szCs w:val="24"/>
        </w:rPr>
      </w:pPr>
    </w:p>
    <w:p w14:paraId="44C08DC5" w14:textId="77777777" w:rsidR="009076E6" w:rsidRPr="009076E6" w:rsidRDefault="009076E6" w:rsidP="009076E6">
      <w:pPr>
        <w:jc w:val="center"/>
        <w:rPr>
          <w:rFonts w:eastAsiaTheme="majorEastAsia" w:cstheme="minorHAnsi"/>
          <w:b/>
          <w:sz w:val="24"/>
          <w:szCs w:val="24"/>
        </w:rPr>
      </w:pPr>
      <w:bookmarkStart w:id="73" w:name="_Toc445910661"/>
      <w:bookmarkEnd w:id="72"/>
      <w:r w:rsidRPr="009076E6">
        <w:rPr>
          <w:rFonts w:eastAsiaTheme="majorEastAsia" w:cstheme="minorHAnsi"/>
          <w:b/>
          <w:sz w:val="24"/>
          <w:szCs w:val="24"/>
        </w:rPr>
        <w:t>[Proposal Title]</w:t>
      </w:r>
    </w:p>
    <w:p w14:paraId="2A0BA0CD" w14:textId="77777777" w:rsidR="009076E6" w:rsidRPr="009076E6" w:rsidRDefault="009076E6" w:rsidP="009076E6">
      <w:pPr>
        <w:jc w:val="center"/>
        <w:rPr>
          <w:rFonts w:eastAsiaTheme="majorEastAsia" w:cstheme="minorHAnsi"/>
          <w:b/>
          <w:sz w:val="24"/>
          <w:szCs w:val="24"/>
        </w:rPr>
      </w:pPr>
    </w:p>
    <w:p w14:paraId="1B2490F9" w14:textId="77777777" w:rsidR="009076E6" w:rsidRPr="009076E6" w:rsidRDefault="009076E6" w:rsidP="009076E6">
      <w:pPr>
        <w:jc w:val="center"/>
        <w:rPr>
          <w:rFonts w:eastAsiaTheme="majorEastAsia" w:cstheme="minorHAnsi"/>
          <w:sz w:val="24"/>
          <w:szCs w:val="24"/>
        </w:rPr>
      </w:pPr>
      <w:r w:rsidRPr="009076E6">
        <w:rPr>
          <w:rFonts w:eastAsiaTheme="majorEastAsia" w:cstheme="minorHAnsi"/>
          <w:sz w:val="24"/>
          <w:szCs w:val="24"/>
        </w:rPr>
        <w:t>[Offeror] certifies that, if selected for award, the Offeror will abide by the terms and conditions of the BioMaP-Consortium Base Agreement.</w:t>
      </w:r>
    </w:p>
    <w:p w14:paraId="64DA5248" w14:textId="77777777" w:rsidR="009076E6" w:rsidRPr="009076E6" w:rsidRDefault="009076E6" w:rsidP="009076E6">
      <w:pPr>
        <w:jc w:val="center"/>
        <w:rPr>
          <w:rFonts w:eastAsiaTheme="majorEastAsia" w:cstheme="minorHAnsi"/>
          <w:sz w:val="24"/>
          <w:szCs w:val="24"/>
        </w:rPr>
      </w:pPr>
    </w:p>
    <w:p w14:paraId="26938C58" w14:textId="77777777" w:rsidR="009076E6" w:rsidRPr="009076E6" w:rsidRDefault="009076E6" w:rsidP="009076E6">
      <w:pPr>
        <w:jc w:val="center"/>
        <w:rPr>
          <w:rFonts w:eastAsiaTheme="majorEastAsia" w:cstheme="minorHAnsi"/>
          <w:sz w:val="24"/>
          <w:szCs w:val="24"/>
        </w:rPr>
      </w:pPr>
      <w:r w:rsidRPr="009076E6">
        <w:rPr>
          <w:rFonts w:eastAsiaTheme="majorEastAsia" w:cstheme="minorHAnsi"/>
          <w:sz w:val="24"/>
          <w:szCs w:val="24"/>
        </w:rPr>
        <w:t>[Offeror] certifies that this Proposal is valid for two years from the close of the applicable RPP, unless otherwise stated.</w:t>
      </w:r>
    </w:p>
    <w:p w14:paraId="057BCCEF" w14:textId="77777777" w:rsidR="009076E6" w:rsidRPr="009076E6" w:rsidRDefault="009076E6" w:rsidP="009076E6">
      <w:pPr>
        <w:jc w:val="center"/>
        <w:rPr>
          <w:rFonts w:eastAsiaTheme="majorEastAsia" w:cstheme="minorHAnsi"/>
          <w:sz w:val="24"/>
          <w:szCs w:val="24"/>
        </w:rPr>
      </w:pPr>
    </w:p>
    <w:p w14:paraId="7971B2CE" w14:textId="77777777" w:rsidR="009076E6" w:rsidRPr="009076E6" w:rsidRDefault="009076E6" w:rsidP="009076E6">
      <w:pPr>
        <w:jc w:val="center"/>
        <w:rPr>
          <w:rFonts w:eastAsiaTheme="majorEastAsia" w:cstheme="minorHAnsi"/>
          <w:sz w:val="24"/>
          <w:szCs w:val="24"/>
        </w:rPr>
      </w:pPr>
      <w:r w:rsidRPr="009076E6">
        <w:rPr>
          <w:rFonts w:eastAsiaTheme="majorEastAsia" w:cstheme="minorHAnsi"/>
          <w:sz w:val="24"/>
          <w:szCs w:val="24"/>
        </w:rPr>
        <w:t xml:space="preserve">[As detailed in </w:t>
      </w:r>
      <w:r w:rsidRPr="00545587">
        <w:rPr>
          <w:rFonts w:eastAsiaTheme="majorEastAsia" w:cstheme="minorHAnsi"/>
          <w:sz w:val="24"/>
          <w:szCs w:val="24"/>
          <w:highlight w:val="yellow"/>
        </w:rPr>
        <w:t>Section 2.5</w:t>
      </w:r>
      <w:r w:rsidRPr="009076E6">
        <w:rPr>
          <w:rFonts w:eastAsiaTheme="majorEastAsia" w:cstheme="minorHAnsi"/>
          <w:sz w:val="24"/>
          <w:szCs w:val="24"/>
        </w:rPr>
        <w:t xml:space="preserve"> of the Request for Project Proposals, Offerors are to include a proprietary data disclosure statement/legend if proprietary data is included. Sample:</w:t>
      </w:r>
    </w:p>
    <w:p w14:paraId="19E57BB4" w14:textId="633777AF" w:rsidR="009076E6" w:rsidRPr="009076E6" w:rsidRDefault="009076E6" w:rsidP="009076E6">
      <w:pPr>
        <w:jc w:val="center"/>
        <w:rPr>
          <w:rFonts w:eastAsiaTheme="majorEastAsia" w:cstheme="minorHAnsi"/>
          <w:i/>
          <w:color w:val="EE0000"/>
          <w:sz w:val="24"/>
          <w:szCs w:val="24"/>
        </w:rPr>
      </w:pPr>
      <w:r w:rsidRPr="009076E6">
        <w:rPr>
          <w:rFonts w:eastAsiaTheme="majorEastAsia" w:cstheme="minorHAnsi"/>
          <w:i/>
          <w:color w:val="EE0000"/>
          <w:sz w:val="24"/>
          <w:szCs w:val="24"/>
        </w:rPr>
        <w:t xml:space="preserve">This </w:t>
      </w:r>
      <w:r w:rsidR="00545587">
        <w:rPr>
          <w:rFonts w:eastAsiaTheme="majorEastAsia" w:cstheme="minorHAnsi"/>
          <w:i/>
          <w:color w:val="EE0000"/>
          <w:sz w:val="24"/>
          <w:szCs w:val="24"/>
        </w:rPr>
        <w:t>Proposal</w:t>
      </w:r>
      <w:r w:rsidRPr="009076E6">
        <w:rPr>
          <w:rFonts w:eastAsiaTheme="majorEastAsia" w:cstheme="minorHAnsi"/>
          <w:i/>
          <w:color w:val="EE0000"/>
          <w:sz w:val="24"/>
          <w:szCs w:val="24"/>
        </w:rPr>
        <w:t xml:space="preserve"> includes data that shall not be disclosed outside the BioMaP-Consortium Management Firm and the Government.</w:t>
      </w:r>
      <w:r w:rsidR="000B6FC7">
        <w:rPr>
          <w:rFonts w:eastAsiaTheme="majorEastAsia" w:cstheme="minorHAnsi"/>
          <w:i/>
          <w:color w:val="EE0000"/>
          <w:sz w:val="24"/>
          <w:szCs w:val="24"/>
        </w:rPr>
        <w:t xml:space="preserve"> </w:t>
      </w:r>
      <w:r w:rsidRPr="009076E6">
        <w:rPr>
          <w:rFonts w:eastAsiaTheme="majorEastAsia" w:cstheme="minorHAnsi"/>
          <w:i/>
          <w:color w:val="EE0000"/>
          <w:sz w:val="24"/>
          <w:szCs w:val="24"/>
        </w:rPr>
        <w:t>It shall not be duplicated, used, or disclosed, in whole or in part, for any purpose other than proposal evaluation and agreement administration. The data subject to this restriction is (clearly identify) and contained on pages (insert page numbers).</w:t>
      </w:r>
      <w:r w:rsidRPr="009076E6">
        <w:rPr>
          <w:rFonts w:eastAsiaTheme="majorEastAsia" w:cstheme="minorHAnsi"/>
          <w:color w:val="EE0000"/>
          <w:sz w:val="24"/>
          <w:szCs w:val="24"/>
        </w:rPr>
        <w:t>]</w:t>
      </w:r>
    </w:p>
    <w:p w14:paraId="13C76D67" w14:textId="77777777" w:rsidR="009076E6" w:rsidRPr="009076E6" w:rsidRDefault="009076E6" w:rsidP="009076E6">
      <w:pPr>
        <w:rPr>
          <w:rFonts w:eastAsiaTheme="majorEastAsia" w:cstheme="minorHAnsi"/>
          <w:b/>
          <w:szCs w:val="24"/>
        </w:rPr>
      </w:pPr>
    </w:p>
    <w:bookmarkEnd w:id="73"/>
    <w:p w14:paraId="64BCC70E" w14:textId="77777777" w:rsidR="009076E6" w:rsidRPr="009076E6" w:rsidRDefault="009076E6" w:rsidP="009076E6">
      <w:pPr>
        <w:rPr>
          <w:rFonts w:eastAsiaTheme="majorEastAsia" w:cstheme="minorHAnsi"/>
          <w:szCs w:val="24"/>
        </w:rPr>
      </w:pPr>
    </w:p>
    <w:p w14:paraId="392D5E98" w14:textId="77777777" w:rsidR="009076E6" w:rsidRPr="009076E6" w:rsidRDefault="009076E6" w:rsidP="009076E6">
      <w:pPr>
        <w:rPr>
          <w:rFonts w:eastAsiaTheme="majorEastAsia" w:cstheme="minorHAnsi"/>
          <w:szCs w:val="24"/>
        </w:rPr>
      </w:pPr>
    </w:p>
    <w:p w14:paraId="1C92C663" w14:textId="77777777" w:rsidR="009076E6" w:rsidRPr="009076E6" w:rsidRDefault="009076E6" w:rsidP="009076E6">
      <w:pPr>
        <w:rPr>
          <w:rFonts w:eastAsiaTheme="majorEastAsia" w:cstheme="minorHAnsi"/>
          <w:szCs w:val="24"/>
        </w:rPr>
      </w:pPr>
    </w:p>
    <w:p w14:paraId="45D17D49" w14:textId="77777777" w:rsidR="009076E6" w:rsidRPr="009076E6" w:rsidRDefault="009076E6" w:rsidP="009076E6">
      <w:pPr>
        <w:rPr>
          <w:rFonts w:eastAsiaTheme="majorEastAsia" w:cstheme="minorHAnsi"/>
          <w:szCs w:val="24"/>
        </w:rPr>
        <w:sectPr w:rsidR="009076E6" w:rsidRPr="009076E6" w:rsidSect="009076E6">
          <w:footerReference w:type="default" r:id="rId21"/>
          <w:footnotePr>
            <w:pos w:val="beneathText"/>
          </w:footnotePr>
          <w:pgSz w:w="12240" w:h="15840"/>
          <w:pgMar w:top="1440" w:right="1440" w:bottom="1440" w:left="1170" w:header="720" w:footer="720" w:gutter="0"/>
          <w:cols w:space="720"/>
        </w:sectPr>
      </w:pPr>
    </w:p>
    <w:p w14:paraId="5DB3EA06" w14:textId="1058E700" w:rsidR="00545587" w:rsidRDefault="00EE43AA" w:rsidP="00EE43AA">
      <w:pPr>
        <w:pStyle w:val="Heading2"/>
        <w:jc w:val="center"/>
        <w:rPr>
          <w:rFonts w:eastAsia="MS Mincho"/>
        </w:rPr>
      </w:pPr>
      <w:bookmarkStart w:id="74" w:name="_Toc233421268"/>
      <w:bookmarkStart w:id="75" w:name="_Toc237926347"/>
      <w:bookmarkStart w:id="76" w:name="_Toc239055545"/>
      <w:bookmarkStart w:id="77" w:name="_Toc233421270"/>
      <w:bookmarkStart w:id="78" w:name="_Toc90975040"/>
      <w:bookmarkStart w:id="79" w:name="_Toc152165865"/>
      <w:bookmarkStart w:id="80" w:name="_Toc168924002"/>
      <w:bookmarkStart w:id="81" w:name="_Toc169870544"/>
      <w:bookmarkStart w:id="82" w:name="_Toc172527212"/>
      <w:bookmarkStart w:id="83" w:name="_Toc210981826"/>
      <w:bookmarkEnd w:id="74"/>
      <w:bookmarkEnd w:id="75"/>
      <w:bookmarkEnd w:id="76"/>
      <w:bookmarkEnd w:id="77"/>
      <w:r>
        <w:rPr>
          <w:rFonts w:eastAsia="MS Mincho"/>
        </w:rPr>
        <w:lastRenderedPageBreak/>
        <w:t>Organization</w:t>
      </w:r>
      <w:r w:rsidR="00545587">
        <w:rPr>
          <w:rFonts w:eastAsia="MS Mincho"/>
        </w:rPr>
        <w:t xml:space="preserve"> Information Sheet</w:t>
      </w:r>
      <w:bookmarkEnd w:id="78"/>
      <w:bookmarkEnd w:id="79"/>
      <w:bookmarkEnd w:id="80"/>
      <w:bookmarkEnd w:id="81"/>
      <w:bookmarkEnd w:id="82"/>
      <w:bookmarkEnd w:id="83"/>
    </w:p>
    <w:p w14:paraId="5A25C670" w14:textId="21B9F540" w:rsidR="00545587" w:rsidRPr="00EE43AA" w:rsidRDefault="00545587" w:rsidP="00545587">
      <w:pPr>
        <w:jc w:val="both"/>
        <w:rPr>
          <w:rFonts w:cstheme="minorHAnsi"/>
          <w:sz w:val="24"/>
          <w:szCs w:val="24"/>
        </w:rPr>
      </w:pPr>
      <w:r w:rsidRPr="00EE43AA">
        <w:rPr>
          <w:rFonts w:cstheme="minorHAnsi"/>
          <w:sz w:val="24"/>
          <w:szCs w:val="24"/>
        </w:rPr>
        <w:t>If an item is not applicable, then that section should be listed as “not applicable.”</w:t>
      </w:r>
      <w:r w:rsidR="00EE43AA">
        <w:rPr>
          <w:rFonts w:cstheme="minorHAnsi"/>
          <w:sz w:val="24"/>
          <w:szCs w:val="24"/>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05"/>
        <w:gridCol w:w="5315"/>
      </w:tblGrid>
      <w:tr w:rsidR="00EE43AA" w:rsidRPr="00EE43AA" w14:paraId="013369AA"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763AA3DB" w14:textId="0B0EF0B8" w:rsidR="00EE43AA" w:rsidRPr="00EE43AA" w:rsidRDefault="00EE43AA" w:rsidP="00EE43AA">
            <w:pPr>
              <w:jc w:val="both"/>
              <w:rPr>
                <w:rFonts w:ascii="Aptos" w:hAnsi="Aptos" w:cstheme="minorHAnsi"/>
              </w:rPr>
            </w:pPr>
            <w:r>
              <w:rPr>
                <w:rFonts w:ascii="Aptos Narrow" w:hAnsi="Aptos Narrow"/>
                <w:color w:val="000000"/>
              </w:rPr>
              <w:t>Offeror Name</w:t>
            </w:r>
          </w:p>
        </w:tc>
        <w:tc>
          <w:tcPr>
            <w:tcW w:w="5315" w:type="dxa"/>
            <w:tcBorders>
              <w:top w:val="single" w:sz="4" w:space="0" w:color="auto"/>
              <w:left w:val="single" w:sz="4" w:space="0" w:color="auto"/>
              <w:bottom w:val="single" w:sz="4" w:space="0" w:color="auto"/>
              <w:right w:val="single" w:sz="4" w:space="0" w:color="auto"/>
            </w:tcBorders>
            <w:vAlign w:val="center"/>
          </w:tcPr>
          <w:p w14:paraId="42ACFB59" w14:textId="76A0983C" w:rsidR="00EE43AA" w:rsidRPr="00EE43AA" w:rsidRDefault="00EE43AA" w:rsidP="00EE43AA">
            <w:pPr>
              <w:jc w:val="both"/>
              <w:rPr>
                <w:rFonts w:ascii="Aptos" w:hAnsi="Aptos" w:cstheme="minorHAnsi"/>
              </w:rPr>
            </w:pPr>
          </w:p>
        </w:tc>
      </w:tr>
      <w:tr w:rsidR="00EE43AA" w:rsidRPr="00EE43AA" w14:paraId="4D885F59"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2C695A8D" w14:textId="3B0B8250" w:rsidR="00EE43AA" w:rsidRPr="00EE43AA" w:rsidRDefault="00EE43AA" w:rsidP="00EE43AA">
            <w:pPr>
              <w:jc w:val="both"/>
              <w:rPr>
                <w:rStyle w:val="Heading2Char"/>
                <w:rFonts w:ascii="Aptos" w:eastAsiaTheme="minorHAnsi" w:hAnsi="Aptos" w:cstheme="minorHAnsi"/>
                <w:sz w:val="22"/>
                <w:szCs w:val="22"/>
              </w:rPr>
            </w:pPr>
            <w:r>
              <w:rPr>
                <w:rFonts w:ascii="Aptos Narrow" w:hAnsi="Aptos Narrow"/>
                <w:color w:val="000000"/>
              </w:rPr>
              <w:t>All Places of Performance</w:t>
            </w:r>
          </w:p>
        </w:tc>
        <w:tc>
          <w:tcPr>
            <w:tcW w:w="5315" w:type="dxa"/>
            <w:tcBorders>
              <w:top w:val="single" w:sz="4" w:space="0" w:color="auto"/>
              <w:left w:val="single" w:sz="4" w:space="0" w:color="auto"/>
              <w:bottom w:val="single" w:sz="4" w:space="0" w:color="auto"/>
              <w:right w:val="single" w:sz="4" w:space="0" w:color="auto"/>
            </w:tcBorders>
            <w:vAlign w:val="center"/>
          </w:tcPr>
          <w:p w14:paraId="60C3AB1D" w14:textId="09FD3837" w:rsidR="00EE43AA" w:rsidRPr="00EE43AA" w:rsidRDefault="00EE43AA" w:rsidP="00EE43AA">
            <w:pPr>
              <w:jc w:val="both"/>
              <w:rPr>
                <w:rFonts w:ascii="Aptos" w:hAnsi="Aptos"/>
              </w:rPr>
            </w:pPr>
          </w:p>
        </w:tc>
      </w:tr>
      <w:tr w:rsidR="00EE43AA" w:rsidRPr="00EE43AA" w14:paraId="5B7F0B58"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03BEB965" w14:textId="7A9AAF7E" w:rsidR="00EE43AA" w:rsidRPr="00EE43AA" w:rsidRDefault="00EE43AA" w:rsidP="00EE43AA">
            <w:pPr>
              <w:jc w:val="both"/>
              <w:rPr>
                <w:rFonts w:ascii="Aptos" w:hAnsi="Aptos" w:cstheme="minorHAnsi"/>
              </w:rPr>
            </w:pPr>
            <w:r>
              <w:rPr>
                <w:rFonts w:ascii="Aptos Narrow" w:hAnsi="Aptos Narrow"/>
                <w:color w:val="000000"/>
              </w:rPr>
              <w:t>Title of Proposed Effort</w:t>
            </w:r>
          </w:p>
        </w:tc>
        <w:tc>
          <w:tcPr>
            <w:tcW w:w="5315" w:type="dxa"/>
            <w:tcBorders>
              <w:top w:val="single" w:sz="4" w:space="0" w:color="auto"/>
              <w:left w:val="single" w:sz="4" w:space="0" w:color="auto"/>
              <w:bottom w:val="single" w:sz="4" w:space="0" w:color="auto"/>
              <w:right w:val="single" w:sz="4" w:space="0" w:color="auto"/>
            </w:tcBorders>
            <w:vAlign w:val="center"/>
          </w:tcPr>
          <w:p w14:paraId="46DB05EC" w14:textId="52623BF8" w:rsidR="00EE43AA" w:rsidRPr="00EE43AA" w:rsidRDefault="00EE43AA" w:rsidP="00EE43AA">
            <w:pPr>
              <w:jc w:val="both"/>
              <w:rPr>
                <w:rFonts w:ascii="Aptos" w:hAnsi="Aptos" w:cstheme="minorHAnsi"/>
              </w:rPr>
            </w:pPr>
          </w:p>
        </w:tc>
      </w:tr>
      <w:tr w:rsidR="00EE43AA" w:rsidRPr="00EE43AA" w14:paraId="4D8BD5F9"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33E31C4A" w14:textId="39FB7F52" w:rsidR="00EE43AA" w:rsidRPr="00EE43AA" w:rsidRDefault="00EE43AA" w:rsidP="00EE43AA">
            <w:pPr>
              <w:jc w:val="both"/>
              <w:rPr>
                <w:rFonts w:ascii="Aptos" w:hAnsi="Aptos" w:cstheme="minorHAnsi"/>
              </w:rPr>
            </w:pPr>
            <w:proofErr w:type="gramStart"/>
            <w:r>
              <w:rPr>
                <w:rFonts w:ascii="Aptos Narrow" w:hAnsi="Aptos Narrow"/>
                <w:color w:val="000000"/>
              </w:rPr>
              <w:t>UEI # (</w:t>
            </w:r>
            <w:proofErr w:type="gramEnd"/>
            <w:r>
              <w:rPr>
                <w:rFonts w:ascii="Aptos Narrow" w:hAnsi="Aptos Narrow"/>
                <w:color w:val="000000"/>
              </w:rPr>
              <w:t>if applicable)</w:t>
            </w:r>
          </w:p>
        </w:tc>
        <w:tc>
          <w:tcPr>
            <w:tcW w:w="5315" w:type="dxa"/>
            <w:tcBorders>
              <w:top w:val="single" w:sz="4" w:space="0" w:color="auto"/>
              <w:left w:val="single" w:sz="4" w:space="0" w:color="auto"/>
              <w:bottom w:val="single" w:sz="4" w:space="0" w:color="auto"/>
              <w:right w:val="single" w:sz="4" w:space="0" w:color="auto"/>
            </w:tcBorders>
            <w:vAlign w:val="center"/>
          </w:tcPr>
          <w:p w14:paraId="2AC11D3F" w14:textId="1DA37675" w:rsidR="00EE43AA" w:rsidRPr="00EE43AA" w:rsidRDefault="00EE43AA" w:rsidP="00EE43AA">
            <w:pPr>
              <w:jc w:val="both"/>
              <w:rPr>
                <w:rFonts w:ascii="Aptos" w:hAnsi="Aptos" w:cstheme="minorHAnsi"/>
              </w:rPr>
            </w:pPr>
          </w:p>
        </w:tc>
      </w:tr>
      <w:tr w:rsidR="00EE43AA" w:rsidRPr="00EE43AA" w14:paraId="34911451"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089C945E" w14:textId="2458ED27" w:rsidR="00EE43AA" w:rsidRPr="00EE43AA" w:rsidRDefault="00EE43AA" w:rsidP="00EE43AA">
            <w:pPr>
              <w:jc w:val="both"/>
              <w:rPr>
                <w:rFonts w:ascii="Aptos" w:hAnsi="Aptos" w:cstheme="minorHAnsi"/>
              </w:rPr>
            </w:pPr>
            <w:r>
              <w:rPr>
                <w:rFonts w:ascii="Aptos Narrow" w:hAnsi="Aptos Narrow"/>
                <w:color w:val="000000"/>
              </w:rPr>
              <w:t>CAGE Code (if applicable)</w:t>
            </w:r>
          </w:p>
        </w:tc>
        <w:tc>
          <w:tcPr>
            <w:tcW w:w="5315" w:type="dxa"/>
            <w:tcBorders>
              <w:top w:val="single" w:sz="4" w:space="0" w:color="auto"/>
              <w:left w:val="single" w:sz="4" w:space="0" w:color="auto"/>
              <w:bottom w:val="single" w:sz="4" w:space="0" w:color="auto"/>
              <w:right w:val="single" w:sz="4" w:space="0" w:color="auto"/>
            </w:tcBorders>
            <w:vAlign w:val="center"/>
          </w:tcPr>
          <w:p w14:paraId="79F484A1" w14:textId="2304266B" w:rsidR="00EE43AA" w:rsidRPr="00EE43AA" w:rsidRDefault="00EE43AA" w:rsidP="00EE43AA">
            <w:pPr>
              <w:jc w:val="both"/>
              <w:rPr>
                <w:rFonts w:ascii="Aptos" w:hAnsi="Aptos" w:cstheme="minorHAnsi"/>
              </w:rPr>
            </w:pPr>
          </w:p>
        </w:tc>
      </w:tr>
      <w:tr w:rsidR="00EE43AA" w:rsidRPr="00EE43AA" w14:paraId="5B1F2DD3"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3CC53CC5" w14:textId="367180F0" w:rsidR="00EE43AA" w:rsidRPr="00EE43AA" w:rsidRDefault="00EE43AA" w:rsidP="00EE43AA">
            <w:pPr>
              <w:jc w:val="both"/>
              <w:rPr>
                <w:rFonts w:ascii="Aptos" w:hAnsi="Aptos" w:cstheme="minorHAnsi"/>
              </w:rPr>
            </w:pPr>
            <w:r>
              <w:rPr>
                <w:rFonts w:ascii="Aptos Narrow" w:hAnsi="Aptos Narrow"/>
                <w:color w:val="000000"/>
              </w:rPr>
              <w:t>Small Business (Yes/No)</w:t>
            </w:r>
          </w:p>
        </w:tc>
        <w:tc>
          <w:tcPr>
            <w:tcW w:w="5315" w:type="dxa"/>
            <w:tcBorders>
              <w:top w:val="single" w:sz="4" w:space="0" w:color="auto"/>
              <w:left w:val="single" w:sz="4" w:space="0" w:color="auto"/>
              <w:bottom w:val="single" w:sz="4" w:space="0" w:color="auto"/>
              <w:right w:val="single" w:sz="4" w:space="0" w:color="auto"/>
            </w:tcBorders>
            <w:vAlign w:val="center"/>
          </w:tcPr>
          <w:p w14:paraId="75B92722" w14:textId="7142AE62" w:rsidR="00EE43AA" w:rsidRPr="00EE43AA" w:rsidRDefault="00EE43AA" w:rsidP="00EE43AA">
            <w:pPr>
              <w:jc w:val="both"/>
              <w:rPr>
                <w:rFonts w:ascii="Aptos" w:hAnsi="Aptos" w:cstheme="minorHAnsi"/>
              </w:rPr>
            </w:pPr>
          </w:p>
        </w:tc>
      </w:tr>
      <w:tr w:rsidR="00EE43AA" w:rsidRPr="00EE43AA" w14:paraId="126E0C77"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562DD5D6" w14:textId="45818150" w:rsidR="00EE43AA" w:rsidRPr="00EE43AA" w:rsidRDefault="00EE43AA" w:rsidP="00EE43AA">
            <w:pPr>
              <w:rPr>
                <w:rFonts w:ascii="Aptos" w:hAnsi="Aptos" w:cstheme="minorHAnsi"/>
              </w:rPr>
            </w:pPr>
            <w:r>
              <w:rPr>
                <w:rFonts w:ascii="Aptos Narrow" w:hAnsi="Aptos Narrow"/>
                <w:color w:val="000000"/>
              </w:rPr>
              <w:t>Small/Disadvantaged Business (Yes/No); Socioeconomic Category</w:t>
            </w:r>
          </w:p>
        </w:tc>
        <w:tc>
          <w:tcPr>
            <w:tcW w:w="5315" w:type="dxa"/>
            <w:tcBorders>
              <w:top w:val="single" w:sz="4" w:space="0" w:color="auto"/>
              <w:left w:val="single" w:sz="4" w:space="0" w:color="auto"/>
              <w:bottom w:val="single" w:sz="4" w:space="0" w:color="auto"/>
              <w:right w:val="single" w:sz="4" w:space="0" w:color="auto"/>
            </w:tcBorders>
            <w:vAlign w:val="center"/>
          </w:tcPr>
          <w:p w14:paraId="377158F2" w14:textId="2628EBCD" w:rsidR="00EE43AA" w:rsidRPr="00EE43AA" w:rsidRDefault="00EE43AA" w:rsidP="00EE43AA">
            <w:pPr>
              <w:jc w:val="both"/>
              <w:rPr>
                <w:rFonts w:ascii="Aptos" w:hAnsi="Aptos" w:cstheme="minorHAnsi"/>
              </w:rPr>
            </w:pPr>
          </w:p>
        </w:tc>
      </w:tr>
      <w:tr w:rsidR="00EE43AA" w:rsidRPr="00EE43AA" w14:paraId="146E973B"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22E0EED3" w14:textId="10E47698" w:rsidR="00EE43AA" w:rsidRPr="00EE43AA" w:rsidRDefault="00EE43AA" w:rsidP="00EE43AA">
            <w:pPr>
              <w:jc w:val="both"/>
              <w:rPr>
                <w:rFonts w:ascii="Aptos" w:hAnsi="Aptos" w:cstheme="minorHAnsi"/>
              </w:rPr>
            </w:pPr>
            <w:r>
              <w:rPr>
                <w:rFonts w:ascii="Aptos Narrow" w:hAnsi="Aptos Narrow"/>
                <w:color w:val="000000"/>
              </w:rPr>
              <w:t>Conflict of Interest (Yes/No)</w:t>
            </w:r>
          </w:p>
        </w:tc>
        <w:tc>
          <w:tcPr>
            <w:tcW w:w="5315" w:type="dxa"/>
            <w:tcBorders>
              <w:top w:val="single" w:sz="4" w:space="0" w:color="auto"/>
              <w:left w:val="single" w:sz="4" w:space="0" w:color="auto"/>
              <w:bottom w:val="single" w:sz="4" w:space="0" w:color="auto"/>
              <w:right w:val="single" w:sz="4" w:space="0" w:color="auto"/>
            </w:tcBorders>
            <w:vAlign w:val="center"/>
          </w:tcPr>
          <w:p w14:paraId="2A36D3F8" w14:textId="0AEAD73D" w:rsidR="00EE43AA" w:rsidRPr="00EE43AA" w:rsidRDefault="00EE43AA" w:rsidP="00EE43AA">
            <w:pPr>
              <w:jc w:val="both"/>
              <w:rPr>
                <w:rFonts w:ascii="Aptos" w:hAnsi="Aptos" w:cstheme="minorHAnsi"/>
              </w:rPr>
            </w:pPr>
          </w:p>
        </w:tc>
      </w:tr>
      <w:tr w:rsidR="00EE43AA" w:rsidRPr="00EE43AA" w14:paraId="6577E517"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tcPr>
          <w:p w14:paraId="71AC6682" w14:textId="3394371D" w:rsidR="00EE43AA" w:rsidRPr="00EE43AA" w:rsidRDefault="00EE43AA" w:rsidP="00EE43AA">
            <w:pPr>
              <w:jc w:val="both"/>
              <w:rPr>
                <w:rFonts w:ascii="Aptos" w:hAnsi="Aptos" w:cstheme="minorHAnsi"/>
              </w:rPr>
            </w:pPr>
            <w:r>
              <w:rPr>
                <w:rFonts w:ascii="Aptos Narrow" w:hAnsi="Aptos Narrow"/>
                <w:color w:val="000000"/>
              </w:rPr>
              <w:t>Government Funds</w:t>
            </w:r>
          </w:p>
        </w:tc>
        <w:tc>
          <w:tcPr>
            <w:tcW w:w="5315" w:type="dxa"/>
            <w:tcBorders>
              <w:top w:val="single" w:sz="4" w:space="0" w:color="auto"/>
              <w:left w:val="single" w:sz="4" w:space="0" w:color="auto"/>
              <w:bottom w:val="single" w:sz="4" w:space="0" w:color="auto"/>
              <w:right w:val="single" w:sz="4" w:space="0" w:color="auto"/>
            </w:tcBorders>
            <w:vAlign w:val="center"/>
          </w:tcPr>
          <w:p w14:paraId="7DE56C47" w14:textId="6E5008BD" w:rsidR="00EE43AA" w:rsidRPr="00EE43AA" w:rsidRDefault="00EE43AA" w:rsidP="00EE43AA">
            <w:pPr>
              <w:jc w:val="both"/>
              <w:rPr>
                <w:rFonts w:ascii="Aptos" w:hAnsi="Aptos" w:cstheme="minorHAnsi"/>
              </w:rPr>
            </w:pPr>
          </w:p>
        </w:tc>
      </w:tr>
      <w:tr w:rsidR="00EE43AA" w:rsidRPr="00EE43AA" w14:paraId="5A3C8B42"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tcPr>
          <w:p w14:paraId="439C8297" w14:textId="70A425DC" w:rsidR="00EE43AA" w:rsidRPr="00EE43AA" w:rsidRDefault="00EE43AA" w:rsidP="00EE43AA">
            <w:pPr>
              <w:jc w:val="both"/>
              <w:rPr>
                <w:rFonts w:ascii="Aptos" w:hAnsi="Aptos" w:cstheme="minorHAnsi"/>
              </w:rPr>
            </w:pPr>
            <w:r>
              <w:rPr>
                <w:rFonts w:ascii="Aptos Narrow" w:hAnsi="Aptos Narrow"/>
                <w:color w:val="000000"/>
              </w:rPr>
              <w:t>Industry Cost Share</w:t>
            </w:r>
          </w:p>
        </w:tc>
        <w:tc>
          <w:tcPr>
            <w:tcW w:w="5315" w:type="dxa"/>
            <w:tcBorders>
              <w:top w:val="single" w:sz="4" w:space="0" w:color="auto"/>
              <w:left w:val="single" w:sz="4" w:space="0" w:color="auto"/>
              <w:bottom w:val="single" w:sz="4" w:space="0" w:color="auto"/>
              <w:right w:val="single" w:sz="4" w:space="0" w:color="auto"/>
            </w:tcBorders>
            <w:vAlign w:val="center"/>
          </w:tcPr>
          <w:p w14:paraId="664AAF86" w14:textId="0F6C22BD" w:rsidR="00EE43AA" w:rsidRPr="00EE43AA" w:rsidRDefault="00EE43AA" w:rsidP="00EE43AA">
            <w:pPr>
              <w:jc w:val="both"/>
              <w:rPr>
                <w:rFonts w:ascii="Aptos" w:hAnsi="Aptos" w:cstheme="minorHAnsi"/>
              </w:rPr>
            </w:pPr>
          </w:p>
        </w:tc>
      </w:tr>
      <w:tr w:rsidR="00EE43AA" w:rsidRPr="00EE43AA" w14:paraId="07EB6590"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5FB74C2D" w14:textId="0415386F" w:rsidR="00EE43AA" w:rsidRPr="00EE43AA" w:rsidRDefault="00EE43AA" w:rsidP="00EE43AA">
            <w:pPr>
              <w:jc w:val="both"/>
              <w:rPr>
                <w:rFonts w:ascii="Aptos" w:hAnsi="Aptos" w:cstheme="minorHAnsi"/>
              </w:rPr>
            </w:pPr>
            <w:r>
              <w:rPr>
                <w:rFonts w:ascii="Aptos Narrow" w:hAnsi="Aptos Narrow"/>
                <w:color w:val="000000"/>
              </w:rPr>
              <w:t>Total Cost of Proposal</w:t>
            </w:r>
          </w:p>
        </w:tc>
        <w:tc>
          <w:tcPr>
            <w:tcW w:w="5315" w:type="dxa"/>
            <w:tcBorders>
              <w:top w:val="single" w:sz="4" w:space="0" w:color="auto"/>
              <w:left w:val="single" w:sz="4" w:space="0" w:color="auto"/>
              <w:bottom w:val="single" w:sz="4" w:space="0" w:color="auto"/>
              <w:right w:val="single" w:sz="4" w:space="0" w:color="auto"/>
            </w:tcBorders>
            <w:vAlign w:val="center"/>
          </w:tcPr>
          <w:p w14:paraId="15F23517" w14:textId="427D6BAD" w:rsidR="00EE43AA" w:rsidRPr="00EE43AA" w:rsidRDefault="00EE43AA" w:rsidP="00EE43AA">
            <w:pPr>
              <w:jc w:val="both"/>
              <w:rPr>
                <w:rFonts w:ascii="Aptos" w:hAnsi="Aptos" w:cstheme="minorHAnsi"/>
              </w:rPr>
            </w:pPr>
          </w:p>
        </w:tc>
      </w:tr>
      <w:tr w:rsidR="00EE43AA" w:rsidRPr="00EE43AA" w14:paraId="6B9A5250"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6CA3ED3F" w14:textId="76DCBE5B" w:rsidR="00EE43AA" w:rsidRPr="00EE43AA" w:rsidRDefault="00EE43AA" w:rsidP="00EE43AA">
            <w:pPr>
              <w:jc w:val="both"/>
              <w:rPr>
                <w:rFonts w:ascii="Aptos" w:hAnsi="Aptos" w:cstheme="minorHAnsi"/>
              </w:rPr>
            </w:pPr>
            <w:r>
              <w:rPr>
                <w:rFonts w:ascii="Aptos Narrow" w:hAnsi="Aptos Narrow"/>
                <w:color w:val="000000"/>
              </w:rPr>
              <w:t>Proposed Period of Performance (Months)</w:t>
            </w:r>
          </w:p>
        </w:tc>
        <w:tc>
          <w:tcPr>
            <w:tcW w:w="5315" w:type="dxa"/>
            <w:tcBorders>
              <w:top w:val="single" w:sz="4" w:space="0" w:color="auto"/>
              <w:left w:val="single" w:sz="4" w:space="0" w:color="auto"/>
              <w:bottom w:val="single" w:sz="4" w:space="0" w:color="auto"/>
              <w:right w:val="single" w:sz="4" w:space="0" w:color="auto"/>
            </w:tcBorders>
            <w:vAlign w:val="center"/>
          </w:tcPr>
          <w:p w14:paraId="67D182F8" w14:textId="60989C78" w:rsidR="00EE43AA" w:rsidRPr="00EE43AA" w:rsidRDefault="00EE43AA" w:rsidP="00EE43AA">
            <w:pPr>
              <w:jc w:val="both"/>
              <w:rPr>
                <w:rFonts w:ascii="Aptos" w:hAnsi="Aptos" w:cstheme="minorHAnsi"/>
              </w:rPr>
            </w:pPr>
          </w:p>
        </w:tc>
      </w:tr>
      <w:tr w:rsidR="00EE43AA" w:rsidRPr="00EE43AA" w14:paraId="31AB202A"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1A54A852" w14:textId="75A16041" w:rsidR="00EE43AA" w:rsidRPr="00EE43AA" w:rsidRDefault="00EE43AA" w:rsidP="00EE43AA">
            <w:pPr>
              <w:jc w:val="both"/>
              <w:rPr>
                <w:rFonts w:ascii="Aptos" w:hAnsi="Aptos" w:cstheme="minorHAnsi"/>
              </w:rPr>
            </w:pPr>
            <w:r>
              <w:rPr>
                <w:rFonts w:ascii="Aptos Narrow" w:hAnsi="Aptos Narrow"/>
                <w:color w:val="000000"/>
              </w:rPr>
              <w:t>Preferred Payment Method (FFP, CPFF, Cost Reimbursable (CR), CR/Cost Share)</w:t>
            </w:r>
          </w:p>
        </w:tc>
        <w:tc>
          <w:tcPr>
            <w:tcW w:w="5315" w:type="dxa"/>
            <w:tcBorders>
              <w:top w:val="single" w:sz="4" w:space="0" w:color="auto"/>
              <w:left w:val="single" w:sz="4" w:space="0" w:color="auto"/>
              <w:bottom w:val="single" w:sz="4" w:space="0" w:color="auto"/>
              <w:right w:val="single" w:sz="4" w:space="0" w:color="auto"/>
            </w:tcBorders>
            <w:vAlign w:val="center"/>
          </w:tcPr>
          <w:p w14:paraId="3CCA22F0" w14:textId="59B79284" w:rsidR="00EE43AA" w:rsidRPr="00EE43AA" w:rsidRDefault="00EE43AA" w:rsidP="00EE43AA">
            <w:pPr>
              <w:jc w:val="both"/>
              <w:rPr>
                <w:rFonts w:ascii="Aptos" w:hAnsi="Aptos" w:cstheme="minorHAnsi"/>
              </w:rPr>
            </w:pPr>
          </w:p>
        </w:tc>
      </w:tr>
      <w:tr w:rsidR="00EE43AA" w:rsidRPr="00EE43AA" w14:paraId="74AE1D55"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0CFDAFF8" w14:textId="6FC3E742" w:rsidR="00EE43AA" w:rsidRPr="00EE43AA" w:rsidRDefault="00EE43AA" w:rsidP="00EE43AA">
            <w:pPr>
              <w:jc w:val="both"/>
              <w:rPr>
                <w:rFonts w:ascii="Aptos" w:hAnsi="Aptos" w:cstheme="minorHAnsi"/>
              </w:rPr>
            </w:pPr>
            <w:r>
              <w:rPr>
                <w:rFonts w:ascii="Aptos Narrow" w:hAnsi="Aptos Narrow"/>
                <w:color w:val="000000"/>
              </w:rPr>
              <w:t xml:space="preserve">Requested Use of Government Resources, Property, Labs, etc. (Yes/No; list if </w:t>
            </w:r>
            <w:proofErr w:type="gramStart"/>
            <w:r>
              <w:rPr>
                <w:rFonts w:ascii="Aptos Narrow" w:hAnsi="Aptos Narrow"/>
                <w:color w:val="000000"/>
              </w:rPr>
              <w:t>Yes</w:t>
            </w:r>
            <w:proofErr w:type="gramEnd"/>
            <w:r>
              <w:rPr>
                <w:rFonts w:ascii="Aptos Narrow" w:hAnsi="Aptos Narrow"/>
                <w:color w:val="000000"/>
              </w:rPr>
              <w:t>)</w:t>
            </w:r>
          </w:p>
        </w:tc>
        <w:tc>
          <w:tcPr>
            <w:tcW w:w="5315" w:type="dxa"/>
            <w:tcBorders>
              <w:top w:val="single" w:sz="4" w:space="0" w:color="auto"/>
              <w:left w:val="single" w:sz="4" w:space="0" w:color="auto"/>
              <w:bottom w:val="single" w:sz="4" w:space="0" w:color="auto"/>
              <w:right w:val="single" w:sz="4" w:space="0" w:color="auto"/>
            </w:tcBorders>
            <w:vAlign w:val="center"/>
          </w:tcPr>
          <w:p w14:paraId="7B548638" w14:textId="727CB382" w:rsidR="00EE43AA" w:rsidRPr="00EE43AA" w:rsidRDefault="00EE43AA" w:rsidP="00EE43AA">
            <w:pPr>
              <w:jc w:val="both"/>
              <w:rPr>
                <w:rFonts w:ascii="Aptos" w:hAnsi="Aptos" w:cstheme="minorHAnsi"/>
              </w:rPr>
            </w:pPr>
          </w:p>
        </w:tc>
      </w:tr>
      <w:tr w:rsidR="00EE43AA" w:rsidRPr="00EE43AA" w14:paraId="3EAB5F4B"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56A843FB" w14:textId="0FFD330D" w:rsidR="00EE43AA" w:rsidRPr="00EE43AA" w:rsidRDefault="00EE43AA" w:rsidP="00EE43AA">
            <w:pPr>
              <w:jc w:val="both"/>
              <w:rPr>
                <w:rFonts w:ascii="Aptos" w:hAnsi="Aptos" w:cstheme="minorHAnsi"/>
              </w:rPr>
            </w:pPr>
            <w:r>
              <w:rPr>
                <w:rFonts w:ascii="Aptos Narrow" w:hAnsi="Aptos Narrow"/>
                <w:color w:val="000000"/>
              </w:rPr>
              <w:t>Proposed Use of Select Biological Agents or Toxins (Yes/No)</w:t>
            </w:r>
          </w:p>
        </w:tc>
        <w:tc>
          <w:tcPr>
            <w:tcW w:w="5315" w:type="dxa"/>
            <w:tcBorders>
              <w:top w:val="single" w:sz="4" w:space="0" w:color="auto"/>
              <w:left w:val="single" w:sz="4" w:space="0" w:color="auto"/>
              <w:bottom w:val="single" w:sz="4" w:space="0" w:color="auto"/>
              <w:right w:val="single" w:sz="4" w:space="0" w:color="auto"/>
            </w:tcBorders>
            <w:vAlign w:val="center"/>
          </w:tcPr>
          <w:p w14:paraId="1044E900" w14:textId="34FF6F19" w:rsidR="00EE43AA" w:rsidRPr="00EE43AA" w:rsidRDefault="00EE43AA" w:rsidP="00EE43AA">
            <w:pPr>
              <w:jc w:val="both"/>
              <w:rPr>
                <w:rFonts w:ascii="Aptos" w:hAnsi="Aptos" w:cstheme="minorHAnsi"/>
              </w:rPr>
            </w:pPr>
          </w:p>
        </w:tc>
      </w:tr>
      <w:tr w:rsidR="00EE43AA" w:rsidRPr="00EE43AA" w14:paraId="3D53C86F"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4F73A639" w14:textId="248A7A32" w:rsidR="00EE43AA" w:rsidRPr="00EE43AA" w:rsidRDefault="00EE43AA" w:rsidP="00EE43AA">
            <w:pPr>
              <w:jc w:val="both"/>
              <w:rPr>
                <w:rFonts w:ascii="Aptos" w:hAnsi="Aptos" w:cstheme="minorHAnsi"/>
              </w:rPr>
            </w:pPr>
            <w:r>
              <w:rPr>
                <w:rFonts w:ascii="Aptos Narrow" w:hAnsi="Aptos Narrow"/>
                <w:color w:val="000000"/>
              </w:rPr>
              <w:t>Contract/Negotiation Contact (Name, Address, Phone, Email)</w:t>
            </w:r>
          </w:p>
        </w:tc>
        <w:tc>
          <w:tcPr>
            <w:tcW w:w="5315" w:type="dxa"/>
            <w:tcBorders>
              <w:top w:val="single" w:sz="4" w:space="0" w:color="auto"/>
              <w:left w:val="single" w:sz="4" w:space="0" w:color="auto"/>
              <w:bottom w:val="single" w:sz="4" w:space="0" w:color="auto"/>
              <w:right w:val="single" w:sz="4" w:space="0" w:color="auto"/>
            </w:tcBorders>
            <w:vAlign w:val="center"/>
          </w:tcPr>
          <w:p w14:paraId="22BCBAB7" w14:textId="4655E913" w:rsidR="00EE43AA" w:rsidRPr="00EE43AA" w:rsidRDefault="00EE43AA" w:rsidP="00EE43AA">
            <w:pPr>
              <w:jc w:val="both"/>
              <w:rPr>
                <w:rFonts w:ascii="Aptos" w:hAnsi="Aptos" w:cstheme="minorHAnsi"/>
              </w:rPr>
            </w:pPr>
          </w:p>
        </w:tc>
      </w:tr>
      <w:tr w:rsidR="00EE43AA" w:rsidRPr="00EE43AA" w14:paraId="72341A36" w14:textId="77777777" w:rsidTr="00C17031">
        <w:trPr>
          <w:cantSplit/>
          <w:trHeight w:val="20"/>
          <w:jc w:val="center"/>
        </w:trPr>
        <w:tc>
          <w:tcPr>
            <w:tcW w:w="5305" w:type="dxa"/>
            <w:tcBorders>
              <w:top w:val="single" w:sz="4" w:space="0" w:color="auto"/>
              <w:left w:val="single" w:sz="4" w:space="0" w:color="auto"/>
              <w:bottom w:val="single" w:sz="4" w:space="0" w:color="auto"/>
              <w:right w:val="single" w:sz="4" w:space="0" w:color="auto"/>
            </w:tcBorders>
            <w:vAlign w:val="center"/>
            <w:hideMark/>
          </w:tcPr>
          <w:p w14:paraId="523D2EE1" w14:textId="643F343B" w:rsidR="00EE43AA" w:rsidRPr="00EE43AA" w:rsidRDefault="00EE43AA" w:rsidP="00EE43AA">
            <w:pPr>
              <w:jc w:val="both"/>
              <w:rPr>
                <w:rFonts w:ascii="Aptos" w:hAnsi="Aptos" w:cstheme="minorHAnsi"/>
              </w:rPr>
            </w:pPr>
            <w:r>
              <w:rPr>
                <w:rFonts w:ascii="Aptos Narrow" w:hAnsi="Aptos Narrow"/>
                <w:color w:val="000000"/>
              </w:rPr>
              <w:t>Technical/Principal Investigator Contact (Name, Address, Phone, Email)</w:t>
            </w:r>
          </w:p>
        </w:tc>
        <w:tc>
          <w:tcPr>
            <w:tcW w:w="5315" w:type="dxa"/>
            <w:tcBorders>
              <w:top w:val="single" w:sz="4" w:space="0" w:color="auto"/>
              <w:left w:val="single" w:sz="4" w:space="0" w:color="auto"/>
              <w:bottom w:val="single" w:sz="4" w:space="0" w:color="auto"/>
              <w:right w:val="single" w:sz="4" w:space="0" w:color="auto"/>
            </w:tcBorders>
            <w:vAlign w:val="center"/>
          </w:tcPr>
          <w:p w14:paraId="103C3E70" w14:textId="68DB5352" w:rsidR="00EE43AA" w:rsidRPr="00EE43AA" w:rsidRDefault="00EE43AA" w:rsidP="00EE43AA">
            <w:pPr>
              <w:jc w:val="both"/>
              <w:rPr>
                <w:rFonts w:ascii="Aptos" w:hAnsi="Aptos" w:cstheme="minorHAnsi"/>
              </w:rPr>
            </w:pPr>
          </w:p>
        </w:tc>
      </w:tr>
      <w:tr w:rsidR="00EE43AA" w:rsidRPr="00EE43AA" w14:paraId="16338762" w14:textId="77777777" w:rsidTr="00C17031">
        <w:trPr>
          <w:trHeight w:val="20"/>
          <w:jc w:val="center"/>
        </w:trPr>
        <w:tc>
          <w:tcPr>
            <w:tcW w:w="5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DE8D6A" w14:textId="57255A60" w:rsidR="00EE43AA" w:rsidRPr="00EE43AA" w:rsidRDefault="00EE43AA" w:rsidP="00EE43AA">
            <w:pPr>
              <w:jc w:val="both"/>
              <w:rPr>
                <w:rFonts w:ascii="Aptos" w:hAnsi="Aptos" w:cstheme="minorHAnsi"/>
              </w:rPr>
            </w:pPr>
            <w:r>
              <w:rPr>
                <w:rFonts w:ascii="Aptos Narrow" w:hAnsi="Aptos Narrow"/>
                <w:color w:val="000000"/>
              </w:rPr>
              <w:t>Cognizant Rate Audit Agency Office (if known, include POC, Address, Phone, Email)</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408D5" w14:textId="41184D53" w:rsidR="00EE43AA" w:rsidRPr="00EE43AA" w:rsidRDefault="00EE43AA" w:rsidP="00EE43AA">
            <w:pPr>
              <w:jc w:val="both"/>
              <w:rPr>
                <w:rFonts w:ascii="Aptos" w:hAnsi="Aptos" w:cstheme="minorHAnsi"/>
              </w:rPr>
            </w:pPr>
          </w:p>
        </w:tc>
      </w:tr>
    </w:tbl>
    <w:p w14:paraId="372B030F" w14:textId="77777777" w:rsidR="00545587" w:rsidRDefault="00545587" w:rsidP="00545587">
      <w:pPr>
        <w:rPr>
          <w:rFonts w:eastAsia="MS Mincho" w:cstheme="minorHAnsi"/>
          <w:color w:val="0F4761" w:themeColor="accent1" w:themeShade="BF"/>
          <w:sz w:val="32"/>
          <w:szCs w:val="32"/>
        </w:rPr>
      </w:pPr>
      <w:bookmarkStart w:id="84" w:name="_Toc507227813"/>
      <w:bookmarkStart w:id="85" w:name="_Toc445908029"/>
      <w:bookmarkStart w:id="86" w:name="_Toc445910667"/>
      <w:bookmarkStart w:id="87" w:name="_Toc90975044"/>
      <w:bookmarkStart w:id="88" w:name="_Toc168924003"/>
      <w:bookmarkStart w:id="89" w:name="_Toc152165866"/>
      <w:r>
        <w:rPr>
          <w:rFonts w:eastAsia="MS Mincho" w:cstheme="minorHAnsi"/>
          <w:szCs w:val="32"/>
        </w:rPr>
        <w:br w:type="page"/>
      </w:r>
    </w:p>
    <w:p w14:paraId="0821274D" w14:textId="2D2C7275" w:rsidR="00545587" w:rsidRDefault="00545587" w:rsidP="00EE43AA">
      <w:pPr>
        <w:pStyle w:val="Heading2"/>
        <w:jc w:val="center"/>
        <w:rPr>
          <w:rFonts w:eastAsia="MS Mincho"/>
        </w:rPr>
      </w:pPr>
      <w:bookmarkStart w:id="90" w:name="_Toc169870545"/>
      <w:bookmarkStart w:id="91" w:name="_Toc172527213"/>
      <w:bookmarkStart w:id="92" w:name="_Toc210981827"/>
      <w:r>
        <w:rPr>
          <w:rFonts w:eastAsia="MS Mincho"/>
        </w:rPr>
        <w:lastRenderedPageBreak/>
        <w:t>Executive Summary</w:t>
      </w:r>
      <w:bookmarkEnd w:id="84"/>
      <w:bookmarkEnd w:id="85"/>
      <w:bookmarkEnd w:id="86"/>
      <w:bookmarkEnd w:id="87"/>
      <w:r>
        <w:rPr>
          <w:rFonts w:eastAsia="MS Mincho"/>
        </w:rPr>
        <w:t xml:space="preserve"> &amp; Minimum Eligibility </w:t>
      </w:r>
      <w:bookmarkEnd w:id="88"/>
      <w:bookmarkEnd w:id="89"/>
      <w:bookmarkEnd w:id="90"/>
      <w:bookmarkEnd w:id="91"/>
      <w:r w:rsidR="006C3540">
        <w:rPr>
          <w:rFonts w:eastAsia="MS Mincho"/>
        </w:rPr>
        <w:t>Criteria</w:t>
      </w:r>
      <w:bookmarkEnd w:id="92"/>
    </w:p>
    <w:p w14:paraId="7A956980" w14:textId="3B73CAEA" w:rsidR="007227F7" w:rsidRDefault="007227F7" w:rsidP="007227F7">
      <w:pPr>
        <w:jc w:val="center"/>
        <w:rPr>
          <w:i/>
          <w:iCs/>
        </w:rPr>
      </w:pPr>
      <w:r>
        <w:rPr>
          <w:i/>
          <w:iCs/>
        </w:rPr>
        <w:t>Please do not include the instructions in [brackets] in your proposal.</w:t>
      </w:r>
    </w:p>
    <w:p w14:paraId="2F8C233F" w14:textId="77777777" w:rsidR="007227F7" w:rsidRPr="007227F7" w:rsidRDefault="007227F7" w:rsidP="007227F7">
      <w:pPr>
        <w:jc w:val="center"/>
        <w:rPr>
          <w:i/>
          <w:iCs/>
        </w:rPr>
      </w:pPr>
    </w:p>
    <w:p w14:paraId="7AED6812" w14:textId="77777777" w:rsidR="00545587" w:rsidRDefault="00545587" w:rsidP="00B21F16">
      <w:pPr>
        <w:pStyle w:val="BodyText"/>
        <w:widowControl/>
        <w:numPr>
          <w:ilvl w:val="0"/>
          <w:numId w:val="45"/>
        </w:numPr>
        <w:autoSpaceDE/>
        <w:autoSpaceDN/>
        <w:ind w:left="360"/>
        <w:rPr>
          <w:rFonts w:asciiTheme="minorHAnsi" w:hAnsiTheme="minorHAnsi" w:cstheme="minorHAnsi"/>
          <w:u w:val="single"/>
        </w:rPr>
      </w:pPr>
      <w:r w:rsidRPr="000E174A">
        <w:rPr>
          <w:rFonts w:asciiTheme="minorHAnsi" w:hAnsiTheme="minorHAnsi" w:cstheme="minorHAnsi"/>
          <w:b/>
          <w:bCs/>
        </w:rPr>
        <w:t>Executive Summary</w:t>
      </w:r>
      <w:r>
        <w:rPr>
          <w:rFonts w:asciiTheme="minorHAnsi" w:hAnsiTheme="minorHAnsi" w:cstheme="minorHAnsi"/>
          <w:b/>
          <w:bCs/>
        </w:rPr>
        <w:t xml:space="preserve">: </w:t>
      </w:r>
      <w:r>
        <w:rPr>
          <w:rFonts w:asciiTheme="minorHAnsi" w:hAnsiTheme="minorHAnsi" w:cstheme="minorHAnsi"/>
        </w:rPr>
        <w:t>[The Executive Summary allows Offerors to concisely present the important aspects of their proposals to evaluators. The summary should present an organized progression of the work to be accomplished, without the technical details, such that the reader can grasp the core concepts of the proposed project.</w:t>
      </w:r>
      <w:r>
        <w:rPr>
          <w:rFonts w:asciiTheme="minorHAnsi" w:hAnsiTheme="minorHAnsi" w:cstheme="minorHAnsi"/>
          <w:u w:val="single"/>
        </w:rPr>
        <w:t>]</w:t>
      </w:r>
    </w:p>
    <w:p w14:paraId="00BE761A" w14:textId="77777777" w:rsidR="00545587" w:rsidRDefault="00545587" w:rsidP="00545587">
      <w:pPr>
        <w:pStyle w:val="BodyText"/>
        <w:rPr>
          <w:rFonts w:asciiTheme="minorHAnsi" w:hAnsiTheme="minorHAnsi" w:cstheme="minorHAnsi"/>
          <w:u w:val="single"/>
        </w:rPr>
      </w:pPr>
    </w:p>
    <w:p w14:paraId="25C564CA" w14:textId="2D643E90" w:rsidR="00545587" w:rsidRPr="000E174A" w:rsidRDefault="00545587" w:rsidP="00B21F16">
      <w:pPr>
        <w:pStyle w:val="BodyText"/>
        <w:widowControl/>
        <w:numPr>
          <w:ilvl w:val="0"/>
          <w:numId w:val="45"/>
        </w:numPr>
        <w:autoSpaceDE/>
        <w:autoSpaceDN/>
        <w:ind w:left="360"/>
        <w:rPr>
          <w:rFonts w:asciiTheme="minorHAnsi" w:hAnsiTheme="minorHAnsi" w:cstheme="minorHAnsi"/>
          <w:u w:val="single"/>
        </w:rPr>
      </w:pPr>
      <w:r w:rsidRPr="000E174A">
        <w:rPr>
          <w:rFonts w:asciiTheme="minorHAnsi" w:hAnsiTheme="minorHAnsi" w:cstheme="minorHAnsi"/>
          <w:b/>
          <w:bCs/>
        </w:rPr>
        <w:t>Minimum Eligibility:</w:t>
      </w:r>
      <w:r w:rsidRPr="000E174A">
        <w:rPr>
          <w:rFonts w:asciiTheme="minorHAnsi" w:hAnsiTheme="minorHAnsi" w:cstheme="minorHAnsi"/>
        </w:rPr>
        <w:t xml:space="preserve"> [</w:t>
      </w:r>
      <w:r w:rsidR="00C758A0" w:rsidRPr="00C758A0">
        <w:rPr>
          <w:rFonts w:asciiTheme="minorHAnsi" w:hAnsiTheme="minorHAnsi" w:cstheme="minorHAnsi"/>
        </w:rPr>
        <w:t>Explain how the Offeror currently meets the minimum eligibility criteria outlined in section 2.6 of the RPP.</w:t>
      </w:r>
      <w:r w:rsidR="00C758A0">
        <w:rPr>
          <w:rFonts w:asciiTheme="minorHAnsi" w:hAnsiTheme="minorHAnsi" w:cstheme="minorHAnsi"/>
        </w:rPr>
        <w:t>]</w:t>
      </w:r>
    </w:p>
    <w:p w14:paraId="20B86CB5" w14:textId="77777777" w:rsidR="00545587" w:rsidRDefault="00545587" w:rsidP="00545587">
      <w:pPr>
        <w:pStyle w:val="BodyText"/>
        <w:ind w:left="1440"/>
        <w:rPr>
          <w:rFonts w:asciiTheme="minorHAnsi" w:hAnsiTheme="minorHAnsi" w:cstheme="minorHAnsi"/>
        </w:rPr>
      </w:pPr>
    </w:p>
    <w:p w14:paraId="5E2F1A21" w14:textId="77777777" w:rsidR="00545587" w:rsidRDefault="00545587" w:rsidP="00EE43AA">
      <w:pPr>
        <w:pStyle w:val="Heading2"/>
        <w:jc w:val="center"/>
        <w:rPr>
          <w:rFonts w:eastAsia="MS Mincho"/>
        </w:rPr>
      </w:pPr>
      <w:bookmarkStart w:id="93" w:name="_Toc168924004"/>
      <w:bookmarkStart w:id="94" w:name="_Toc507227814"/>
      <w:bookmarkStart w:id="95" w:name="_Toc204479640"/>
      <w:bookmarkStart w:id="96" w:name="_Toc445908030"/>
      <w:bookmarkStart w:id="97" w:name="_Toc445910668"/>
      <w:bookmarkStart w:id="98" w:name="_Toc90975045"/>
      <w:bookmarkStart w:id="99" w:name="_Toc152165867"/>
      <w:bookmarkStart w:id="100" w:name="_Toc169870546"/>
      <w:bookmarkStart w:id="101" w:name="_Toc172527214"/>
      <w:bookmarkStart w:id="102" w:name="_Toc210981828"/>
      <w:r>
        <w:rPr>
          <w:rFonts w:eastAsia="MS Mincho"/>
        </w:rPr>
        <w:t>Technical Approach</w:t>
      </w:r>
      <w:bookmarkEnd w:id="93"/>
      <w:bookmarkEnd w:id="94"/>
      <w:bookmarkEnd w:id="95"/>
      <w:bookmarkEnd w:id="96"/>
      <w:bookmarkEnd w:id="97"/>
      <w:bookmarkEnd w:id="98"/>
      <w:bookmarkEnd w:id="99"/>
      <w:bookmarkEnd w:id="100"/>
      <w:bookmarkEnd w:id="101"/>
      <w:bookmarkEnd w:id="102"/>
    </w:p>
    <w:p w14:paraId="500A594A" w14:textId="7439DA5A" w:rsidR="00545587" w:rsidRPr="00545587" w:rsidRDefault="00545587" w:rsidP="00545587">
      <w:pPr>
        <w:pStyle w:val="BodyText"/>
        <w:rPr>
          <w:rFonts w:asciiTheme="minorHAnsi" w:hAnsiTheme="minorHAnsi" w:cstheme="minorHAnsi"/>
        </w:rPr>
      </w:pPr>
      <w:r w:rsidRPr="00545587">
        <w:rPr>
          <w:rFonts w:asciiTheme="minorHAnsi" w:hAnsiTheme="minorHAnsi" w:cstheme="minorHAnsi"/>
        </w:rPr>
        <w:t>[</w:t>
      </w:r>
      <w:r w:rsidR="00C30279" w:rsidRPr="00C30279">
        <w:rPr>
          <w:rFonts w:asciiTheme="minorHAnsi" w:hAnsiTheme="minorHAnsi" w:cstheme="minorHAnsi"/>
        </w:rPr>
        <w:t xml:space="preserve">If recommended for award, </w:t>
      </w:r>
      <w:r w:rsidR="00C30279" w:rsidRPr="00C30279">
        <w:rPr>
          <w:rFonts w:asciiTheme="minorHAnsi" w:hAnsiTheme="minorHAnsi" w:cstheme="minorHAnsi"/>
          <w:u w:val="single"/>
        </w:rPr>
        <w:t>this section will serve as the basis for the Statement of Work</w:t>
      </w:r>
      <w:r w:rsidR="00C30279" w:rsidRPr="00C30279">
        <w:rPr>
          <w:rFonts w:asciiTheme="minorHAnsi" w:hAnsiTheme="minorHAnsi" w:cstheme="minorHAnsi"/>
        </w:rPr>
        <w:t xml:space="preserve">, which may be further refined and negotiated. Write this </w:t>
      </w:r>
      <w:proofErr w:type="gramStart"/>
      <w:r w:rsidR="00C30279" w:rsidRPr="00C30279">
        <w:rPr>
          <w:rFonts w:asciiTheme="minorHAnsi" w:hAnsiTheme="minorHAnsi" w:cstheme="minorHAnsi"/>
        </w:rPr>
        <w:t>section</w:t>
      </w:r>
      <w:proofErr w:type="gramEnd"/>
      <w:r w:rsidR="00C30279" w:rsidRPr="00C30279">
        <w:rPr>
          <w:rFonts w:asciiTheme="minorHAnsi" w:hAnsiTheme="minorHAnsi" w:cstheme="minorHAnsi"/>
        </w:rPr>
        <w:t xml:space="preserve"> accordingly, avoiding generic proposal language. Provide enough technical </w:t>
      </w:r>
      <w:proofErr w:type="gramStart"/>
      <w:r w:rsidR="00C30279" w:rsidRPr="00C30279">
        <w:rPr>
          <w:rFonts w:asciiTheme="minorHAnsi" w:hAnsiTheme="minorHAnsi" w:cstheme="minorHAnsi"/>
        </w:rPr>
        <w:t>detail</w:t>
      </w:r>
      <w:proofErr w:type="gramEnd"/>
      <w:r w:rsidR="00C30279" w:rsidRPr="00C30279">
        <w:rPr>
          <w:rFonts w:asciiTheme="minorHAnsi" w:hAnsiTheme="minorHAnsi" w:cstheme="minorHAnsi"/>
        </w:rPr>
        <w:t xml:space="preserve"> and analysis to fully support the proposed </w:t>
      </w:r>
      <w:proofErr w:type="gramStart"/>
      <w:r w:rsidR="00C30279" w:rsidRPr="00C30279">
        <w:rPr>
          <w:rFonts w:asciiTheme="minorHAnsi" w:hAnsiTheme="minorHAnsi" w:cstheme="minorHAnsi"/>
        </w:rPr>
        <w:t>solution, and</w:t>
      </w:r>
      <w:proofErr w:type="gramEnd"/>
      <w:r w:rsidR="00C30279" w:rsidRPr="00C30279">
        <w:rPr>
          <w:rFonts w:asciiTheme="minorHAnsi" w:hAnsiTheme="minorHAnsi" w:cstheme="minorHAnsi"/>
        </w:rPr>
        <w:t xml:space="preserve"> clearly define the core approach. Do not simply list or discuss multiple potential solutions; focus on the intended strategy. The following sections are required.</w:t>
      </w:r>
      <w:r w:rsidR="00C30279">
        <w:rPr>
          <w:rFonts w:asciiTheme="minorHAnsi" w:hAnsiTheme="minorHAnsi" w:cstheme="minorHAnsi"/>
        </w:rPr>
        <w:t>]</w:t>
      </w:r>
    </w:p>
    <w:p w14:paraId="38104041" w14:textId="77777777" w:rsidR="00545587" w:rsidRPr="00545587" w:rsidRDefault="00545587" w:rsidP="00545587">
      <w:pPr>
        <w:pStyle w:val="BodyText"/>
        <w:rPr>
          <w:rFonts w:asciiTheme="minorHAnsi" w:hAnsiTheme="minorHAnsi" w:cstheme="minorHAnsi"/>
        </w:rPr>
      </w:pPr>
    </w:p>
    <w:p w14:paraId="627DC551" w14:textId="77777777" w:rsidR="00545587" w:rsidRPr="00545587" w:rsidRDefault="00545587" w:rsidP="00B21F16">
      <w:pPr>
        <w:numPr>
          <w:ilvl w:val="0"/>
          <w:numId w:val="43"/>
        </w:numPr>
        <w:autoSpaceDE w:val="0"/>
        <w:autoSpaceDN w:val="0"/>
        <w:adjustRightInd w:val="0"/>
        <w:spacing w:after="0"/>
        <w:rPr>
          <w:rFonts w:cstheme="minorHAnsi"/>
          <w:color w:val="000000"/>
          <w:sz w:val="24"/>
          <w:szCs w:val="24"/>
        </w:rPr>
      </w:pPr>
      <w:r w:rsidRPr="00545587">
        <w:rPr>
          <w:rFonts w:cstheme="minorHAnsi"/>
          <w:b/>
          <w:bCs/>
          <w:color w:val="000000"/>
          <w:sz w:val="24"/>
          <w:szCs w:val="24"/>
        </w:rPr>
        <w:t xml:space="preserve">Background: </w:t>
      </w:r>
      <w:r w:rsidRPr="00545587">
        <w:rPr>
          <w:rFonts w:cstheme="minorHAnsi"/>
          <w:color w:val="000000"/>
          <w:sz w:val="24"/>
          <w:szCs w:val="24"/>
        </w:rPr>
        <w:t xml:space="preserve">[Describe the problem that the solution is addressing.] </w:t>
      </w:r>
    </w:p>
    <w:p w14:paraId="0E07AE1D" w14:textId="7F8CBC3C" w:rsidR="00545587" w:rsidRPr="00545587" w:rsidRDefault="00545587" w:rsidP="00B21F16">
      <w:pPr>
        <w:numPr>
          <w:ilvl w:val="0"/>
          <w:numId w:val="43"/>
        </w:numPr>
        <w:autoSpaceDE w:val="0"/>
        <w:autoSpaceDN w:val="0"/>
        <w:adjustRightInd w:val="0"/>
        <w:spacing w:after="0"/>
        <w:rPr>
          <w:rFonts w:cstheme="minorHAnsi"/>
          <w:color w:val="000000"/>
          <w:sz w:val="24"/>
          <w:szCs w:val="24"/>
        </w:rPr>
      </w:pPr>
      <w:r w:rsidRPr="00545587">
        <w:rPr>
          <w:rFonts w:cstheme="minorHAnsi"/>
          <w:b/>
          <w:bCs/>
          <w:color w:val="000000"/>
          <w:sz w:val="24"/>
          <w:szCs w:val="24"/>
        </w:rPr>
        <w:t xml:space="preserve">Objectives: </w:t>
      </w:r>
      <w:r w:rsidRPr="00545587">
        <w:rPr>
          <w:rFonts w:cstheme="minorHAnsi"/>
          <w:color w:val="000000"/>
          <w:sz w:val="24"/>
          <w:szCs w:val="24"/>
        </w:rPr>
        <w:t>[Describe the goal of the project and what you are going to do to achieve the goal, including the final product(s) and/or anticipated outcome(s).</w:t>
      </w:r>
      <w:r w:rsidR="00EE43AA">
        <w:rPr>
          <w:rFonts w:cstheme="minorHAnsi"/>
          <w:color w:val="000000"/>
          <w:sz w:val="24"/>
          <w:szCs w:val="24"/>
        </w:rPr>
        <w:t xml:space="preserve"> </w:t>
      </w:r>
      <w:r w:rsidRPr="00545587">
        <w:rPr>
          <w:rFonts w:cstheme="minorHAnsi"/>
          <w:color w:val="000000"/>
          <w:sz w:val="24"/>
          <w:szCs w:val="24"/>
        </w:rPr>
        <w:t xml:space="preserve">Be as concise as possible.] </w:t>
      </w:r>
    </w:p>
    <w:p w14:paraId="57AF4169" w14:textId="41D2E0EA" w:rsidR="00545587" w:rsidRPr="00545587" w:rsidRDefault="00545587" w:rsidP="00B21F16">
      <w:pPr>
        <w:pStyle w:val="ListParagraph"/>
        <w:widowControl w:val="0"/>
        <w:numPr>
          <w:ilvl w:val="0"/>
          <w:numId w:val="43"/>
        </w:numPr>
        <w:tabs>
          <w:tab w:val="left" w:pos="920"/>
        </w:tabs>
        <w:autoSpaceDE w:val="0"/>
        <w:autoSpaceDN w:val="0"/>
        <w:spacing w:before="1" w:after="0"/>
        <w:ind w:right="414"/>
        <w:rPr>
          <w:sz w:val="24"/>
          <w:szCs w:val="24"/>
        </w:rPr>
      </w:pPr>
      <w:r w:rsidRPr="00545587">
        <w:rPr>
          <w:rFonts w:cstheme="minorHAnsi"/>
          <w:b/>
          <w:bCs/>
          <w:color w:val="000000"/>
          <w:sz w:val="24"/>
          <w:szCs w:val="24"/>
        </w:rPr>
        <w:t xml:space="preserve">Project Team: </w:t>
      </w:r>
      <w:r w:rsidRPr="00545587">
        <w:rPr>
          <w:bCs/>
          <w:sz w:val="24"/>
          <w:szCs w:val="24"/>
        </w:rPr>
        <w:t>[</w:t>
      </w:r>
      <w:r w:rsidRPr="00545587">
        <w:rPr>
          <w:rFonts w:cstheme="minorHAnsi"/>
          <w:sz w:val="24"/>
          <w:szCs w:val="24"/>
        </w:rPr>
        <w:t xml:space="preserve">Identify the proposed management and technical personnel for the project using a summary table in the </w:t>
      </w:r>
      <w:proofErr w:type="gramStart"/>
      <w:r w:rsidRPr="00545587">
        <w:rPr>
          <w:rFonts w:cstheme="minorHAnsi"/>
          <w:sz w:val="24"/>
          <w:szCs w:val="24"/>
        </w:rPr>
        <w:t>below format</w:t>
      </w:r>
      <w:proofErr w:type="gramEnd"/>
      <w:r w:rsidRPr="00545587">
        <w:rPr>
          <w:rFonts w:cstheme="minorHAnsi"/>
          <w:sz w:val="24"/>
          <w:szCs w:val="24"/>
        </w:rPr>
        <w:t>. Principal Investigator must be identified.</w:t>
      </w:r>
      <w:r w:rsidR="00EE43AA">
        <w:rPr>
          <w:rFonts w:cstheme="minorHAnsi"/>
          <w:sz w:val="24"/>
          <w:szCs w:val="24"/>
        </w:rPr>
        <w:t xml:space="preserve"> </w:t>
      </w:r>
      <w:r w:rsidRPr="00545587">
        <w:rPr>
          <w:bCs/>
          <w:sz w:val="24"/>
          <w:szCs w:val="24"/>
        </w:rPr>
        <w:t>If you are partnering with additional organizations to execute the proposed technical and programmatic work, provide details prior to the table below identifying those partners with clear roles and responsibilities of each organization.</w:t>
      </w:r>
      <w:r w:rsidR="00EE43AA">
        <w:rPr>
          <w:bCs/>
          <w:sz w:val="24"/>
          <w:szCs w:val="24"/>
        </w:rPr>
        <w:t xml:space="preserve"> </w:t>
      </w:r>
      <w:r w:rsidRPr="00545587">
        <w:rPr>
          <w:bCs/>
          <w:sz w:val="24"/>
          <w:szCs w:val="24"/>
        </w:rPr>
        <w:t>If you are not partnering, state as such.</w:t>
      </w:r>
      <w:r w:rsidRPr="00545587">
        <w:rPr>
          <w:sz w:val="24"/>
          <w:szCs w:val="24"/>
        </w:rPr>
        <w:t>]</w:t>
      </w:r>
    </w:p>
    <w:p w14:paraId="796D3FCB" w14:textId="77777777" w:rsidR="00545587" w:rsidRDefault="00545587" w:rsidP="00545587">
      <w:pPr>
        <w:pStyle w:val="CommentSubject"/>
        <w:spacing w:after="0"/>
        <w:contextualSpacing/>
        <w:rPr>
          <w:rFonts w:cstheme="minorHAnsi"/>
          <w:b w:val="0"/>
          <w:bCs w:val="0"/>
          <w:sz w:val="24"/>
          <w:szCs w:val="24"/>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235"/>
        <w:gridCol w:w="3080"/>
        <w:gridCol w:w="1840"/>
      </w:tblGrid>
      <w:tr w:rsidR="00545587" w:rsidRPr="00545587" w14:paraId="1D8E1944" w14:textId="77777777" w:rsidTr="00C30279">
        <w:trPr>
          <w:trHeight w:val="20"/>
          <w:jc w:val="center"/>
        </w:trPr>
        <w:tc>
          <w:tcPr>
            <w:tcW w:w="1800" w:type="dxa"/>
            <w:noWrap/>
            <w:vAlign w:val="center"/>
            <w:hideMark/>
          </w:tcPr>
          <w:p w14:paraId="21FDF73C" w14:textId="64A7BB9F" w:rsidR="00545587" w:rsidRPr="00545587" w:rsidRDefault="00545587" w:rsidP="00C30279">
            <w:pPr>
              <w:pStyle w:val="CommentText"/>
              <w:jc w:val="center"/>
              <w:rPr>
                <w:b/>
                <w:bCs/>
              </w:rPr>
            </w:pPr>
            <w:r w:rsidRPr="00545587">
              <w:rPr>
                <w:b/>
                <w:bCs/>
              </w:rPr>
              <w:t>Key Personnel</w:t>
            </w:r>
          </w:p>
        </w:tc>
        <w:tc>
          <w:tcPr>
            <w:tcW w:w="2235" w:type="dxa"/>
            <w:noWrap/>
            <w:vAlign w:val="center"/>
            <w:hideMark/>
          </w:tcPr>
          <w:p w14:paraId="270289F2" w14:textId="11D5A825" w:rsidR="00545587" w:rsidRPr="00545587" w:rsidRDefault="00545587" w:rsidP="00C30279">
            <w:pPr>
              <w:pStyle w:val="CommentText"/>
              <w:jc w:val="center"/>
              <w:rPr>
                <w:b/>
                <w:bCs/>
              </w:rPr>
            </w:pPr>
            <w:r w:rsidRPr="00545587">
              <w:rPr>
                <w:b/>
                <w:bCs/>
              </w:rPr>
              <w:t>Organization</w:t>
            </w:r>
          </w:p>
        </w:tc>
        <w:tc>
          <w:tcPr>
            <w:tcW w:w="3080" w:type="dxa"/>
            <w:noWrap/>
            <w:vAlign w:val="center"/>
            <w:hideMark/>
          </w:tcPr>
          <w:p w14:paraId="2772D7E4" w14:textId="77777777" w:rsidR="00545587" w:rsidRPr="00545587" w:rsidRDefault="00545587" w:rsidP="00C30279">
            <w:pPr>
              <w:pStyle w:val="CommentText"/>
              <w:jc w:val="center"/>
              <w:rPr>
                <w:b/>
                <w:bCs/>
              </w:rPr>
            </w:pPr>
            <w:r w:rsidRPr="00545587">
              <w:rPr>
                <w:b/>
                <w:bCs/>
              </w:rPr>
              <w:t>Role and Key Contribution</w:t>
            </w:r>
          </w:p>
        </w:tc>
        <w:tc>
          <w:tcPr>
            <w:tcW w:w="1840" w:type="dxa"/>
            <w:noWrap/>
            <w:vAlign w:val="center"/>
            <w:hideMark/>
          </w:tcPr>
          <w:p w14:paraId="7BD10A89" w14:textId="77777777" w:rsidR="00545587" w:rsidRPr="00545587" w:rsidRDefault="00545587" w:rsidP="00C30279">
            <w:pPr>
              <w:pStyle w:val="CommentText"/>
              <w:jc w:val="center"/>
              <w:rPr>
                <w:b/>
                <w:bCs/>
              </w:rPr>
            </w:pPr>
            <w:r w:rsidRPr="00545587">
              <w:rPr>
                <w:b/>
                <w:bCs/>
              </w:rPr>
              <w:t>Level of Effort</w:t>
            </w:r>
          </w:p>
        </w:tc>
      </w:tr>
      <w:tr w:rsidR="00545587" w:rsidRPr="00545587" w14:paraId="2C82382C" w14:textId="77777777" w:rsidTr="00C30279">
        <w:trPr>
          <w:trHeight w:val="20"/>
          <w:jc w:val="center"/>
        </w:trPr>
        <w:tc>
          <w:tcPr>
            <w:tcW w:w="1800" w:type="dxa"/>
            <w:noWrap/>
            <w:vAlign w:val="center"/>
            <w:hideMark/>
          </w:tcPr>
          <w:p w14:paraId="6F6C03F7" w14:textId="77777777" w:rsidR="00545587" w:rsidRPr="00545587" w:rsidRDefault="00545587" w:rsidP="00545587">
            <w:pPr>
              <w:pStyle w:val="CommentText"/>
            </w:pPr>
            <w:r w:rsidRPr="00545587">
              <w:t>Name (Principal Investigator)</w:t>
            </w:r>
          </w:p>
        </w:tc>
        <w:tc>
          <w:tcPr>
            <w:tcW w:w="2235" w:type="dxa"/>
            <w:noWrap/>
            <w:vAlign w:val="center"/>
            <w:hideMark/>
          </w:tcPr>
          <w:p w14:paraId="1DE118C3" w14:textId="77777777" w:rsidR="00545587" w:rsidRPr="00545587" w:rsidRDefault="00545587" w:rsidP="00545587">
            <w:pPr>
              <w:pStyle w:val="CommentText"/>
            </w:pPr>
            <w:r w:rsidRPr="00545587">
              <w:t> </w:t>
            </w:r>
          </w:p>
        </w:tc>
        <w:tc>
          <w:tcPr>
            <w:tcW w:w="3080" w:type="dxa"/>
            <w:noWrap/>
            <w:vAlign w:val="center"/>
            <w:hideMark/>
          </w:tcPr>
          <w:p w14:paraId="5F7FB865" w14:textId="77777777" w:rsidR="00545587" w:rsidRPr="00545587" w:rsidRDefault="00545587" w:rsidP="00545587">
            <w:pPr>
              <w:pStyle w:val="CommentText"/>
            </w:pPr>
            <w:r w:rsidRPr="00545587">
              <w:t> </w:t>
            </w:r>
          </w:p>
        </w:tc>
        <w:tc>
          <w:tcPr>
            <w:tcW w:w="1840" w:type="dxa"/>
            <w:noWrap/>
            <w:vAlign w:val="center"/>
            <w:hideMark/>
          </w:tcPr>
          <w:p w14:paraId="41D1E670" w14:textId="77777777" w:rsidR="00545587" w:rsidRPr="00545587" w:rsidRDefault="00545587" w:rsidP="00545587">
            <w:pPr>
              <w:pStyle w:val="CommentText"/>
            </w:pPr>
            <w:r w:rsidRPr="00545587">
              <w:t>%</w:t>
            </w:r>
          </w:p>
        </w:tc>
      </w:tr>
      <w:tr w:rsidR="00C30279" w:rsidRPr="00545587" w14:paraId="515E9AC7" w14:textId="77777777" w:rsidTr="00C30279">
        <w:trPr>
          <w:trHeight w:val="20"/>
          <w:jc w:val="center"/>
        </w:trPr>
        <w:tc>
          <w:tcPr>
            <w:tcW w:w="1800" w:type="dxa"/>
            <w:noWrap/>
            <w:vAlign w:val="center"/>
          </w:tcPr>
          <w:p w14:paraId="103EECEA" w14:textId="77777777" w:rsidR="00C30279" w:rsidRPr="00545587" w:rsidRDefault="00C30279" w:rsidP="00545587">
            <w:pPr>
              <w:pStyle w:val="CommentText"/>
            </w:pPr>
          </w:p>
        </w:tc>
        <w:tc>
          <w:tcPr>
            <w:tcW w:w="2235" w:type="dxa"/>
            <w:noWrap/>
            <w:vAlign w:val="center"/>
          </w:tcPr>
          <w:p w14:paraId="59137F49" w14:textId="77777777" w:rsidR="00C30279" w:rsidRPr="00545587" w:rsidRDefault="00C30279" w:rsidP="00545587">
            <w:pPr>
              <w:pStyle w:val="CommentText"/>
            </w:pPr>
          </w:p>
        </w:tc>
        <w:tc>
          <w:tcPr>
            <w:tcW w:w="3080" w:type="dxa"/>
            <w:noWrap/>
            <w:vAlign w:val="center"/>
          </w:tcPr>
          <w:p w14:paraId="5C06E8C9" w14:textId="77777777" w:rsidR="00C30279" w:rsidRPr="00545587" w:rsidRDefault="00C30279" w:rsidP="00545587">
            <w:pPr>
              <w:pStyle w:val="CommentText"/>
            </w:pPr>
          </w:p>
        </w:tc>
        <w:tc>
          <w:tcPr>
            <w:tcW w:w="1840" w:type="dxa"/>
            <w:noWrap/>
            <w:vAlign w:val="center"/>
          </w:tcPr>
          <w:p w14:paraId="101D5BFC" w14:textId="77777777" w:rsidR="00C30279" w:rsidRPr="00545587" w:rsidRDefault="00C30279" w:rsidP="00545587">
            <w:pPr>
              <w:pStyle w:val="CommentText"/>
            </w:pPr>
          </w:p>
        </w:tc>
      </w:tr>
      <w:tr w:rsidR="00C30279" w:rsidRPr="00545587" w14:paraId="3ADB97F1" w14:textId="77777777" w:rsidTr="00C30279">
        <w:trPr>
          <w:trHeight w:val="20"/>
          <w:jc w:val="center"/>
        </w:trPr>
        <w:tc>
          <w:tcPr>
            <w:tcW w:w="1800" w:type="dxa"/>
            <w:noWrap/>
            <w:vAlign w:val="center"/>
          </w:tcPr>
          <w:p w14:paraId="1107B584" w14:textId="77777777" w:rsidR="00C30279" w:rsidRPr="00545587" w:rsidRDefault="00C30279" w:rsidP="00545587">
            <w:pPr>
              <w:pStyle w:val="CommentText"/>
            </w:pPr>
          </w:p>
        </w:tc>
        <w:tc>
          <w:tcPr>
            <w:tcW w:w="2235" w:type="dxa"/>
            <w:noWrap/>
            <w:vAlign w:val="center"/>
          </w:tcPr>
          <w:p w14:paraId="6FCB5381" w14:textId="77777777" w:rsidR="00C30279" w:rsidRPr="00545587" w:rsidRDefault="00C30279" w:rsidP="00545587">
            <w:pPr>
              <w:pStyle w:val="CommentText"/>
            </w:pPr>
          </w:p>
        </w:tc>
        <w:tc>
          <w:tcPr>
            <w:tcW w:w="3080" w:type="dxa"/>
            <w:noWrap/>
            <w:vAlign w:val="center"/>
          </w:tcPr>
          <w:p w14:paraId="664F71CC" w14:textId="77777777" w:rsidR="00C30279" w:rsidRPr="00545587" w:rsidRDefault="00C30279" w:rsidP="00545587">
            <w:pPr>
              <w:pStyle w:val="CommentText"/>
            </w:pPr>
          </w:p>
        </w:tc>
        <w:tc>
          <w:tcPr>
            <w:tcW w:w="1840" w:type="dxa"/>
            <w:noWrap/>
            <w:vAlign w:val="center"/>
          </w:tcPr>
          <w:p w14:paraId="10CD9BB8" w14:textId="77777777" w:rsidR="00C30279" w:rsidRPr="00545587" w:rsidRDefault="00C30279" w:rsidP="00545587">
            <w:pPr>
              <w:pStyle w:val="CommentText"/>
            </w:pPr>
          </w:p>
        </w:tc>
      </w:tr>
    </w:tbl>
    <w:p w14:paraId="08D6BAB9" w14:textId="77777777" w:rsidR="00545587" w:rsidRDefault="00545587" w:rsidP="00545587">
      <w:pPr>
        <w:autoSpaceDE w:val="0"/>
        <w:autoSpaceDN w:val="0"/>
        <w:adjustRightInd w:val="0"/>
        <w:spacing w:after="0"/>
        <w:rPr>
          <w:rFonts w:cstheme="minorHAnsi"/>
          <w:b/>
          <w:bCs/>
          <w:color w:val="000000"/>
          <w:szCs w:val="24"/>
        </w:rPr>
      </w:pPr>
    </w:p>
    <w:p w14:paraId="30C604D3" w14:textId="77777777" w:rsidR="00545587" w:rsidRPr="00FA7D25" w:rsidRDefault="00545587" w:rsidP="00B21F16">
      <w:pPr>
        <w:numPr>
          <w:ilvl w:val="0"/>
          <w:numId w:val="43"/>
        </w:numPr>
        <w:autoSpaceDE w:val="0"/>
        <w:autoSpaceDN w:val="0"/>
        <w:adjustRightInd w:val="0"/>
        <w:spacing w:after="0"/>
        <w:jc w:val="both"/>
        <w:rPr>
          <w:rFonts w:cstheme="minorHAnsi"/>
          <w:color w:val="000000"/>
          <w:sz w:val="24"/>
          <w:szCs w:val="24"/>
        </w:rPr>
      </w:pPr>
      <w:r w:rsidRPr="00FA7D25">
        <w:rPr>
          <w:rFonts w:cstheme="minorHAnsi"/>
          <w:b/>
          <w:color w:val="000000" w:themeColor="text1"/>
          <w:sz w:val="24"/>
          <w:szCs w:val="24"/>
        </w:rPr>
        <w:t xml:space="preserve">General Approach: </w:t>
      </w:r>
      <w:r w:rsidRPr="00FA7D25">
        <w:rPr>
          <w:rFonts w:cstheme="minorHAnsi"/>
          <w:color w:val="000000" w:themeColor="text1"/>
          <w:sz w:val="24"/>
          <w:szCs w:val="24"/>
        </w:rPr>
        <w:t xml:space="preserve">[Summarize your overarching approach/solution and framework addressing the requirements set forth in the RPP. Include relevant background data and information on your platform/facilities or solution and the current state of the solution if previous development/progress has been made.] </w:t>
      </w:r>
    </w:p>
    <w:p w14:paraId="37B3D8A8" w14:textId="77777777" w:rsidR="00545587" w:rsidRPr="00FA7D25" w:rsidRDefault="00545587" w:rsidP="00B21F16">
      <w:pPr>
        <w:numPr>
          <w:ilvl w:val="0"/>
          <w:numId w:val="43"/>
        </w:numPr>
        <w:autoSpaceDE w:val="0"/>
        <w:autoSpaceDN w:val="0"/>
        <w:adjustRightInd w:val="0"/>
        <w:spacing w:after="0"/>
        <w:rPr>
          <w:rFonts w:cstheme="minorHAnsi"/>
          <w:color w:val="000000"/>
          <w:sz w:val="24"/>
          <w:szCs w:val="24"/>
        </w:rPr>
      </w:pPr>
      <w:r w:rsidRPr="00FA7D25">
        <w:rPr>
          <w:rFonts w:cstheme="minorHAnsi"/>
          <w:b/>
          <w:bCs/>
          <w:color w:val="000000"/>
          <w:sz w:val="24"/>
          <w:szCs w:val="24"/>
        </w:rPr>
        <w:lastRenderedPageBreak/>
        <w:t>Technical Approach</w:t>
      </w:r>
      <w:r w:rsidRPr="00FA7D25">
        <w:rPr>
          <w:rFonts w:cstheme="minorHAnsi"/>
          <w:color w:val="000000"/>
          <w:sz w:val="24"/>
          <w:szCs w:val="24"/>
        </w:rPr>
        <w:t xml:space="preserve">: [Provide a detailed approach, broken out by </w:t>
      </w:r>
      <w:r w:rsidRPr="008707AA">
        <w:rPr>
          <w:rFonts w:cstheme="minorHAnsi"/>
          <w:color w:val="000000"/>
          <w:sz w:val="24"/>
          <w:szCs w:val="24"/>
          <w:u w:val="single"/>
        </w:rPr>
        <w:t>major phases/top level tasks and gates/decision points</w:t>
      </w:r>
      <w:r w:rsidRPr="00FA7D25">
        <w:rPr>
          <w:rFonts w:cstheme="minorHAnsi"/>
          <w:color w:val="000000"/>
          <w:sz w:val="24"/>
          <w:szCs w:val="24"/>
        </w:rPr>
        <w:t xml:space="preserve">, on how your organization intends to address the requirements set forth in the RPP, showing a clear course of action and roles of organizations (if applicable).] </w:t>
      </w:r>
    </w:p>
    <w:p w14:paraId="118EACB5" w14:textId="166B76B2" w:rsidR="008707AA" w:rsidRPr="00912072" w:rsidRDefault="00545587" w:rsidP="00B21F16">
      <w:pPr>
        <w:numPr>
          <w:ilvl w:val="0"/>
          <w:numId w:val="43"/>
        </w:numPr>
        <w:spacing w:after="0"/>
        <w:rPr>
          <w:rFonts w:cstheme="minorHAnsi"/>
          <w:sz w:val="24"/>
          <w:szCs w:val="24"/>
        </w:rPr>
      </w:pPr>
      <w:r w:rsidRPr="00FA7D25">
        <w:rPr>
          <w:rFonts w:cstheme="minorHAnsi"/>
          <w:b/>
          <w:sz w:val="24"/>
          <w:szCs w:val="24"/>
        </w:rPr>
        <w:t xml:space="preserve">Schedule: </w:t>
      </w:r>
      <w:r w:rsidRPr="00FA7D25">
        <w:rPr>
          <w:rFonts w:cstheme="minorHAnsi"/>
          <w:sz w:val="24"/>
          <w:szCs w:val="24"/>
        </w:rPr>
        <w:t>[Include a Gantt chart of the project, developed to include the same level of detail as the work breakdown provided in the Technical Approach section.</w:t>
      </w:r>
      <w:r w:rsidR="00EE43AA">
        <w:rPr>
          <w:rFonts w:cstheme="minorHAnsi"/>
          <w:sz w:val="24"/>
          <w:szCs w:val="24"/>
        </w:rPr>
        <w:t xml:space="preserve"> </w:t>
      </w:r>
      <w:r w:rsidRPr="00FA7D25">
        <w:rPr>
          <w:rFonts w:cstheme="minorHAnsi"/>
          <w:sz w:val="24"/>
          <w:szCs w:val="24"/>
        </w:rPr>
        <w:t>Gantt can be rolled up to the task level for space efficiency if necessary.]</w:t>
      </w:r>
    </w:p>
    <w:p w14:paraId="569ADCAE" w14:textId="77777777" w:rsidR="008707AA" w:rsidRDefault="008707AA" w:rsidP="008707AA">
      <w:pPr>
        <w:spacing w:after="0"/>
        <w:ind w:left="360"/>
        <w:rPr>
          <w:rFonts w:cstheme="minorHAnsi"/>
          <w:sz w:val="24"/>
          <w:szCs w:val="24"/>
        </w:rPr>
      </w:pPr>
    </w:p>
    <w:p w14:paraId="36BA0107" w14:textId="77777777" w:rsidR="008707AA" w:rsidRDefault="008707AA" w:rsidP="008707AA">
      <w:pPr>
        <w:spacing w:after="0"/>
        <w:ind w:left="360"/>
        <w:rPr>
          <w:rFonts w:cstheme="minorHAnsi"/>
          <w:sz w:val="24"/>
          <w:szCs w:val="24"/>
        </w:rPr>
      </w:pPr>
    </w:p>
    <w:p w14:paraId="053424E5" w14:textId="77777777" w:rsidR="008707AA" w:rsidRDefault="008707AA" w:rsidP="008707AA">
      <w:pPr>
        <w:spacing w:after="0"/>
        <w:ind w:left="360"/>
        <w:rPr>
          <w:rFonts w:cstheme="minorHAnsi"/>
          <w:sz w:val="24"/>
          <w:szCs w:val="24"/>
        </w:rPr>
      </w:pPr>
    </w:p>
    <w:p w14:paraId="669F068F" w14:textId="77777777" w:rsidR="008707AA" w:rsidRDefault="008707AA" w:rsidP="008707AA">
      <w:pPr>
        <w:spacing w:after="0"/>
        <w:ind w:left="360"/>
        <w:rPr>
          <w:rFonts w:cstheme="minorHAnsi"/>
          <w:sz w:val="24"/>
          <w:szCs w:val="24"/>
        </w:rPr>
      </w:pPr>
    </w:p>
    <w:p w14:paraId="03302403" w14:textId="77777777" w:rsidR="008707AA" w:rsidRDefault="008707AA" w:rsidP="008707AA">
      <w:pPr>
        <w:spacing w:after="0"/>
        <w:ind w:left="360"/>
        <w:rPr>
          <w:rFonts w:cstheme="minorHAnsi"/>
          <w:sz w:val="24"/>
          <w:szCs w:val="24"/>
        </w:rPr>
      </w:pPr>
    </w:p>
    <w:p w14:paraId="44618748" w14:textId="446AAB06" w:rsidR="008707AA" w:rsidRPr="008B4A49" w:rsidRDefault="008707AA" w:rsidP="008707AA">
      <w:pPr>
        <w:spacing w:after="0"/>
        <w:ind w:left="360"/>
        <w:rPr>
          <w:rFonts w:cstheme="minorHAnsi"/>
          <w:sz w:val="24"/>
          <w:szCs w:val="24"/>
        </w:rPr>
        <w:sectPr w:rsidR="008707AA" w:rsidRPr="008B4A49" w:rsidSect="00545587">
          <w:pgSz w:w="12240" w:h="15840"/>
          <w:pgMar w:top="1440" w:right="1440" w:bottom="1440" w:left="1440" w:header="720" w:footer="720" w:gutter="0"/>
          <w:cols w:space="720"/>
          <w:docGrid w:linePitch="360"/>
        </w:sectPr>
      </w:pPr>
    </w:p>
    <w:p w14:paraId="72984C4E" w14:textId="77777777" w:rsidR="00C31DAC" w:rsidRPr="00C30279" w:rsidRDefault="00545587" w:rsidP="00B21F16">
      <w:pPr>
        <w:numPr>
          <w:ilvl w:val="0"/>
          <w:numId w:val="43"/>
        </w:numPr>
        <w:spacing w:after="0"/>
        <w:rPr>
          <w:rFonts w:cstheme="minorHAnsi"/>
          <w:sz w:val="24"/>
          <w:szCs w:val="24"/>
        </w:rPr>
      </w:pPr>
      <w:r w:rsidRPr="00C30279">
        <w:rPr>
          <w:rFonts w:cstheme="minorHAnsi"/>
          <w:b/>
          <w:sz w:val="24"/>
          <w:szCs w:val="24"/>
        </w:rPr>
        <w:lastRenderedPageBreak/>
        <w:t xml:space="preserve">Deliverables and Milestone Payments: </w:t>
      </w:r>
    </w:p>
    <w:p w14:paraId="6C8FBDE7" w14:textId="7B5974E7" w:rsidR="00545587" w:rsidRPr="00C30279" w:rsidRDefault="00C31DAC" w:rsidP="00C31DAC">
      <w:pPr>
        <w:spacing w:after="0"/>
        <w:ind w:left="360"/>
        <w:rPr>
          <w:rFonts w:cstheme="minorHAnsi"/>
          <w:b/>
          <w:sz w:val="24"/>
          <w:szCs w:val="24"/>
        </w:rPr>
      </w:pPr>
      <w:r w:rsidRPr="00C30279">
        <w:rPr>
          <w:rFonts w:cstheme="minorHAnsi"/>
          <w:bCs/>
          <w:sz w:val="24"/>
          <w:szCs w:val="24"/>
        </w:rPr>
        <w:t>Instructions</w:t>
      </w:r>
      <w:r w:rsidR="00B21F16" w:rsidRPr="00C30279">
        <w:rPr>
          <w:rFonts w:cstheme="minorHAnsi"/>
          <w:bCs/>
          <w:sz w:val="24"/>
          <w:szCs w:val="24"/>
        </w:rPr>
        <w:t>:</w:t>
      </w:r>
    </w:p>
    <w:p w14:paraId="595DDDB6" w14:textId="77777777" w:rsidR="00C31DAC" w:rsidRPr="00C30279" w:rsidRDefault="00C31DAC" w:rsidP="00B21F16">
      <w:pPr>
        <w:pStyle w:val="ListParagraph"/>
        <w:numPr>
          <w:ilvl w:val="0"/>
          <w:numId w:val="48"/>
        </w:numPr>
        <w:spacing w:after="0"/>
        <w:rPr>
          <w:rFonts w:cstheme="minorHAnsi"/>
          <w:sz w:val="24"/>
          <w:szCs w:val="24"/>
        </w:rPr>
      </w:pPr>
      <w:proofErr w:type="gramStart"/>
      <w:r w:rsidRPr="00C30279">
        <w:rPr>
          <w:rFonts w:cstheme="minorHAnsi"/>
          <w:sz w:val="24"/>
          <w:szCs w:val="24"/>
        </w:rPr>
        <w:t>Submitted information</w:t>
      </w:r>
      <w:proofErr w:type="gramEnd"/>
      <w:r w:rsidRPr="00C30279">
        <w:rPr>
          <w:rFonts w:cstheme="minorHAnsi"/>
          <w:sz w:val="24"/>
          <w:szCs w:val="24"/>
        </w:rPr>
        <w:t xml:space="preserve"> may change during negotiations if the Government recommends the proposal for award. </w:t>
      </w:r>
    </w:p>
    <w:p w14:paraId="65CA890A" w14:textId="312E541E" w:rsidR="00C31DAC" w:rsidRPr="00C30279" w:rsidRDefault="00C31DAC" w:rsidP="00B21F16">
      <w:pPr>
        <w:pStyle w:val="ListParagraph"/>
        <w:numPr>
          <w:ilvl w:val="0"/>
          <w:numId w:val="48"/>
        </w:numPr>
        <w:spacing w:after="0"/>
        <w:rPr>
          <w:rFonts w:cstheme="minorHAnsi"/>
          <w:sz w:val="24"/>
          <w:szCs w:val="24"/>
        </w:rPr>
      </w:pPr>
      <w:r w:rsidRPr="00C30279">
        <w:rPr>
          <w:rFonts w:cstheme="minorHAnsi"/>
          <w:sz w:val="24"/>
          <w:szCs w:val="24"/>
        </w:rPr>
        <w:t xml:space="preserve">The deliverables listed in section 4.3 of the RPP are mandatory. Please populate the table below with all deliverables from section 4.3 of the RPP, as well as any additional technical deliverables you propose to support the technical effort. The results of the technical effort are contractually binding and must be clearly identified. Offerors should carefully read the Base Agreement. Additionally, any hardware or software to be provided to the Government </w:t>
      </w:r>
      <w:proofErr w:type="gramStart"/>
      <w:r w:rsidRPr="00C30279">
        <w:rPr>
          <w:rFonts w:cstheme="minorHAnsi"/>
          <w:sz w:val="24"/>
          <w:szCs w:val="24"/>
        </w:rPr>
        <w:t>as a result of</w:t>
      </w:r>
      <w:proofErr w:type="gramEnd"/>
      <w:r w:rsidRPr="00C30279">
        <w:rPr>
          <w:rFonts w:cstheme="minorHAnsi"/>
          <w:sz w:val="24"/>
          <w:szCs w:val="24"/>
        </w:rPr>
        <w:t xml:space="preserve"> this project must be specified.</w:t>
      </w:r>
    </w:p>
    <w:p w14:paraId="5E008DBD" w14:textId="74C60E36" w:rsidR="00545587" w:rsidRPr="00C30279" w:rsidRDefault="00C31DAC" w:rsidP="00B21F16">
      <w:pPr>
        <w:pStyle w:val="ListParagraph"/>
        <w:numPr>
          <w:ilvl w:val="0"/>
          <w:numId w:val="48"/>
        </w:numPr>
        <w:spacing w:after="0"/>
        <w:rPr>
          <w:rFonts w:cstheme="minorHAnsi"/>
          <w:sz w:val="24"/>
          <w:szCs w:val="24"/>
        </w:rPr>
      </w:pPr>
      <w:r w:rsidRPr="00C30279">
        <w:rPr>
          <w:rFonts w:cstheme="minorHAnsi"/>
          <w:sz w:val="24"/>
          <w:szCs w:val="24"/>
        </w:rPr>
        <w:t xml:space="preserve">The proposed milestones and deliverables should be appropriate in number relative to the project's size and duration, and they should hold enough monetary value to justify the generation of a deliverable and any related invoices. Please note that recurring programmatic reporting will not be funded. For cost-reimbursable agreements, the offeror is still required to assign </w:t>
      </w:r>
      <w:proofErr w:type="gramStart"/>
      <w:r w:rsidRPr="00C30279">
        <w:rPr>
          <w:rFonts w:cstheme="minorHAnsi"/>
          <w:sz w:val="24"/>
          <w:szCs w:val="24"/>
        </w:rPr>
        <w:t>a monetary</w:t>
      </w:r>
      <w:proofErr w:type="gramEnd"/>
      <w:r w:rsidRPr="00C30279">
        <w:rPr>
          <w:rFonts w:cstheme="minorHAnsi"/>
          <w:sz w:val="24"/>
          <w:szCs w:val="24"/>
        </w:rPr>
        <w:t xml:space="preserve"> value to each milestone. However, the total invoice amounts will be based on actual costs incurred and do not have to match the specified amounts exactly.</w:t>
      </w:r>
    </w:p>
    <w:p w14:paraId="6925B05A" w14:textId="2EDC2760" w:rsidR="00C31DAC" w:rsidRPr="00C30279" w:rsidRDefault="00C31DAC" w:rsidP="00B21F16">
      <w:pPr>
        <w:pStyle w:val="ListParagraph"/>
        <w:numPr>
          <w:ilvl w:val="0"/>
          <w:numId w:val="48"/>
        </w:numPr>
        <w:spacing w:after="0"/>
        <w:rPr>
          <w:rFonts w:cstheme="minorHAnsi"/>
          <w:sz w:val="24"/>
          <w:szCs w:val="24"/>
        </w:rPr>
      </w:pPr>
      <w:r w:rsidRPr="00C30279">
        <w:rPr>
          <w:rFonts w:cstheme="minorHAnsi"/>
          <w:sz w:val="24"/>
          <w:szCs w:val="24"/>
        </w:rPr>
        <w:t>List the data rights assertions as numbered in the data rights assertion table. If not applicable for that deliverable, write “N/A”.</w:t>
      </w:r>
    </w:p>
    <w:p w14:paraId="6785C829" w14:textId="77777777" w:rsidR="00C31DAC" w:rsidRPr="00C31DAC" w:rsidRDefault="00C31DAC" w:rsidP="00C31DAC">
      <w:pPr>
        <w:pStyle w:val="ListParagraph"/>
        <w:spacing w:after="0"/>
        <w:ind w:left="1080"/>
        <w:rPr>
          <w:rFonts w:cstheme="minorHAnsi"/>
          <w:szCs w:val="24"/>
        </w:rPr>
      </w:pPr>
    </w:p>
    <w:tbl>
      <w:tblPr>
        <w:tblW w:w="12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430"/>
        <w:gridCol w:w="2250"/>
        <w:gridCol w:w="3510"/>
        <w:gridCol w:w="1080"/>
        <w:gridCol w:w="1910"/>
        <w:gridCol w:w="1085"/>
      </w:tblGrid>
      <w:tr w:rsidR="008707AA" w:rsidRPr="008707AA" w14:paraId="0CDE41A0" w14:textId="77777777" w:rsidTr="00B21F16">
        <w:trPr>
          <w:trHeight w:val="1070"/>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6D4F90C0" w14:textId="4432DCAA" w:rsidR="008707AA" w:rsidRPr="008707AA" w:rsidRDefault="00912072" w:rsidP="008707AA">
            <w:pPr>
              <w:spacing w:after="0" w:line="252" w:lineRule="auto"/>
              <w:jc w:val="center"/>
              <w:rPr>
                <w:rFonts w:ascii="Aptos" w:eastAsia="Aptos" w:hAnsi="Aptos" w:cs="Times New Roman"/>
                <w:b/>
                <w:bCs/>
                <w:sz w:val="18"/>
                <w:szCs w:val="18"/>
              </w:rPr>
            </w:pPr>
            <w:r>
              <w:rPr>
                <w:rFonts w:ascii="Aptos" w:eastAsia="Aptos" w:hAnsi="Aptos" w:cs="Times New Roman"/>
                <w:b/>
                <w:bCs/>
                <w:sz w:val="18"/>
                <w:szCs w:val="18"/>
              </w:rPr>
              <w:t xml:space="preserve">Deliverable </w:t>
            </w:r>
            <w:r w:rsidR="008707AA" w:rsidRPr="008707AA">
              <w:rPr>
                <w:rFonts w:ascii="Aptos" w:eastAsia="Aptos" w:hAnsi="Aptos" w:cs="Times New Roman"/>
                <w:b/>
                <w:bCs/>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CD568D4" w14:textId="77777777" w:rsidR="00C31DAC" w:rsidRDefault="008707AA" w:rsidP="008707AA">
            <w:pPr>
              <w:spacing w:after="0" w:line="252" w:lineRule="auto"/>
              <w:jc w:val="center"/>
              <w:rPr>
                <w:rFonts w:ascii="Aptos" w:eastAsia="Aptos" w:hAnsi="Aptos" w:cs="Times New Roman"/>
                <w:b/>
                <w:bCs/>
                <w:sz w:val="18"/>
                <w:szCs w:val="18"/>
              </w:rPr>
            </w:pPr>
            <w:r w:rsidRPr="008707AA">
              <w:rPr>
                <w:rFonts w:ascii="Aptos" w:eastAsia="Aptos" w:hAnsi="Aptos" w:cs="Times New Roman"/>
                <w:b/>
                <w:bCs/>
                <w:sz w:val="18"/>
                <w:szCs w:val="18"/>
              </w:rPr>
              <w:t>Task #</w:t>
            </w:r>
            <w:r w:rsidR="00C31DAC">
              <w:rPr>
                <w:rFonts w:ascii="Aptos" w:eastAsia="Aptos" w:hAnsi="Aptos" w:cs="Times New Roman"/>
                <w:b/>
                <w:bCs/>
                <w:sz w:val="18"/>
                <w:szCs w:val="18"/>
              </w:rPr>
              <w:t xml:space="preserve"> </w:t>
            </w:r>
          </w:p>
          <w:p w14:paraId="2070F8BC" w14:textId="7DBBE88D" w:rsidR="008707AA" w:rsidRPr="008707AA" w:rsidRDefault="00C31DAC" w:rsidP="008707AA">
            <w:pPr>
              <w:spacing w:after="0" w:line="252" w:lineRule="auto"/>
              <w:jc w:val="center"/>
              <w:rPr>
                <w:rFonts w:ascii="Aptos" w:eastAsia="Aptos" w:hAnsi="Aptos" w:cs="Times New Roman"/>
                <w:i/>
                <w:iCs/>
                <w:sz w:val="18"/>
                <w:szCs w:val="18"/>
              </w:rPr>
            </w:pPr>
            <w:r w:rsidRPr="00B21F16">
              <w:rPr>
                <w:rFonts w:ascii="Aptos" w:eastAsia="Aptos" w:hAnsi="Aptos" w:cs="Times New Roman"/>
                <w:i/>
                <w:iCs/>
                <w:sz w:val="18"/>
                <w:szCs w:val="18"/>
              </w:rPr>
              <w:t>(For technical deliverables in Section 5 (Technical Approach), the offeror shall reference the applicable Task # or Paragraph #. For mandatory deliverables specified in Section 4.3 of the RPP, the offeror may indicate “N/A”)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902F5D4" w14:textId="42E63B3D" w:rsidR="008707AA" w:rsidRPr="008707AA" w:rsidRDefault="008707AA" w:rsidP="008707AA">
            <w:pPr>
              <w:spacing w:after="0" w:line="252" w:lineRule="auto"/>
              <w:jc w:val="center"/>
              <w:rPr>
                <w:rFonts w:ascii="Aptos" w:eastAsia="Aptos" w:hAnsi="Aptos" w:cs="Times New Roman"/>
                <w:b/>
                <w:bCs/>
                <w:sz w:val="18"/>
                <w:szCs w:val="18"/>
              </w:rPr>
            </w:pPr>
            <w:r w:rsidRPr="008707AA">
              <w:rPr>
                <w:rFonts w:ascii="Aptos" w:eastAsia="Aptos" w:hAnsi="Aptos" w:cs="Times New Roman"/>
                <w:b/>
                <w:bCs/>
                <w:sz w:val="18"/>
                <w:szCs w:val="18"/>
              </w:rPr>
              <w:t>Deliverable Name</w:t>
            </w:r>
            <w:r w:rsidR="00C060AC">
              <w:rPr>
                <w:rFonts w:ascii="Aptos" w:eastAsia="Aptos" w:hAnsi="Aptos" w:cs="Times New Roman"/>
                <w:b/>
                <w:bCs/>
                <w:sz w:val="18"/>
                <w:szCs w:val="18"/>
              </w:rPr>
              <w:t xml:space="preserve"> </w:t>
            </w:r>
            <w:r w:rsidR="00C3683B" w:rsidRPr="00B21F16">
              <w:rPr>
                <w:rFonts w:ascii="Aptos" w:eastAsia="Aptos" w:hAnsi="Aptos" w:cs="Times New Roman"/>
                <w:i/>
                <w:iCs/>
                <w:sz w:val="18"/>
                <w:szCs w:val="18"/>
              </w:rPr>
              <w:t>(Include all technical and mandatory deliverables specified in Section 4.3 of the RPP.)</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A6E3B93" w14:textId="77777777" w:rsidR="00B21F16" w:rsidRDefault="00EA4ED2" w:rsidP="008707AA">
            <w:pPr>
              <w:spacing w:after="0" w:line="252" w:lineRule="auto"/>
              <w:jc w:val="center"/>
              <w:rPr>
                <w:rFonts w:ascii="Aptos" w:eastAsia="Aptos" w:hAnsi="Aptos" w:cs="Times New Roman"/>
                <w:b/>
                <w:bCs/>
                <w:sz w:val="18"/>
                <w:szCs w:val="18"/>
              </w:rPr>
            </w:pPr>
            <w:r>
              <w:rPr>
                <w:rFonts w:ascii="Aptos" w:eastAsia="Aptos" w:hAnsi="Aptos" w:cs="Times New Roman"/>
                <w:b/>
                <w:bCs/>
                <w:sz w:val="18"/>
                <w:szCs w:val="18"/>
              </w:rPr>
              <w:t>Deliverable Description</w:t>
            </w:r>
            <w:r w:rsidR="00C3683B">
              <w:rPr>
                <w:rFonts w:ascii="Aptos" w:eastAsia="Aptos" w:hAnsi="Aptos" w:cs="Times New Roman"/>
                <w:b/>
                <w:bCs/>
                <w:sz w:val="18"/>
                <w:szCs w:val="18"/>
              </w:rPr>
              <w:t xml:space="preserve"> </w:t>
            </w:r>
          </w:p>
          <w:p w14:paraId="719D7BF6" w14:textId="54CEF091" w:rsidR="008707AA" w:rsidRPr="008707AA" w:rsidRDefault="00B21F16" w:rsidP="008707AA">
            <w:pPr>
              <w:spacing w:after="0" w:line="252" w:lineRule="auto"/>
              <w:jc w:val="center"/>
              <w:rPr>
                <w:rFonts w:ascii="Aptos" w:eastAsia="Aptos" w:hAnsi="Aptos" w:cs="Times New Roman"/>
                <w:i/>
                <w:iCs/>
                <w:sz w:val="18"/>
                <w:szCs w:val="18"/>
              </w:rPr>
            </w:pPr>
            <w:r>
              <w:rPr>
                <w:rFonts w:ascii="Aptos" w:eastAsia="Aptos" w:hAnsi="Aptos" w:cs="Times New Roman"/>
                <w:i/>
                <w:iCs/>
                <w:sz w:val="18"/>
                <w:szCs w:val="18"/>
              </w:rPr>
              <w:t>(</w:t>
            </w:r>
            <w:r w:rsidRPr="00B21F16">
              <w:rPr>
                <w:rFonts w:ascii="Aptos" w:eastAsia="Aptos" w:hAnsi="Aptos" w:cs="Times New Roman"/>
                <w:i/>
                <w:iCs/>
                <w:sz w:val="18"/>
                <w:szCs w:val="18"/>
              </w:rPr>
              <w:t xml:space="preserve">All technical deliverables proposed by the offeror must include a description. For mandatory deliverables outlined in Section 4.3 of the RPP, the offeror may instead state </w:t>
            </w:r>
            <w:r>
              <w:rPr>
                <w:rFonts w:ascii="Aptos" w:eastAsia="Aptos" w:hAnsi="Aptos" w:cs="Times New Roman"/>
                <w:i/>
                <w:iCs/>
                <w:sz w:val="18"/>
                <w:szCs w:val="18"/>
              </w:rPr>
              <w:t>“</w:t>
            </w:r>
            <w:r w:rsidRPr="00EB0C09">
              <w:rPr>
                <w:rFonts w:ascii="Aptos" w:eastAsia="Aptos" w:hAnsi="Aptos" w:cs="Times New Roman"/>
                <w:b/>
                <w:bCs/>
                <w:i/>
                <w:iCs/>
                <w:sz w:val="18"/>
                <w:szCs w:val="18"/>
              </w:rPr>
              <w:t>the full description is outlined in the RPP</w:t>
            </w:r>
            <w:r w:rsidR="00EB0C09">
              <w:rPr>
                <w:rFonts w:ascii="Aptos" w:eastAsia="Aptos" w:hAnsi="Aptos" w:cs="Times New Roman"/>
                <w:i/>
                <w:iCs/>
                <w:sz w:val="18"/>
                <w:szCs w:val="18"/>
              </w:rPr>
              <w:t>”</w:t>
            </w:r>
            <w:r w:rsidRPr="00B21F16">
              <w:rPr>
                <w:rFonts w:ascii="Aptos" w:eastAsia="Aptos" w:hAnsi="Aptos" w:cs="Times New Roman"/>
                <w:i/>
                <w:iCs/>
                <w:sz w:val="18"/>
                <w:szCs w:val="18"/>
              </w:rPr>
              <w:t xml:space="preserve"> rather than </w:t>
            </w:r>
            <w:r>
              <w:rPr>
                <w:rFonts w:ascii="Aptos" w:eastAsia="Aptos" w:hAnsi="Aptos" w:cs="Times New Roman"/>
                <w:i/>
                <w:iCs/>
                <w:sz w:val="18"/>
                <w:szCs w:val="18"/>
              </w:rPr>
              <w:t>copying</w:t>
            </w:r>
            <w:r w:rsidRPr="00B21F16">
              <w:rPr>
                <w:rFonts w:ascii="Aptos" w:eastAsia="Aptos" w:hAnsi="Aptos" w:cs="Times New Roman"/>
                <w:i/>
                <w:iCs/>
                <w:sz w:val="18"/>
                <w:szCs w:val="18"/>
              </w:rPr>
              <w:t xml:space="preserve"> the entire text in</w:t>
            </w:r>
            <w:r>
              <w:rPr>
                <w:rFonts w:ascii="Aptos" w:eastAsia="Aptos" w:hAnsi="Aptos" w:cs="Times New Roman"/>
                <w:i/>
                <w:iCs/>
                <w:sz w:val="18"/>
                <w:szCs w:val="18"/>
              </w:rPr>
              <w:t>to</w:t>
            </w:r>
            <w:r w:rsidRPr="00B21F16">
              <w:rPr>
                <w:rFonts w:ascii="Aptos" w:eastAsia="Aptos" w:hAnsi="Aptos" w:cs="Times New Roman"/>
                <w:i/>
                <w:iCs/>
                <w:sz w:val="18"/>
                <w:szCs w:val="18"/>
              </w:rPr>
              <w:t xml:space="preserve"> the table</w:t>
            </w:r>
            <w:r>
              <w:rPr>
                <w:rFonts w:ascii="Aptos" w:eastAsia="Aptos" w:hAnsi="Aptos" w:cs="Times New Roman"/>
                <w:i/>
                <w:iCs/>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A9842E" w14:textId="6370919B" w:rsidR="008707AA" w:rsidRPr="008707AA" w:rsidRDefault="008707AA" w:rsidP="00870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52" w:lineRule="auto"/>
              <w:jc w:val="center"/>
              <w:rPr>
                <w:rFonts w:ascii="Aptos" w:eastAsia="Aptos" w:hAnsi="Aptos" w:cs="Times New Roman"/>
                <w:b/>
                <w:bCs/>
                <w:sz w:val="18"/>
                <w:szCs w:val="18"/>
              </w:rPr>
            </w:pPr>
            <w:r w:rsidRPr="008707AA">
              <w:rPr>
                <w:rFonts w:ascii="Aptos" w:eastAsia="Aptos" w:hAnsi="Aptos" w:cs="Times New Roman"/>
                <w:b/>
                <w:bCs/>
                <w:sz w:val="18"/>
                <w:szCs w:val="18"/>
              </w:rPr>
              <w:t>Due Date (Month)/ Reporting Frequency</w:t>
            </w:r>
          </w:p>
        </w:tc>
        <w:tc>
          <w:tcPr>
            <w:tcW w:w="1910" w:type="dxa"/>
            <w:tcBorders>
              <w:top w:val="single" w:sz="4" w:space="0" w:color="auto"/>
              <w:left w:val="single" w:sz="4" w:space="0" w:color="auto"/>
              <w:bottom w:val="single" w:sz="4" w:space="0" w:color="auto"/>
              <w:right w:val="single" w:sz="4" w:space="0" w:color="auto"/>
            </w:tcBorders>
            <w:vAlign w:val="center"/>
          </w:tcPr>
          <w:p w14:paraId="13C64C65" w14:textId="77777777" w:rsidR="008707AA" w:rsidRDefault="008707AA" w:rsidP="008707AA">
            <w:pPr>
              <w:spacing w:after="0" w:line="252" w:lineRule="auto"/>
              <w:jc w:val="center"/>
              <w:rPr>
                <w:rFonts w:ascii="Aptos" w:eastAsia="Aptos" w:hAnsi="Aptos" w:cs="Times New Roman"/>
                <w:b/>
                <w:bCs/>
                <w:sz w:val="18"/>
                <w:szCs w:val="18"/>
              </w:rPr>
            </w:pPr>
            <w:r w:rsidRPr="008707AA">
              <w:rPr>
                <w:rFonts w:ascii="Aptos" w:eastAsia="Aptos" w:hAnsi="Aptos" w:cs="Times New Roman"/>
                <w:b/>
                <w:bCs/>
                <w:sz w:val="18"/>
                <w:szCs w:val="18"/>
              </w:rPr>
              <w:t>Total Cost</w:t>
            </w:r>
          </w:p>
          <w:p w14:paraId="556E4011" w14:textId="51868563" w:rsidR="00B21F16" w:rsidRPr="00B21F16" w:rsidRDefault="00B21F16" w:rsidP="00EB0C09">
            <w:pPr>
              <w:spacing w:after="0" w:line="252" w:lineRule="auto"/>
              <w:jc w:val="center"/>
              <w:rPr>
                <w:rFonts w:ascii="Aptos" w:eastAsia="Aptos" w:hAnsi="Aptos" w:cs="Times New Roman"/>
                <w:sz w:val="18"/>
                <w:szCs w:val="18"/>
              </w:rPr>
            </w:pPr>
            <w:r>
              <w:rPr>
                <w:rFonts w:ascii="Aptos" w:eastAsia="Aptos" w:hAnsi="Aptos" w:cs="Times New Roman"/>
                <w:i/>
                <w:iCs/>
                <w:sz w:val="18"/>
                <w:szCs w:val="18"/>
              </w:rPr>
              <w:t>(</w:t>
            </w:r>
            <w:r w:rsidRPr="00B21F16">
              <w:rPr>
                <w:rFonts w:ascii="Aptos" w:eastAsia="Aptos" w:hAnsi="Aptos" w:cs="Times New Roman"/>
                <w:i/>
                <w:iCs/>
                <w:sz w:val="18"/>
                <w:szCs w:val="18"/>
              </w:rPr>
              <w:t>If proposing cost share, provide a breakout distinguishing Government funding from cost share contributions.</w:t>
            </w:r>
            <w:r>
              <w:rPr>
                <w:rFonts w:ascii="Aptos" w:eastAsia="Aptos" w:hAnsi="Aptos" w:cs="Times New Roman"/>
                <w:i/>
                <w:iCs/>
                <w:sz w:val="18"/>
                <w:szCs w:val="18"/>
              </w:rPr>
              <w:t>)</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F409D46" w14:textId="100CC856" w:rsidR="008707AA" w:rsidRPr="008707AA" w:rsidRDefault="008707AA" w:rsidP="008707AA">
            <w:pPr>
              <w:spacing w:after="0" w:line="252" w:lineRule="auto"/>
              <w:jc w:val="center"/>
              <w:rPr>
                <w:rFonts w:ascii="Aptos" w:eastAsia="Aptos" w:hAnsi="Aptos" w:cs="Times New Roman"/>
                <w:b/>
                <w:bCs/>
                <w:sz w:val="18"/>
                <w:szCs w:val="18"/>
              </w:rPr>
            </w:pPr>
            <w:r w:rsidRPr="008707AA">
              <w:rPr>
                <w:rFonts w:ascii="Aptos" w:eastAsia="Aptos" w:hAnsi="Aptos" w:cs="Times New Roman"/>
                <w:b/>
                <w:bCs/>
                <w:sz w:val="18"/>
                <w:szCs w:val="18"/>
              </w:rPr>
              <w:t>Assertion #</w:t>
            </w:r>
          </w:p>
        </w:tc>
      </w:tr>
      <w:tr w:rsidR="008707AA" w:rsidRPr="008707AA" w14:paraId="4B581884" w14:textId="77777777" w:rsidTr="00B21F16">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tcPr>
          <w:p w14:paraId="45885DA2" w14:textId="22E5ECB3" w:rsidR="008707AA" w:rsidRPr="008707AA" w:rsidRDefault="00C31DAC" w:rsidP="00C31DAC">
            <w:pPr>
              <w:spacing w:after="0" w:line="252" w:lineRule="auto"/>
              <w:jc w:val="center"/>
              <w:rPr>
                <w:rFonts w:ascii="Aptos" w:eastAsia="Aptos" w:hAnsi="Aptos" w:cs="Times New Roman"/>
                <w:bCs/>
                <w:sz w:val="18"/>
                <w:szCs w:val="18"/>
              </w:rPr>
            </w:pPr>
            <w:r>
              <w:rPr>
                <w:rFonts w:ascii="Aptos" w:eastAsia="Aptos" w:hAnsi="Aptos" w:cs="Times New Roman"/>
                <w:bCs/>
                <w:sz w:val="18"/>
                <w:szCs w:val="18"/>
              </w:rPr>
              <w:t>1</w:t>
            </w:r>
          </w:p>
        </w:tc>
        <w:tc>
          <w:tcPr>
            <w:tcW w:w="2430" w:type="dxa"/>
            <w:tcBorders>
              <w:top w:val="single" w:sz="4" w:space="0" w:color="auto"/>
              <w:left w:val="single" w:sz="4" w:space="0" w:color="auto"/>
              <w:bottom w:val="single" w:sz="4" w:space="0" w:color="auto"/>
              <w:right w:val="single" w:sz="4" w:space="0" w:color="auto"/>
            </w:tcBorders>
            <w:vAlign w:val="center"/>
          </w:tcPr>
          <w:p w14:paraId="1B7CE6C5" w14:textId="16C22829" w:rsidR="008707AA" w:rsidRPr="008707AA" w:rsidRDefault="008707AA" w:rsidP="00C31DAC">
            <w:pPr>
              <w:spacing w:after="0" w:line="252" w:lineRule="auto"/>
              <w:jc w:val="center"/>
              <w:rPr>
                <w:rFonts w:ascii="Aptos" w:eastAsia="Aptos" w:hAnsi="Aptos" w:cs="Times New Roman"/>
                <w:bCs/>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21ADE205" w14:textId="77777777" w:rsidR="008707AA" w:rsidRPr="008707AA" w:rsidRDefault="008707AA" w:rsidP="008707AA">
            <w:pPr>
              <w:spacing w:after="0" w:line="252" w:lineRule="auto"/>
              <w:rPr>
                <w:rFonts w:ascii="Aptos" w:eastAsia="Aptos" w:hAnsi="Aptos" w:cs="Times New Roman"/>
                <w:bCs/>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26C4941D" w14:textId="77777777" w:rsidR="008707AA" w:rsidRPr="008707AA" w:rsidRDefault="008707AA" w:rsidP="008707AA">
            <w:pPr>
              <w:spacing w:after="0" w:line="252" w:lineRule="auto"/>
              <w:rPr>
                <w:rFonts w:ascii="Aptos" w:eastAsia="Aptos" w:hAnsi="Apto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E72DC26" w14:textId="77777777" w:rsidR="008707AA" w:rsidRPr="008707AA" w:rsidRDefault="008707AA" w:rsidP="008707AA">
            <w:pPr>
              <w:spacing w:after="0" w:line="252" w:lineRule="auto"/>
              <w:rPr>
                <w:rFonts w:ascii="Aptos" w:eastAsia="Aptos" w:hAnsi="Aptos" w:cs="Times New Roman"/>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tcPr>
          <w:p w14:paraId="24E0BB19" w14:textId="77777777" w:rsidR="008707AA" w:rsidRPr="008707AA" w:rsidRDefault="008707AA" w:rsidP="008707AA">
            <w:pPr>
              <w:spacing w:after="0" w:line="252" w:lineRule="auto"/>
              <w:rPr>
                <w:rFonts w:ascii="Aptos" w:eastAsia="Aptos" w:hAnsi="Aptos" w:cs="Times New Roman"/>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14:paraId="77747FCF" w14:textId="2F59D8D9" w:rsidR="008707AA" w:rsidRPr="008707AA" w:rsidRDefault="008707AA" w:rsidP="008707AA">
            <w:pPr>
              <w:spacing w:after="0" w:line="252" w:lineRule="auto"/>
              <w:rPr>
                <w:rFonts w:ascii="Aptos" w:eastAsia="Aptos" w:hAnsi="Aptos" w:cs="Times New Roman"/>
                <w:sz w:val="18"/>
                <w:szCs w:val="18"/>
              </w:rPr>
            </w:pPr>
          </w:p>
        </w:tc>
      </w:tr>
      <w:tr w:rsidR="00C31DAC" w:rsidRPr="008707AA" w14:paraId="33F53B66" w14:textId="77777777" w:rsidTr="00B21F16">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tcPr>
          <w:p w14:paraId="0ED4A0AF" w14:textId="69B64E57" w:rsidR="00C31DAC" w:rsidRPr="008707AA" w:rsidRDefault="00C31DAC" w:rsidP="00C31DAC">
            <w:pPr>
              <w:spacing w:after="0" w:line="252" w:lineRule="auto"/>
              <w:jc w:val="center"/>
              <w:rPr>
                <w:rFonts w:ascii="Aptos" w:eastAsia="Aptos" w:hAnsi="Aptos" w:cs="Times New Roman"/>
                <w:bCs/>
                <w:sz w:val="18"/>
                <w:szCs w:val="18"/>
              </w:rPr>
            </w:pPr>
            <w:r>
              <w:rPr>
                <w:rFonts w:ascii="Aptos" w:eastAsia="Aptos" w:hAnsi="Aptos" w:cs="Times New Roman"/>
                <w:bCs/>
                <w:sz w:val="18"/>
                <w:szCs w:val="18"/>
              </w:rPr>
              <w:t>2</w:t>
            </w:r>
          </w:p>
        </w:tc>
        <w:tc>
          <w:tcPr>
            <w:tcW w:w="2430" w:type="dxa"/>
            <w:tcBorders>
              <w:top w:val="single" w:sz="4" w:space="0" w:color="auto"/>
              <w:left w:val="single" w:sz="4" w:space="0" w:color="auto"/>
              <w:bottom w:val="single" w:sz="4" w:space="0" w:color="auto"/>
              <w:right w:val="single" w:sz="4" w:space="0" w:color="auto"/>
            </w:tcBorders>
            <w:vAlign w:val="center"/>
          </w:tcPr>
          <w:p w14:paraId="0E251B11" w14:textId="77777777" w:rsidR="00C31DAC" w:rsidRPr="008707AA" w:rsidRDefault="00C31DAC" w:rsidP="00C31DAC">
            <w:pPr>
              <w:spacing w:after="0" w:line="252" w:lineRule="auto"/>
              <w:jc w:val="center"/>
              <w:rPr>
                <w:rFonts w:ascii="Aptos" w:eastAsia="Aptos" w:hAnsi="Aptos" w:cs="Times New Roman"/>
                <w:bCs/>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408C0536" w14:textId="77777777" w:rsidR="00C31DAC" w:rsidRPr="008707AA" w:rsidRDefault="00C31DAC" w:rsidP="008707AA">
            <w:pPr>
              <w:spacing w:after="0" w:line="252" w:lineRule="auto"/>
              <w:rPr>
                <w:rFonts w:ascii="Aptos" w:eastAsia="Aptos" w:hAnsi="Aptos" w:cs="Times New Roman"/>
                <w:bCs/>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56B0BEA2" w14:textId="77777777" w:rsidR="00C31DAC" w:rsidRPr="008707AA" w:rsidRDefault="00C31DAC" w:rsidP="008707AA">
            <w:pPr>
              <w:spacing w:after="0" w:line="252" w:lineRule="auto"/>
              <w:rPr>
                <w:rFonts w:ascii="Aptos" w:eastAsia="Aptos" w:hAnsi="Apto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58E3AC5" w14:textId="77777777" w:rsidR="00C31DAC" w:rsidRPr="008707AA" w:rsidRDefault="00C31DAC" w:rsidP="008707AA">
            <w:pPr>
              <w:spacing w:after="0" w:line="252" w:lineRule="auto"/>
              <w:rPr>
                <w:rFonts w:ascii="Aptos" w:eastAsia="Aptos" w:hAnsi="Aptos" w:cs="Times New Roman"/>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tcPr>
          <w:p w14:paraId="4C718350" w14:textId="77777777" w:rsidR="00C31DAC" w:rsidRPr="008707AA" w:rsidRDefault="00C31DAC" w:rsidP="008707AA">
            <w:pPr>
              <w:spacing w:after="0" w:line="252" w:lineRule="auto"/>
              <w:rPr>
                <w:rFonts w:ascii="Aptos" w:eastAsia="Aptos" w:hAnsi="Aptos" w:cs="Times New Roman"/>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14:paraId="39C7758B" w14:textId="77777777" w:rsidR="00C31DAC" w:rsidRPr="008707AA" w:rsidRDefault="00C31DAC" w:rsidP="008707AA">
            <w:pPr>
              <w:spacing w:after="0" w:line="252" w:lineRule="auto"/>
              <w:rPr>
                <w:rFonts w:ascii="Aptos" w:eastAsia="Aptos" w:hAnsi="Aptos" w:cs="Times New Roman"/>
                <w:sz w:val="18"/>
                <w:szCs w:val="18"/>
              </w:rPr>
            </w:pPr>
          </w:p>
        </w:tc>
      </w:tr>
      <w:tr w:rsidR="00C31DAC" w:rsidRPr="008707AA" w14:paraId="57FD7B01" w14:textId="77777777" w:rsidTr="00B21F16">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tcPr>
          <w:p w14:paraId="3693EEB4" w14:textId="11E84C1B" w:rsidR="00C31DAC" w:rsidRPr="008707AA" w:rsidRDefault="00C31DAC" w:rsidP="00C31DAC">
            <w:pPr>
              <w:spacing w:after="0" w:line="252" w:lineRule="auto"/>
              <w:jc w:val="center"/>
              <w:rPr>
                <w:rFonts w:ascii="Aptos" w:eastAsia="Aptos" w:hAnsi="Aptos" w:cs="Times New Roman"/>
                <w:bCs/>
                <w:sz w:val="18"/>
                <w:szCs w:val="18"/>
              </w:rPr>
            </w:pPr>
            <w:r>
              <w:rPr>
                <w:rFonts w:ascii="Aptos" w:eastAsia="Aptos" w:hAnsi="Aptos" w:cs="Times New Roman"/>
                <w:bCs/>
                <w:sz w:val="18"/>
                <w:szCs w:val="18"/>
              </w:rPr>
              <w:t>3</w:t>
            </w:r>
          </w:p>
        </w:tc>
        <w:tc>
          <w:tcPr>
            <w:tcW w:w="2430" w:type="dxa"/>
            <w:tcBorders>
              <w:top w:val="single" w:sz="4" w:space="0" w:color="auto"/>
              <w:left w:val="single" w:sz="4" w:space="0" w:color="auto"/>
              <w:bottom w:val="single" w:sz="4" w:space="0" w:color="auto"/>
              <w:right w:val="single" w:sz="4" w:space="0" w:color="auto"/>
            </w:tcBorders>
            <w:vAlign w:val="center"/>
          </w:tcPr>
          <w:p w14:paraId="6439397E" w14:textId="77777777" w:rsidR="00C31DAC" w:rsidRPr="008707AA" w:rsidRDefault="00C31DAC" w:rsidP="00C31DAC">
            <w:pPr>
              <w:spacing w:after="0" w:line="252" w:lineRule="auto"/>
              <w:jc w:val="center"/>
              <w:rPr>
                <w:rFonts w:ascii="Aptos" w:eastAsia="Aptos" w:hAnsi="Aptos" w:cs="Times New Roman"/>
                <w:bCs/>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25F8945" w14:textId="77777777" w:rsidR="00C31DAC" w:rsidRPr="008707AA" w:rsidRDefault="00C31DAC" w:rsidP="008707AA">
            <w:pPr>
              <w:spacing w:after="0" w:line="252" w:lineRule="auto"/>
              <w:rPr>
                <w:rFonts w:ascii="Aptos" w:eastAsia="Aptos" w:hAnsi="Aptos" w:cs="Times New Roman"/>
                <w:bCs/>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2621BE29" w14:textId="77777777" w:rsidR="00C31DAC" w:rsidRPr="008707AA" w:rsidRDefault="00C31DAC" w:rsidP="008707AA">
            <w:pPr>
              <w:spacing w:after="0" w:line="252" w:lineRule="auto"/>
              <w:rPr>
                <w:rFonts w:ascii="Aptos" w:eastAsia="Aptos" w:hAnsi="Apto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788F72C" w14:textId="77777777" w:rsidR="00C31DAC" w:rsidRPr="008707AA" w:rsidRDefault="00C31DAC" w:rsidP="008707AA">
            <w:pPr>
              <w:spacing w:after="0" w:line="252" w:lineRule="auto"/>
              <w:rPr>
                <w:rFonts w:ascii="Aptos" w:eastAsia="Aptos" w:hAnsi="Aptos" w:cs="Times New Roman"/>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tcPr>
          <w:p w14:paraId="5C7F4061" w14:textId="77777777" w:rsidR="00C31DAC" w:rsidRPr="008707AA" w:rsidRDefault="00C31DAC" w:rsidP="008707AA">
            <w:pPr>
              <w:spacing w:after="0" w:line="252" w:lineRule="auto"/>
              <w:rPr>
                <w:rFonts w:ascii="Aptos" w:eastAsia="Aptos" w:hAnsi="Aptos" w:cs="Times New Roman"/>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14:paraId="18D5AA93" w14:textId="77777777" w:rsidR="00C31DAC" w:rsidRPr="008707AA" w:rsidRDefault="00C31DAC" w:rsidP="008707AA">
            <w:pPr>
              <w:spacing w:after="0" w:line="252" w:lineRule="auto"/>
              <w:rPr>
                <w:rFonts w:ascii="Aptos" w:eastAsia="Aptos" w:hAnsi="Aptos" w:cs="Times New Roman"/>
                <w:sz w:val="18"/>
                <w:szCs w:val="18"/>
              </w:rPr>
            </w:pPr>
          </w:p>
        </w:tc>
      </w:tr>
      <w:tr w:rsidR="00C31DAC" w:rsidRPr="008707AA" w14:paraId="6BDD8114" w14:textId="77777777" w:rsidTr="00B21F16">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tcPr>
          <w:p w14:paraId="5C411EDF" w14:textId="17BC5BE3" w:rsidR="00C31DAC" w:rsidRPr="008707AA" w:rsidRDefault="00C31DAC" w:rsidP="00C31DAC">
            <w:pPr>
              <w:spacing w:after="0" w:line="252" w:lineRule="auto"/>
              <w:jc w:val="center"/>
              <w:rPr>
                <w:rFonts w:ascii="Aptos" w:eastAsia="Aptos" w:hAnsi="Aptos" w:cs="Times New Roman"/>
                <w:bCs/>
                <w:sz w:val="18"/>
                <w:szCs w:val="18"/>
              </w:rPr>
            </w:pPr>
            <w:r>
              <w:rPr>
                <w:rFonts w:ascii="Aptos" w:eastAsia="Aptos" w:hAnsi="Aptos" w:cs="Times New Roman"/>
                <w:bCs/>
                <w:sz w:val="18"/>
                <w:szCs w:val="18"/>
              </w:rPr>
              <w:t>4</w:t>
            </w:r>
          </w:p>
        </w:tc>
        <w:tc>
          <w:tcPr>
            <w:tcW w:w="2430" w:type="dxa"/>
            <w:tcBorders>
              <w:top w:val="single" w:sz="4" w:space="0" w:color="auto"/>
              <w:left w:val="single" w:sz="4" w:space="0" w:color="auto"/>
              <w:bottom w:val="single" w:sz="4" w:space="0" w:color="auto"/>
              <w:right w:val="single" w:sz="4" w:space="0" w:color="auto"/>
            </w:tcBorders>
            <w:vAlign w:val="center"/>
          </w:tcPr>
          <w:p w14:paraId="494A3EEE" w14:textId="77777777" w:rsidR="00C31DAC" w:rsidRPr="008707AA" w:rsidRDefault="00C31DAC" w:rsidP="00C31DAC">
            <w:pPr>
              <w:spacing w:after="0" w:line="252" w:lineRule="auto"/>
              <w:jc w:val="center"/>
              <w:rPr>
                <w:rFonts w:ascii="Aptos" w:eastAsia="Aptos" w:hAnsi="Aptos" w:cs="Times New Roman"/>
                <w:bCs/>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405D1C35" w14:textId="77777777" w:rsidR="00C31DAC" w:rsidRPr="008707AA" w:rsidRDefault="00C31DAC" w:rsidP="008707AA">
            <w:pPr>
              <w:spacing w:after="0" w:line="252" w:lineRule="auto"/>
              <w:rPr>
                <w:rFonts w:ascii="Aptos" w:eastAsia="Aptos" w:hAnsi="Aptos" w:cs="Times New Roman"/>
                <w:bCs/>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4F0FFEBC" w14:textId="77777777" w:rsidR="00C31DAC" w:rsidRPr="008707AA" w:rsidRDefault="00C31DAC" w:rsidP="008707AA">
            <w:pPr>
              <w:spacing w:after="0" w:line="252" w:lineRule="auto"/>
              <w:rPr>
                <w:rFonts w:ascii="Aptos" w:eastAsia="Aptos" w:hAnsi="Apto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3AC5833" w14:textId="77777777" w:rsidR="00C31DAC" w:rsidRPr="008707AA" w:rsidRDefault="00C31DAC" w:rsidP="008707AA">
            <w:pPr>
              <w:spacing w:after="0" w:line="252" w:lineRule="auto"/>
              <w:rPr>
                <w:rFonts w:ascii="Aptos" w:eastAsia="Aptos" w:hAnsi="Aptos" w:cs="Times New Roman"/>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tcPr>
          <w:p w14:paraId="75C07790" w14:textId="77777777" w:rsidR="00C31DAC" w:rsidRPr="008707AA" w:rsidRDefault="00C31DAC" w:rsidP="008707AA">
            <w:pPr>
              <w:spacing w:after="0" w:line="252" w:lineRule="auto"/>
              <w:rPr>
                <w:rFonts w:ascii="Aptos" w:eastAsia="Aptos" w:hAnsi="Aptos" w:cs="Times New Roman"/>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14:paraId="73B7C3C0" w14:textId="77777777" w:rsidR="00C31DAC" w:rsidRPr="008707AA" w:rsidRDefault="00C31DAC" w:rsidP="008707AA">
            <w:pPr>
              <w:spacing w:after="0" w:line="252" w:lineRule="auto"/>
              <w:rPr>
                <w:rFonts w:ascii="Aptos" w:eastAsia="Aptos" w:hAnsi="Aptos" w:cs="Times New Roman"/>
                <w:sz w:val="18"/>
                <w:szCs w:val="18"/>
              </w:rPr>
            </w:pPr>
          </w:p>
        </w:tc>
      </w:tr>
      <w:tr w:rsidR="00C31DAC" w:rsidRPr="008707AA" w14:paraId="283F63D7" w14:textId="77777777" w:rsidTr="00B21F16">
        <w:trPr>
          <w:trHeight w:val="20"/>
          <w:jc w:val="center"/>
        </w:trPr>
        <w:tc>
          <w:tcPr>
            <w:tcW w:w="715" w:type="dxa"/>
            <w:tcBorders>
              <w:top w:val="single" w:sz="4" w:space="0" w:color="auto"/>
              <w:left w:val="single" w:sz="4" w:space="0" w:color="auto"/>
              <w:bottom w:val="single" w:sz="4" w:space="0" w:color="auto"/>
              <w:right w:val="single" w:sz="4" w:space="0" w:color="auto"/>
            </w:tcBorders>
            <w:vAlign w:val="center"/>
          </w:tcPr>
          <w:p w14:paraId="3CD5BA09" w14:textId="7C68BBE7" w:rsidR="00C31DAC" w:rsidRPr="008707AA" w:rsidRDefault="00C31DAC" w:rsidP="00C31DAC">
            <w:pPr>
              <w:spacing w:after="0" w:line="252" w:lineRule="auto"/>
              <w:jc w:val="center"/>
              <w:rPr>
                <w:rFonts w:ascii="Aptos" w:eastAsia="Aptos" w:hAnsi="Aptos" w:cs="Times New Roman"/>
                <w:bCs/>
                <w:sz w:val="18"/>
                <w:szCs w:val="18"/>
              </w:rPr>
            </w:pPr>
            <w:r>
              <w:rPr>
                <w:rFonts w:ascii="Aptos" w:eastAsia="Aptos" w:hAnsi="Aptos" w:cs="Times New Roman"/>
                <w:bCs/>
                <w:sz w:val="18"/>
                <w:szCs w:val="18"/>
              </w:rPr>
              <w:t>Etc.</w:t>
            </w:r>
          </w:p>
        </w:tc>
        <w:tc>
          <w:tcPr>
            <w:tcW w:w="2430" w:type="dxa"/>
            <w:tcBorders>
              <w:top w:val="single" w:sz="4" w:space="0" w:color="auto"/>
              <w:left w:val="single" w:sz="4" w:space="0" w:color="auto"/>
              <w:bottom w:val="single" w:sz="4" w:space="0" w:color="auto"/>
              <w:right w:val="single" w:sz="4" w:space="0" w:color="auto"/>
            </w:tcBorders>
            <w:vAlign w:val="center"/>
          </w:tcPr>
          <w:p w14:paraId="6E4EB393" w14:textId="77777777" w:rsidR="00C31DAC" w:rsidRPr="008707AA" w:rsidRDefault="00C31DAC" w:rsidP="00C31DAC">
            <w:pPr>
              <w:spacing w:after="0" w:line="252" w:lineRule="auto"/>
              <w:jc w:val="center"/>
              <w:rPr>
                <w:rFonts w:ascii="Aptos" w:eastAsia="Aptos" w:hAnsi="Aptos" w:cs="Times New Roman"/>
                <w:bCs/>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C4BF31B" w14:textId="77777777" w:rsidR="00C31DAC" w:rsidRPr="008707AA" w:rsidRDefault="00C31DAC" w:rsidP="008707AA">
            <w:pPr>
              <w:spacing w:after="0" w:line="252" w:lineRule="auto"/>
              <w:rPr>
                <w:rFonts w:ascii="Aptos" w:eastAsia="Aptos" w:hAnsi="Aptos" w:cs="Times New Roman"/>
                <w:bCs/>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68BA3171" w14:textId="77777777" w:rsidR="00C31DAC" w:rsidRPr="008707AA" w:rsidRDefault="00C31DAC" w:rsidP="008707AA">
            <w:pPr>
              <w:spacing w:after="0" w:line="252" w:lineRule="auto"/>
              <w:rPr>
                <w:rFonts w:ascii="Aptos" w:eastAsia="Aptos" w:hAnsi="Aptos"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A07A5B3" w14:textId="77777777" w:rsidR="00C31DAC" w:rsidRPr="008707AA" w:rsidRDefault="00C31DAC" w:rsidP="008707AA">
            <w:pPr>
              <w:spacing w:after="0" w:line="252" w:lineRule="auto"/>
              <w:rPr>
                <w:rFonts w:ascii="Aptos" w:eastAsia="Aptos" w:hAnsi="Aptos" w:cs="Times New Roman"/>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tcPr>
          <w:p w14:paraId="226CA237" w14:textId="77777777" w:rsidR="00C31DAC" w:rsidRPr="008707AA" w:rsidRDefault="00C31DAC" w:rsidP="008707AA">
            <w:pPr>
              <w:spacing w:after="0" w:line="252" w:lineRule="auto"/>
              <w:rPr>
                <w:rFonts w:ascii="Aptos" w:eastAsia="Aptos" w:hAnsi="Aptos" w:cs="Times New Roman"/>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14:paraId="3C97D7D2" w14:textId="77777777" w:rsidR="00C31DAC" w:rsidRPr="008707AA" w:rsidRDefault="00C31DAC" w:rsidP="008707AA">
            <w:pPr>
              <w:spacing w:after="0" w:line="252" w:lineRule="auto"/>
              <w:rPr>
                <w:rFonts w:ascii="Aptos" w:eastAsia="Aptos" w:hAnsi="Aptos" w:cs="Times New Roman"/>
                <w:sz w:val="18"/>
                <w:szCs w:val="18"/>
              </w:rPr>
            </w:pPr>
          </w:p>
        </w:tc>
      </w:tr>
    </w:tbl>
    <w:p w14:paraId="3D21AB47" w14:textId="5409F18B" w:rsidR="008707AA" w:rsidRPr="00B21F16" w:rsidRDefault="008707AA" w:rsidP="00B21F16">
      <w:pPr>
        <w:spacing w:after="0"/>
        <w:ind w:left="360"/>
        <w:jc w:val="both"/>
        <w:rPr>
          <w:rFonts w:cstheme="minorHAnsi"/>
          <w:b/>
          <w:bCs/>
          <w:szCs w:val="24"/>
        </w:rPr>
      </w:pPr>
      <w:r w:rsidRPr="008707AA">
        <w:rPr>
          <w:rFonts w:cstheme="minorHAnsi"/>
          <w:b/>
          <w:bCs/>
          <w:szCs w:val="24"/>
        </w:rPr>
        <w:t xml:space="preserve">Total Period of </w:t>
      </w:r>
      <w:proofErr w:type="gramStart"/>
      <w:r w:rsidRPr="008707AA">
        <w:rPr>
          <w:rFonts w:cstheme="minorHAnsi"/>
          <w:b/>
          <w:bCs/>
          <w:szCs w:val="24"/>
        </w:rPr>
        <w:t>Performance: #</w:t>
      </w:r>
      <w:proofErr w:type="gramEnd"/>
      <w:r w:rsidRPr="008707AA">
        <w:rPr>
          <w:rFonts w:cstheme="minorHAnsi"/>
          <w:b/>
          <w:bCs/>
          <w:szCs w:val="24"/>
        </w:rPr>
        <w:t xml:space="preserve"> Months</w:t>
      </w:r>
    </w:p>
    <w:p w14:paraId="13FEAACE" w14:textId="77777777" w:rsidR="00C3683B" w:rsidRDefault="00C3683B" w:rsidP="00545587">
      <w:pPr>
        <w:spacing w:after="0"/>
        <w:ind w:left="360"/>
        <w:jc w:val="both"/>
        <w:rPr>
          <w:rFonts w:cstheme="minorHAnsi"/>
          <w:i/>
          <w:iCs/>
          <w:szCs w:val="24"/>
        </w:rPr>
      </w:pPr>
    </w:p>
    <w:p w14:paraId="7D229D56" w14:textId="77777777" w:rsidR="00C3683B" w:rsidRDefault="00C3683B" w:rsidP="00545587">
      <w:pPr>
        <w:spacing w:after="0"/>
        <w:ind w:left="360"/>
        <w:jc w:val="both"/>
        <w:rPr>
          <w:rFonts w:cstheme="minorHAnsi"/>
          <w:i/>
          <w:iCs/>
          <w:szCs w:val="24"/>
        </w:rPr>
      </w:pPr>
    </w:p>
    <w:p w14:paraId="5A63B63F" w14:textId="77777777" w:rsidR="008707AA" w:rsidRPr="00CE427D" w:rsidRDefault="008707AA" w:rsidP="00545587">
      <w:pPr>
        <w:spacing w:after="0"/>
        <w:ind w:left="360"/>
        <w:jc w:val="both"/>
        <w:rPr>
          <w:rFonts w:cstheme="minorHAnsi"/>
          <w:szCs w:val="24"/>
        </w:rPr>
      </w:pPr>
    </w:p>
    <w:p w14:paraId="158C15F0" w14:textId="77777777" w:rsidR="00545587" w:rsidRDefault="00545587" w:rsidP="00545587">
      <w:pPr>
        <w:spacing w:after="0"/>
        <w:ind w:left="360"/>
        <w:jc w:val="both"/>
        <w:rPr>
          <w:rFonts w:cstheme="minorHAnsi"/>
          <w:szCs w:val="24"/>
        </w:rPr>
        <w:sectPr w:rsidR="00545587" w:rsidSect="00545587">
          <w:pgSz w:w="15840" w:h="12240" w:orient="landscape"/>
          <w:pgMar w:top="1440" w:right="1440" w:bottom="1440" w:left="1440" w:header="720" w:footer="720" w:gutter="0"/>
          <w:cols w:space="720"/>
          <w:docGrid w:linePitch="360"/>
        </w:sectPr>
      </w:pPr>
    </w:p>
    <w:p w14:paraId="3A325F4C" w14:textId="77777777" w:rsidR="00545587" w:rsidRPr="006415F3" w:rsidRDefault="00545587" w:rsidP="00B21F16">
      <w:pPr>
        <w:pStyle w:val="ListParagraph"/>
        <w:widowControl w:val="0"/>
        <w:numPr>
          <w:ilvl w:val="0"/>
          <w:numId w:val="43"/>
        </w:numPr>
        <w:tabs>
          <w:tab w:val="left" w:pos="810"/>
        </w:tabs>
        <w:autoSpaceDE w:val="0"/>
        <w:autoSpaceDN w:val="0"/>
        <w:spacing w:before="52" w:after="0"/>
        <w:ind w:right="896"/>
        <w:jc w:val="both"/>
        <w:rPr>
          <w:rFonts w:eastAsia="Calibri" w:cstheme="minorHAnsi"/>
          <w:b/>
        </w:rPr>
      </w:pPr>
      <w:r>
        <w:rPr>
          <w:rFonts w:eastAsia="Calibri" w:cstheme="minorHAnsi"/>
          <w:b/>
        </w:rPr>
        <w:lastRenderedPageBreak/>
        <w:t>Intellectual Property, Data Rights, and Copy Rights</w:t>
      </w:r>
    </w:p>
    <w:p w14:paraId="397EA88C" w14:textId="4DE69CAD" w:rsidR="00545587" w:rsidRPr="006415F3" w:rsidRDefault="00545587" w:rsidP="00545587">
      <w:pPr>
        <w:keepNext/>
        <w:keepLines/>
        <w:widowControl w:val="0"/>
        <w:tabs>
          <w:tab w:val="left" w:pos="810"/>
        </w:tabs>
        <w:autoSpaceDE w:val="0"/>
        <w:autoSpaceDN w:val="0"/>
        <w:spacing w:after="0"/>
        <w:jc w:val="both"/>
        <w:rPr>
          <w:rFonts w:eastAsia="MS Mincho" w:cstheme="minorHAnsi"/>
          <w:iCs/>
          <w:szCs w:val="24"/>
        </w:rPr>
      </w:pPr>
      <w:r w:rsidRPr="006415F3">
        <w:rPr>
          <w:rFonts w:eastAsia="MS Mincho" w:cstheme="minorHAnsi"/>
          <w:iCs/>
          <w:szCs w:val="24"/>
        </w:rPr>
        <w:t>[If the Offeror intends to provide technical data which existed prior to, or was produced outside of the proposed effort, to which the Offeror wishes to maintain additional rights, these rights should be asserted through the completion of the table below.</w:t>
      </w:r>
      <w:r w:rsidR="00EE43AA">
        <w:rPr>
          <w:rFonts w:eastAsia="MS Mincho" w:cstheme="minorHAnsi"/>
          <w:iCs/>
          <w:szCs w:val="24"/>
        </w:rPr>
        <w:t xml:space="preserve"> </w:t>
      </w:r>
      <w:r w:rsidRPr="006415F3">
        <w:rPr>
          <w:rFonts w:eastAsia="MS Mincho" w:cstheme="minorHAnsi"/>
          <w:iCs/>
          <w:szCs w:val="24"/>
        </w:rPr>
        <w:t>Note that this assertion is subject to negotiation prior to award.]</w:t>
      </w:r>
    </w:p>
    <w:p w14:paraId="4B14D6B4" w14:textId="77777777" w:rsidR="00545587" w:rsidRPr="006415F3" w:rsidRDefault="00545587" w:rsidP="00545587">
      <w:pPr>
        <w:keepNext/>
        <w:keepLines/>
        <w:widowControl w:val="0"/>
        <w:tabs>
          <w:tab w:val="left" w:pos="810"/>
        </w:tabs>
        <w:autoSpaceDE w:val="0"/>
        <w:autoSpaceDN w:val="0"/>
        <w:spacing w:after="0"/>
        <w:jc w:val="both"/>
        <w:rPr>
          <w:rFonts w:eastAsia="MS Mincho" w:cstheme="minorHAnsi"/>
          <w:i/>
          <w:szCs w:val="24"/>
        </w:rPr>
      </w:pPr>
    </w:p>
    <w:p w14:paraId="797D9B0B" w14:textId="77777777" w:rsidR="00545587" w:rsidRPr="006415F3" w:rsidRDefault="00545587" w:rsidP="00545587">
      <w:pPr>
        <w:widowControl w:val="0"/>
        <w:tabs>
          <w:tab w:val="left" w:pos="810"/>
        </w:tabs>
        <w:autoSpaceDE w:val="0"/>
        <w:autoSpaceDN w:val="0"/>
        <w:spacing w:after="0"/>
        <w:jc w:val="both"/>
        <w:rPr>
          <w:rFonts w:eastAsia="MS Mincho" w:cstheme="minorHAnsi"/>
          <w:szCs w:val="24"/>
        </w:rPr>
      </w:pPr>
      <w:r w:rsidRPr="006415F3">
        <w:rPr>
          <w:rFonts w:eastAsia="MS Mincho" w:cstheme="minorHAnsi"/>
          <w:szCs w:val="24"/>
        </w:rPr>
        <w:t xml:space="preserve">Rights in such Data shall be as established under the terms of the Base Agreement, unless otherwise asserted in the proposal and agreed to by the Government. The </w:t>
      </w:r>
      <w:proofErr w:type="gramStart"/>
      <w:r w:rsidRPr="006415F3">
        <w:rPr>
          <w:rFonts w:eastAsia="MS Mincho" w:cstheme="minorHAnsi"/>
          <w:szCs w:val="24"/>
        </w:rPr>
        <w:t>below table</w:t>
      </w:r>
      <w:proofErr w:type="gramEnd"/>
      <w:r w:rsidRPr="006415F3">
        <w:rPr>
          <w:rFonts w:eastAsia="MS Mincho" w:cstheme="minorHAnsi"/>
          <w:szCs w:val="24"/>
        </w:rPr>
        <w:t xml:space="preserve"> lists the Awardee’s assertions. </w:t>
      </w:r>
    </w:p>
    <w:p w14:paraId="62B1E529" w14:textId="77777777" w:rsidR="00545587" w:rsidRPr="006415F3" w:rsidRDefault="00545587" w:rsidP="00545587">
      <w:pPr>
        <w:widowControl w:val="0"/>
        <w:tabs>
          <w:tab w:val="left" w:pos="630"/>
        </w:tabs>
        <w:autoSpaceDE w:val="0"/>
        <w:autoSpaceDN w:val="0"/>
        <w:spacing w:after="0"/>
        <w:jc w:val="both"/>
        <w:rPr>
          <w:rFonts w:eastAsia="MS Mincho" w:cstheme="minorHAnsi"/>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443"/>
        <w:gridCol w:w="2340"/>
        <w:gridCol w:w="1287"/>
        <w:gridCol w:w="1953"/>
      </w:tblGrid>
      <w:tr w:rsidR="00545587" w14:paraId="4F40F44B" w14:textId="77777777" w:rsidTr="007B5D7E">
        <w:trPr>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B152F3" w14:textId="77777777" w:rsidR="00545587" w:rsidRPr="006415F3" w:rsidRDefault="00545587" w:rsidP="007B5D7E">
            <w:pPr>
              <w:widowControl w:val="0"/>
              <w:tabs>
                <w:tab w:val="left" w:pos="630"/>
              </w:tabs>
              <w:autoSpaceDE w:val="0"/>
              <w:autoSpaceDN w:val="0"/>
              <w:spacing w:after="0"/>
              <w:ind w:left="-19"/>
              <w:jc w:val="center"/>
              <w:rPr>
                <w:rFonts w:eastAsia="MS Mincho" w:cstheme="minorHAnsi"/>
                <w:b/>
                <w:bCs/>
                <w:szCs w:val="24"/>
              </w:rPr>
            </w:pPr>
            <w:r>
              <w:rPr>
                <w:rFonts w:eastAsia="MS Mincho" w:cstheme="minorHAnsi"/>
                <w:b/>
                <w:bCs/>
                <w:szCs w:val="24"/>
              </w:rPr>
              <w:t>Assertion #</w:t>
            </w:r>
          </w:p>
        </w:tc>
        <w:tc>
          <w:tcPr>
            <w:tcW w:w="244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6C8142F" w14:textId="77777777" w:rsidR="00545587" w:rsidRPr="006415F3" w:rsidRDefault="00545587" w:rsidP="007B5D7E">
            <w:pPr>
              <w:widowControl w:val="0"/>
              <w:tabs>
                <w:tab w:val="left" w:pos="630"/>
              </w:tabs>
              <w:autoSpaceDE w:val="0"/>
              <w:autoSpaceDN w:val="0"/>
              <w:spacing w:after="0"/>
              <w:ind w:left="-19"/>
              <w:rPr>
                <w:rFonts w:eastAsia="MS Mincho" w:cstheme="minorHAnsi"/>
                <w:b/>
                <w:bCs/>
                <w:szCs w:val="24"/>
              </w:rPr>
            </w:pPr>
            <w:r w:rsidRPr="006415F3">
              <w:rPr>
                <w:rFonts w:eastAsia="MS Mincho" w:cstheme="minorHAnsi"/>
                <w:b/>
                <w:bCs/>
                <w:szCs w:val="24"/>
              </w:rPr>
              <w:t>Technical Data or Computer Software to be Furnished with Restrictions</w:t>
            </w:r>
          </w:p>
        </w:tc>
        <w:tc>
          <w:tcPr>
            <w:tcW w:w="234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4BB3C18" w14:textId="77777777" w:rsidR="00545587" w:rsidRPr="006415F3" w:rsidRDefault="00545587" w:rsidP="007B5D7E">
            <w:pPr>
              <w:widowControl w:val="0"/>
              <w:autoSpaceDE w:val="0"/>
              <w:autoSpaceDN w:val="0"/>
              <w:spacing w:after="0"/>
              <w:rPr>
                <w:rFonts w:eastAsia="MS Mincho" w:cstheme="minorHAnsi"/>
                <w:b/>
                <w:bCs/>
                <w:szCs w:val="24"/>
              </w:rPr>
            </w:pPr>
            <w:r w:rsidRPr="006415F3">
              <w:rPr>
                <w:rFonts w:eastAsia="MS Mincho" w:cstheme="minorHAnsi"/>
                <w:b/>
                <w:bCs/>
                <w:szCs w:val="24"/>
              </w:rPr>
              <w:t>Basis for Assertion</w:t>
            </w:r>
          </w:p>
          <w:p w14:paraId="4DFD49A6" w14:textId="77777777" w:rsidR="00545587" w:rsidRDefault="00545587" w:rsidP="007B5D7E">
            <w:pPr>
              <w:widowControl w:val="0"/>
              <w:tabs>
                <w:tab w:val="left" w:pos="630"/>
              </w:tabs>
              <w:autoSpaceDE w:val="0"/>
              <w:autoSpaceDN w:val="0"/>
              <w:spacing w:after="0"/>
              <w:ind w:left="639"/>
              <w:rPr>
                <w:rFonts w:eastAsia="MS Mincho" w:cstheme="minorHAnsi"/>
                <w:b/>
                <w:bCs/>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8FF328F" w14:textId="77777777" w:rsidR="00545587" w:rsidRPr="006415F3" w:rsidRDefault="00545587" w:rsidP="007B5D7E">
            <w:pPr>
              <w:widowControl w:val="0"/>
              <w:autoSpaceDE w:val="0"/>
              <w:autoSpaceDN w:val="0"/>
              <w:spacing w:after="0"/>
              <w:rPr>
                <w:rFonts w:eastAsia="MS Mincho" w:cstheme="minorHAnsi"/>
                <w:b/>
                <w:bCs/>
                <w:szCs w:val="24"/>
              </w:rPr>
            </w:pPr>
            <w:r w:rsidRPr="006415F3">
              <w:rPr>
                <w:rFonts w:eastAsia="MS Mincho" w:cstheme="minorHAnsi"/>
                <w:b/>
                <w:bCs/>
                <w:szCs w:val="24"/>
              </w:rPr>
              <w:t xml:space="preserve">Asserted Rights </w:t>
            </w:r>
          </w:p>
        </w:tc>
        <w:tc>
          <w:tcPr>
            <w:tcW w:w="195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4355D7" w14:textId="77777777" w:rsidR="00545587" w:rsidRPr="006415F3" w:rsidRDefault="00545587" w:rsidP="007B5D7E">
            <w:pPr>
              <w:widowControl w:val="0"/>
              <w:autoSpaceDE w:val="0"/>
              <w:autoSpaceDN w:val="0"/>
              <w:spacing w:after="0"/>
              <w:ind w:left="39"/>
              <w:rPr>
                <w:rFonts w:eastAsia="MS Mincho" w:cstheme="minorHAnsi"/>
                <w:b/>
                <w:bCs/>
                <w:szCs w:val="24"/>
              </w:rPr>
            </w:pPr>
            <w:r w:rsidRPr="006415F3">
              <w:rPr>
                <w:rFonts w:eastAsia="MS Mincho" w:cstheme="minorHAnsi"/>
                <w:b/>
                <w:bCs/>
                <w:szCs w:val="24"/>
              </w:rPr>
              <w:t>Name of Organization Asserting Restrictions</w:t>
            </w:r>
          </w:p>
        </w:tc>
      </w:tr>
      <w:tr w:rsidR="00545587" w14:paraId="65C1C49A" w14:textId="77777777" w:rsidTr="007B5D7E">
        <w:trPr>
          <w:jc w:val="center"/>
        </w:trPr>
        <w:tc>
          <w:tcPr>
            <w:tcW w:w="1242" w:type="dxa"/>
            <w:tcBorders>
              <w:top w:val="single" w:sz="4" w:space="0" w:color="000000"/>
              <w:left w:val="single" w:sz="4" w:space="0" w:color="000000"/>
              <w:bottom w:val="single" w:sz="4" w:space="0" w:color="000000"/>
              <w:right w:val="single" w:sz="4" w:space="0" w:color="000000"/>
            </w:tcBorders>
          </w:tcPr>
          <w:p w14:paraId="09E8BD43" w14:textId="77777777" w:rsidR="00545587" w:rsidRDefault="00545587" w:rsidP="007B5D7E">
            <w:pPr>
              <w:widowControl w:val="0"/>
              <w:tabs>
                <w:tab w:val="left" w:pos="630"/>
              </w:tabs>
              <w:autoSpaceDE w:val="0"/>
              <w:autoSpaceDN w:val="0"/>
              <w:spacing w:after="0"/>
              <w:ind w:left="630" w:firstLine="9"/>
              <w:jc w:val="both"/>
              <w:rPr>
                <w:rFonts w:eastAsia="MS Mincho" w:cstheme="minorHAnsi"/>
                <w:b/>
                <w:bCs/>
                <w:szCs w:val="24"/>
              </w:rPr>
            </w:pPr>
          </w:p>
        </w:tc>
        <w:tc>
          <w:tcPr>
            <w:tcW w:w="2443" w:type="dxa"/>
            <w:tcBorders>
              <w:top w:val="single" w:sz="4" w:space="0" w:color="000000"/>
              <w:left w:val="single" w:sz="4" w:space="0" w:color="000000"/>
              <w:bottom w:val="single" w:sz="4" w:space="0" w:color="000000"/>
              <w:right w:val="single" w:sz="4" w:space="0" w:color="000000"/>
            </w:tcBorders>
          </w:tcPr>
          <w:p w14:paraId="40B168EA" w14:textId="77777777" w:rsidR="00545587" w:rsidRDefault="00545587" w:rsidP="007B5D7E">
            <w:pPr>
              <w:widowControl w:val="0"/>
              <w:tabs>
                <w:tab w:val="left" w:pos="630"/>
              </w:tabs>
              <w:autoSpaceDE w:val="0"/>
              <w:autoSpaceDN w:val="0"/>
              <w:spacing w:after="0"/>
              <w:ind w:left="630" w:firstLine="9"/>
              <w:jc w:val="both"/>
              <w:rPr>
                <w:rFonts w:eastAsia="MS Mincho" w:cstheme="minorHAnsi"/>
                <w:b/>
                <w:bCs/>
                <w:szCs w:val="24"/>
              </w:rPr>
            </w:pPr>
          </w:p>
        </w:tc>
        <w:tc>
          <w:tcPr>
            <w:tcW w:w="2340" w:type="dxa"/>
            <w:tcBorders>
              <w:top w:val="single" w:sz="4" w:space="0" w:color="000000"/>
              <w:left w:val="single" w:sz="4" w:space="0" w:color="000000"/>
              <w:bottom w:val="single" w:sz="4" w:space="0" w:color="000000"/>
              <w:right w:val="single" w:sz="4" w:space="0" w:color="000000"/>
            </w:tcBorders>
          </w:tcPr>
          <w:p w14:paraId="7112ADF9" w14:textId="77777777" w:rsidR="00545587" w:rsidRDefault="00545587" w:rsidP="007B5D7E">
            <w:pPr>
              <w:widowControl w:val="0"/>
              <w:tabs>
                <w:tab w:val="left" w:pos="630"/>
              </w:tabs>
              <w:autoSpaceDE w:val="0"/>
              <w:autoSpaceDN w:val="0"/>
              <w:spacing w:after="0"/>
              <w:ind w:left="630" w:firstLine="9"/>
              <w:jc w:val="both"/>
              <w:rPr>
                <w:rFonts w:eastAsia="MS Mincho" w:cstheme="minorHAnsi"/>
                <w:b/>
                <w:bCs/>
                <w:szCs w:val="24"/>
              </w:rPr>
            </w:pPr>
          </w:p>
        </w:tc>
        <w:tc>
          <w:tcPr>
            <w:tcW w:w="1287" w:type="dxa"/>
            <w:tcBorders>
              <w:top w:val="single" w:sz="4" w:space="0" w:color="000000"/>
              <w:left w:val="single" w:sz="4" w:space="0" w:color="000000"/>
              <w:bottom w:val="single" w:sz="4" w:space="0" w:color="000000"/>
              <w:right w:val="single" w:sz="4" w:space="0" w:color="000000"/>
            </w:tcBorders>
          </w:tcPr>
          <w:p w14:paraId="74A928E8" w14:textId="77777777" w:rsidR="00545587" w:rsidRDefault="00545587" w:rsidP="007B5D7E">
            <w:pPr>
              <w:widowControl w:val="0"/>
              <w:tabs>
                <w:tab w:val="left" w:pos="630"/>
              </w:tabs>
              <w:autoSpaceDE w:val="0"/>
              <w:autoSpaceDN w:val="0"/>
              <w:spacing w:after="0"/>
              <w:ind w:left="630" w:firstLine="9"/>
              <w:jc w:val="both"/>
              <w:rPr>
                <w:rFonts w:eastAsia="MS Mincho" w:cstheme="minorHAnsi"/>
                <w:b/>
                <w:bCs/>
                <w:szCs w:val="24"/>
              </w:rPr>
            </w:pPr>
          </w:p>
        </w:tc>
        <w:tc>
          <w:tcPr>
            <w:tcW w:w="1953" w:type="dxa"/>
            <w:tcBorders>
              <w:top w:val="single" w:sz="4" w:space="0" w:color="000000"/>
              <w:left w:val="single" w:sz="4" w:space="0" w:color="000000"/>
              <w:bottom w:val="single" w:sz="4" w:space="0" w:color="000000"/>
              <w:right w:val="single" w:sz="4" w:space="0" w:color="000000"/>
            </w:tcBorders>
          </w:tcPr>
          <w:p w14:paraId="18934B70" w14:textId="77777777" w:rsidR="00545587" w:rsidRDefault="00545587" w:rsidP="007B5D7E">
            <w:pPr>
              <w:widowControl w:val="0"/>
              <w:tabs>
                <w:tab w:val="left" w:pos="630"/>
              </w:tabs>
              <w:autoSpaceDE w:val="0"/>
              <w:autoSpaceDN w:val="0"/>
              <w:spacing w:after="0"/>
              <w:ind w:left="630" w:firstLine="9"/>
              <w:jc w:val="both"/>
              <w:rPr>
                <w:rFonts w:eastAsia="MS Mincho" w:cstheme="minorHAnsi"/>
                <w:b/>
                <w:bCs/>
                <w:szCs w:val="24"/>
              </w:rPr>
            </w:pPr>
          </w:p>
        </w:tc>
      </w:tr>
    </w:tbl>
    <w:p w14:paraId="55A03BA2" w14:textId="77777777" w:rsidR="00545587" w:rsidRDefault="00545587" w:rsidP="00545587">
      <w:pPr>
        <w:pStyle w:val="ListParagraph"/>
        <w:spacing w:before="51" w:line="292" w:lineRule="exact"/>
        <w:ind w:left="1080"/>
        <w:jc w:val="both"/>
        <w:rPr>
          <w:rFonts w:cstheme="minorHAnsi"/>
          <w:b/>
          <w:szCs w:val="24"/>
        </w:rPr>
      </w:pPr>
    </w:p>
    <w:p w14:paraId="48C7B99A" w14:textId="25F89FC3" w:rsidR="00EE43AA" w:rsidRDefault="00EE43AA">
      <w:pPr>
        <w:spacing w:line="259" w:lineRule="auto"/>
        <w:rPr>
          <w:rFonts w:cstheme="minorHAnsi"/>
          <w:b/>
          <w:szCs w:val="24"/>
        </w:rPr>
      </w:pPr>
      <w:r>
        <w:rPr>
          <w:rFonts w:cstheme="minorHAnsi"/>
          <w:b/>
          <w:szCs w:val="24"/>
        </w:rPr>
        <w:br w:type="page"/>
      </w:r>
    </w:p>
    <w:p w14:paraId="7F1CA112" w14:textId="4DA0A760" w:rsidR="00545587" w:rsidRPr="002F1FC4" w:rsidRDefault="00545587" w:rsidP="00EE43AA">
      <w:pPr>
        <w:pStyle w:val="Heading2"/>
        <w:jc w:val="center"/>
        <w:rPr>
          <w:rFonts w:eastAsia="MS Mincho"/>
        </w:rPr>
      </w:pPr>
      <w:bookmarkStart w:id="103" w:name="_Toc169870547"/>
      <w:bookmarkStart w:id="104" w:name="_Toc172527215"/>
      <w:bookmarkStart w:id="105" w:name="_Toc210981829"/>
      <w:r>
        <w:rPr>
          <w:rFonts w:eastAsia="MS Mincho"/>
        </w:rPr>
        <w:lastRenderedPageBreak/>
        <w:t>Supporting Project Information</w:t>
      </w:r>
      <w:bookmarkEnd w:id="103"/>
      <w:bookmarkEnd w:id="104"/>
      <w:r w:rsidR="00EE43AA">
        <w:rPr>
          <w:rFonts w:eastAsia="MS Mincho"/>
        </w:rPr>
        <w:t xml:space="preserve"> Appendix</w:t>
      </w:r>
      <w:bookmarkEnd w:id="105"/>
    </w:p>
    <w:p w14:paraId="085C2CF9" w14:textId="77777777" w:rsidR="00545587" w:rsidRPr="00EE43AA" w:rsidRDefault="00545587" w:rsidP="00B21F16">
      <w:pPr>
        <w:pStyle w:val="ListParagraph"/>
        <w:numPr>
          <w:ilvl w:val="0"/>
          <w:numId w:val="44"/>
        </w:numPr>
        <w:spacing w:line="256" w:lineRule="auto"/>
        <w:ind w:left="360"/>
        <w:rPr>
          <w:sz w:val="24"/>
          <w:szCs w:val="24"/>
        </w:rPr>
      </w:pPr>
      <w:r w:rsidRPr="00EE43AA">
        <w:rPr>
          <w:rFonts w:cstheme="minorHAnsi"/>
          <w:b/>
          <w:bCs/>
          <w:sz w:val="24"/>
          <w:szCs w:val="24"/>
        </w:rPr>
        <w:t>Cost Summary:</w:t>
      </w:r>
      <w:r w:rsidRPr="00EE43AA">
        <w:rPr>
          <w:b/>
          <w:bCs/>
          <w:sz w:val="24"/>
          <w:szCs w:val="24"/>
        </w:rPr>
        <w:t xml:space="preserve"> </w:t>
      </w:r>
      <w:r w:rsidRPr="00EE43AA">
        <w:rPr>
          <w:sz w:val="24"/>
          <w:szCs w:val="24"/>
        </w:rPr>
        <w:t xml:space="preserve">[This section provides technical evaluators with high-level cost data </w:t>
      </w:r>
      <w:proofErr w:type="gramStart"/>
      <w:r w:rsidRPr="00EE43AA">
        <w:rPr>
          <w:sz w:val="24"/>
          <w:szCs w:val="24"/>
        </w:rPr>
        <w:t>in order for</w:t>
      </w:r>
      <w:proofErr w:type="gramEnd"/>
      <w:r w:rsidRPr="00EE43AA">
        <w:rPr>
          <w:sz w:val="24"/>
          <w:szCs w:val="24"/>
        </w:rPr>
        <w:t xml:space="preserve"> the evaluators to determine if the costs proposed are realistic as compared to the scope of work proposed. This information must be consistent with the Cost Proposal. The information must be provided in this section of the Technical Proposal. Include the following table as a summary of the costs by cost element.]</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2250"/>
        <w:gridCol w:w="4320"/>
      </w:tblGrid>
      <w:tr w:rsidR="00545587" w:rsidRPr="00EE43AA" w14:paraId="2965D697" w14:textId="77777777" w:rsidTr="007B5D7E">
        <w:trPr>
          <w:trHeight w:val="804"/>
          <w:jc w:val="center"/>
        </w:trPr>
        <w:tc>
          <w:tcPr>
            <w:tcW w:w="9895" w:type="dxa"/>
            <w:gridSpan w:val="3"/>
            <w:tcBorders>
              <w:top w:val="single" w:sz="4" w:space="0" w:color="000000"/>
              <w:left w:val="single" w:sz="4" w:space="0" w:color="000000"/>
              <w:bottom w:val="single" w:sz="4" w:space="0" w:color="000000"/>
              <w:right w:val="single" w:sz="4" w:space="0" w:color="000000"/>
            </w:tcBorders>
            <w:hideMark/>
          </w:tcPr>
          <w:p w14:paraId="533602A1" w14:textId="77777777" w:rsidR="00545587" w:rsidRPr="00EE43AA" w:rsidRDefault="00545587" w:rsidP="007B5D7E">
            <w:pPr>
              <w:jc w:val="center"/>
              <w:rPr>
                <w:rFonts w:cstheme="minorHAnsi"/>
                <w:b/>
                <w:color w:val="000000"/>
                <w:sz w:val="24"/>
                <w:szCs w:val="24"/>
              </w:rPr>
            </w:pPr>
            <w:r w:rsidRPr="00EE43AA">
              <w:rPr>
                <w:rFonts w:cstheme="minorHAnsi"/>
                <w:b/>
                <w:color w:val="000000" w:themeColor="text1"/>
                <w:sz w:val="24"/>
                <w:szCs w:val="24"/>
              </w:rPr>
              <w:t>Cost Summary EXAMPLE</w:t>
            </w:r>
          </w:p>
          <w:p w14:paraId="5A0FC0D7" w14:textId="0ADD4498" w:rsidR="00545587" w:rsidRPr="00EE43AA" w:rsidRDefault="00545587" w:rsidP="007B5D7E">
            <w:pPr>
              <w:jc w:val="center"/>
              <w:rPr>
                <w:rFonts w:cstheme="minorHAnsi"/>
                <w:color w:val="000000"/>
                <w:sz w:val="24"/>
                <w:szCs w:val="24"/>
              </w:rPr>
            </w:pPr>
            <w:r w:rsidRPr="00EE43AA">
              <w:rPr>
                <w:rFonts w:cstheme="minorHAnsi"/>
                <w:color w:val="000000" w:themeColor="text1"/>
                <w:sz w:val="24"/>
                <w:szCs w:val="24"/>
              </w:rPr>
              <w:t>This form is to be completed by Offeror and evaluated by Technical Evaluators. Items in italics are provided as samples only. Offeror must complete table with the applicable information.</w:t>
            </w:r>
            <w:r w:rsidR="00EE43AA">
              <w:rPr>
                <w:rFonts w:cstheme="minorHAnsi"/>
                <w:color w:val="000000" w:themeColor="text1"/>
                <w:sz w:val="24"/>
                <w:szCs w:val="24"/>
              </w:rPr>
              <w:t xml:space="preserve"> </w:t>
            </w:r>
          </w:p>
        </w:tc>
      </w:tr>
      <w:tr w:rsidR="00545587" w:rsidRPr="00EE43AA" w14:paraId="66213C25" w14:textId="77777777" w:rsidTr="007B5D7E">
        <w:trPr>
          <w:trHeight w:val="777"/>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42E63A91"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Cost Element</w:t>
            </w:r>
          </w:p>
        </w:tc>
        <w:tc>
          <w:tcPr>
            <w:tcW w:w="2250" w:type="dxa"/>
            <w:tcBorders>
              <w:top w:val="single" w:sz="4" w:space="0" w:color="000000"/>
              <w:left w:val="single" w:sz="4" w:space="0" w:color="000000"/>
              <w:bottom w:val="single" w:sz="4" w:space="0" w:color="000000"/>
              <w:right w:val="single" w:sz="4" w:space="0" w:color="000000"/>
            </w:tcBorders>
            <w:hideMark/>
          </w:tcPr>
          <w:p w14:paraId="1561B31B" w14:textId="77777777" w:rsidR="00545587" w:rsidRPr="00EE43AA" w:rsidRDefault="00545587" w:rsidP="007B5D7E">
            <w:pPr>
              <w:ind w:right="77"/>
              <w:jc w:val="both"/>
              <w:rPr>
                <w:rFonts w:cstheme="minorHAnsi"/>
                <w:b/>
                <w:bCs/>
                <w:color w:val="000000"/>
                <w:sz w:val="24"/>
                <w:szCs w:val="24"/>
              </w:rPr>
            </w:pPr>
            <w:r w:rsidRPr="00EE43AA">
              <w:rPr>
                <w:rFonts w:cstheme="minorHAnsi"/>
                <w:b/>
                <w:bCs/>
                <w:color w:val="000000"/>
                <w:sz w:val="24"/>
                <w:szCs w:val="24"/>
              </w:rPr>
              <w:t>Total Proposed Cost</w:t>
            </w:r>
          </w:p>
        </w:tc>
        <w:tc>
          <w:tcPr>
            <w:tcW w:w="4320" w:type="dxa"/>
            <w:tcBorders>
              <w:top w:val="single" w:sz="4" w:space="0" w:color="000000"/>
              <w:left w:val="single" w:sz="4" w:space="0" w:color="000000"/>
              <w:bottom w:val="single" w:sz="4" w:space="0" w:color="000000"/>
              <w:right w:val="single" w:sz="4" w:space="0" w:color="000000"/>
            </w:tcBorders>
            <w:noWrap/>
            <w:hideMark/>
          </w:tcPr>
          <w:p w14:paraId="6020D1E6" w14:textId="77777777" w:rsidR="00545587" w:rsidRPr="00EE43AA" w:rsidRDefault="00545587" w:rsidP="007B5D7E">
            <w:pPr>
              <w:jc w:val="both"/>
              <w:rPr>
                <w:rFonts w:cstheme="minorHAnsi"/>
                <w:b/>
                <w:bCs/>
                <w:color w:val="000000"/>
                <w:sz w:val="24"/>
                <w:szCs w:val="24"/>
              </w:rPr>
            </w:pPr>
            <w:r w:rsidRPr="00EE43AA">
              <w:rPr>
                <w:rFonts w:cstheme="minorHAnsi"/>
                <w:b/>
                <w:bCs/>
                <w:color w:val="000000"/>
                <w:sz w:val="24"/>
                <w:szCs w:val="24"/>
              </w:rPr>
              <w:t>Description/Explanation</w:t>
            </w:r>
          </w:p>
        </w:tc>
      </w:tr>
      <w:tr w:rsidR="00545587" w:rsidRPr="00EE43AA" w14:paraId="11D9A517" w14:textId="77777777" w:rsidTr="007B5D7E">
        <w:trPr>
          <w:trHeight w:val="35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240D3E3F"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Labor</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2B19B275"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vMerge w:val="restart"/>
            <w:tcBorders>
              <w:top w:val="single" w:sz="4" w:space="0" w:color="000000"/>
              <w:left w:val="single" w:sz="4" w:space="0" w:color="000000"/>
              <w:bottom w:val="single" w:sz="4" w:space="0" w:color="000000"/>
              <w:right w:val="single" w:sz="4" w:space="0" w:color="000000"/>
            </w:tcBorders>
            <w:hideMark/>
          </w:tcPr>
          <w:p w14:paraId="13DFF57E"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 xml:space="preserve">xx </w:t>
            </w:r>
            <w:proofErr w:type="spellStart"/>
            <w:r w:rsidRPr="00EE43AA">
              <w:rPr>
                <w:rFonts w:cstheme="minorHAnsi"/>
                <w:i/>
                <w:iCs/>
                <w:color w:val="000000"/>
                <w:sz w:val="24"/>
                <w:szCs w:val="24"/>
              </w:rPr>
              <w:t>hrs</w:t>
            </w:r>
            <w:proofErr w:type="spellEnd"/>
            <w:r w:rsidRPr="00EE43AA">
              <w:rPr>
                <w:rFonts w:cstheme="minorHAnsi"/>
                <w:i/>
                <w:iCs/>
                <w:color w:val="000000"/>
                <w:sz w:val="24"/>
                <w:szCs w:val="24"/>
              </w:rPr>
              <w:t xml:space="preserve"> of senior scientist; xx hours of program management; include additional as required.</w:t>
            </w:r>
          </w:p>
        </w:tc>
      </w:tr>
      <w:tr w:rsidR="00545587" w:rsidRPr="00EE43AA" w14:paraId="46D24C02"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659F0D50"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Labor Hours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21CEAB7A"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53300" w14:textId="77777777" w:rsidR="00545587" w:rsidRPr="00EE43AA" w:rsidRDefault="00545587" w:rsidP="007B5D7E">
            <w:pPr>
              <w:spacing w:after="0"/>
              <w:rPr>
                <w:rFonts w:cstheme="minorHAnsi"/>
                <w:i/>
                <w:iCs/>
                <w:color w:val="000000"/>
                <w:sz w:val="24"/>
                <w:szCs w:val="24"/>
              </w:rPr>
            </w:pPr>
          </w:p>
        </w:tc>
      </w:tr>
      <w:tr w:rsidR="00545587" w:rsidRPr="00EE43AA" w14:paraId="12C1FECC" w14:textId="77777777" w:rsidTr="007B5D7E">
        <w:trPr>
          <w:trHeight w:val="568"/>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0CBACDBC"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Subcontractors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5735313"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vMerge w:val="restart"/>
            <w:tcBorders>
              <w:top w:val="single" w:sz="4" w:space="0" w:color="000000"/>
              <w:left w:val="single" w:sz="4" w:space="0" w:color="000000"/>
              <w:bottom w:val="single" w:sz="4" w:space="0" w:color="000000"/>
              <w:right w:val="single" w:sz="4" w:space="0" w:color="000000"/>
            </w:tcBorders>
            <w:hideMark/>
          </w:tcPr>
          <w:p w14:paraId="6446FF6E"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 xml:space="preserve">Sub A - </w:t>
            </w:r>
            <w:bookmarkStart w:id="106" w:name="_Hlk151989701"/>
            <w:r w:rsidRPr="00EE43AA">
              <w:rPr>
                <w:rFonts w:cstheme="minorHAnsi"/>
                <w:i/>
                <w:iCs/>
                <w:color w:val="000000"/>
                <w:sz w:val="24"/>
                <w:szCs w:val="24"/>
              </w:rPr>
              <w:t xml:space="preserve">$xxx; xx </w:t>
            </w:r>
            <w:bookmarkEnd w:id="106"/>
            <w:r w:rsidRPr="00EE43AA">
              <w:rPr>
                <w:rFonts w:cstheme="minorHAnsi"/>
                <w:i/>
                <w:iCs/>
                <w:color w:val="000000"/>
                <w:sz w:val="24"/>
                <w:szCs w:val="24"/>
              </w:rPr>
              <w:t>legal advisor hours</w:t>
            </w:r>
            <w:r w:rsidRPr="00EE43AA">
              <w:rPr>
                <w:rFonts w:cstheme="minorHAnsi"/>
                <w:i/>
                <w:iCs/>
                <w:color w:val="000000"/>
                <w:sz w:val="24"/>
                <w:szCs w:val="24"/>
              </w:rPr>
              <w:br/>
              <w:t>Sub B - $xxx; xx hours of Testing</w:t>
            </w:r>
          </w:p>
        </w:tc>
      </w:tr>
      <w:tr w:rsidR="00545587" w:rsidRPr="00EE43AA" w14:paraId="462E3695"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375897CD"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Subcontractor Hours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5CC45615"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74FD3" w14:textId="77777777" w:rsidR="00545587" w:rsidRPr="00EE43AA" w:rsidRDefault="00545587" w:rsidP="007B5D7E">
            <w:pPr>
              <w:spacing w:after="0"/>
              <w:rPr>
                <w:rFonts w:cstheme="minorHAnsi"/>
                <w:i/>
                <w:iCs/>
                <w:color w:val="000000"/>
                <w:sz w:val="24"/>
                <w:szCs w:val="24"/>
              </w:rPr>
            </w:pPr>
          </w:p>
        </w:tc>
      </w:tr>
      <w:tr w:rsidR="00545587" w:rsidRPr="00EE43AA" w14:paraId="5694151F" w14:textId="77777777" w:rsidTr="007B5D7E">
        <w:trPr>
          <w:trHeight w:val="369"/>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75F0BF61"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Consultants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2FEAD07E"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vMerge w:val="restart"/>
            <w:tcBorders>
              <w:top w:val="single" w:sz="4" w:space="0" w:color="000000"/>
              <w:left w:val="single" w:sz="4" w:space="0" w:color="000000"/>
              <w:bottom w:val="single" w:sz="4" w:space="0" w:color="000000"/>
              <w:right w:val="single" w:sz="4" w:space="0" w:color="000000"/>
            </w:tcBorders>
            <w:hideMark/>
          </w:tcPr>
          <w:p w14:paraId="5E4D4D1C"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Financial consultant supporting all phases</w:t>
            </w:r>
          </w:p>
        </w:tc>
      </w:tr>
      <w:tr w:rsidR="00545587" w:rsidRPr="00EE43AA" w14:paraId="58257B7B"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09FB19F6"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Consultant Hours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011FA1BA"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C0841" w14:textId="77777777" w:rsidR="00545587" w:rsidRPr="00EE43AA" w:rsidRDefault="00545587" w:rsidP="007B5D7E">
            <w:pPr>
              <w:spacing w:after="0"/>
              <w:rPr>
                <w:rFonts w:cstheme="minorHAnsi"/>
                <w:i/>
                <w:iCs/>
                <w:color w:val="000000"/>
                <w:sz w:val="24"/>
                <w:szCs w:val="24"/>
              </w:rPr>
            </w:pPr>
          </w:p>
        </w:tc>
      </w:tr>
      <w:tr w:rsidR="00545587" w:rsidRPr="00EE43AA" w14:paraId="4F0860DE" w14:textId="77777777" w:rsidTr="007B5D7E">
        <w:trPr>
          <w:trHeight w:val="307"/>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30FF0922"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Material/Equipment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430E22F6"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$XXX</w:t>
            </w:r>
          </w:p>
        </w:tc>
        <w:tc>
          <w:tcPr>
            <w:tcW w:w="4320" w:type="dxa"/>
            <w:tcBorders>
              <w:top w:val="single" w:sz="4" w:space="0" w:color="000000"/>
              <w:left w:val="single" w:sz="4" w:space="0" w:color="000000"/>
              <w:bottom w:val="single" w:sz="4" w:space="0" w:color="000000"/>
              <w:right w:val="single" w:sz="4" w:space="0" w:color="000000"/>
            </w:tcBorders>
            <w:hideMark/>
          </w:tcPr>
          <w:p w14:paraId="10600765"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 xml:space="preserve">pipettes, gloves, computer software </w:t>
            </w:r>
          </w:p>
        </w:tc>
      </w:tr>
      <w:tr w:rsidR="00545587" w:rsidRPr="00EE43AA" w14:paraId="2DA09254" w14:textId="77777777" w:rsidTr="007B5D7E">
        <w:trPr>
          <w:trHeight w:val="342"/>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0F7900D0"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Other Direct Costs</w:t>
            </w:r>
          </w:p>
        </w:tc>
        <w:tc>
          <w:tcPr>
            <w:tcW w:w="2250" w:type="dxa"/>
            <w:tcBorders>
              <w:top w:val="single" w:sz="4" w:space="0" w:color="000000"/>
              <w:left w:val="single" w:sz="4" w:space="0" w:color="000000"/>
              <w:bottom w:val="single" w:sz="4" w:space="0" w:color="000000"/>
              <w:right w:val="single" w:sz="4" w:space="0" w:color="000000"/>
            </w:tcBorders>
            <w:hideMark/>
          </w:tcPr>
          <w:p w14:paraId="3020EF13"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hideMark/>
          </w:tcPr>
          <w:p w14:paraId="7A8078A0"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 xml:space="preserve">ship testing materials to lab </w:t>
            </w:r>
          </w:p>
        </w:tc>
      </w:tr>
      <w:tr w:rsidR="00545587" w:rsidRPr="00EE43AA" w14:paraId="5317E17A" w14:textId="77777777" w:rsidTr="007B5D7E">
        <w:trPr>
          <w:trHeight w:val="568"/>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041A7244"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Travel</w:t>
            </w:r>
          </w:p>
        </w:tc>
        <w:tc>
          <w:tcPr>
            <w:tcW w:w="2250" w:type="dxa"/>
            <w:tcBorders>
              <w:top w:val="single" w:sz="4" w:space="0" w:color="000000"/>
              <w:left w:val="single" w:sz="4" w:space="0" w:color="000000"/>
              <w:bottom w:val="single" w:sz="4" w:space="0" w:color="000000"/>
              <w:right w:val="single" w:sz="4" w:space="0" w:color="000000"/>
            </w:tcBorders>
            <w:hideMark/>
          </w:tcPr>
          <w:p w14:paraId="059E54B4"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hideMark/>
          </w:tcPr>
          <w:p w14:paraId="26242122" w14:textId="5951BD21" w:rsidR="00545587" w:rsidRPr="00EE43AA" w:rsidRDefault="00545587" w:rsidP="007B5D7E">
            <w:pPr>
              <w:rPr>
                <w:rFonts w:cstheme="minorHAnsi"/>
                <w:i/>
                <w:iCs/>
                <w:color w:val="000000"/>
                <w:sz w:val="24"/>
                <w:szCs w:val="24"/>
              </w:rPr>
            </w:pPr>
            <w:r w:rsidRPr="00EE43AA">
              <w:rPr>
                <w:rFonts w:cstheme="minorHAnsi"/>
                <w:i/>
                <w:iCs/>
                <w:color w:val="000000"/>
                <w:sz w:val="24"/>
                <w:szCs w:val="24"/>
              </w:rPr>
              <w:t>x trips for x people for x days to xx (city), xx (state) from xx (city), xx (state)</w:t>
            </w:r>
            <w:r w:rsidR="00EE43AA">
              <w:rPr>
                <w:rFonts w:cstheme="minorHAnsi"/>
                <w:i/>
                <w:iCs/>
                <w:color w:val="000000"/>
                <w:sz w:val="24"/>
                <w:szCs w:val="24"/>
              </w:rPr>
              <w:t xml:space="preserve"> </w:t>
            </w:r>
            <w:r w:rsidRPr="00EE43AA">
              <w:rPr>
                <w:rFonts w:cstheme="minorHAnsi"/>
                <w:i/>
                <w:iCs/>
                <w:color w:val="000000"/>
                <w:sz w:val="24"/>
                <w:szCs w:val="24"/>
              </w:rPr>
              <w:t xml:space="preserve">for program meetings </w:t>
            </w:r>
          </w:p>
        </w:tc>
      </w:tr>
      <w:tr w:rsidR="00545587" w:rsidRPr="00EE43AA" w14:paraId="71C1582C" w14:textId="77777777" w:rsidTr="007B5D7E">
        <w:trPr>
          <w:trHeight w:val="296"/>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5631F423"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Indirect Costs</w:t>
            </w:r>
          </w:p>
        </w:tc>
        <w:tc>
          <w:tcPr>
            <w:tcW w:w="2250" w:type="dxa"/>
            <w:tcBorders>
              <w:top w:val="single" w:sz="4" w:space="0" w:color="000000"/>
              <w:left w:val="single" w:sz="4" w:space="0" w:color="000000"/>
              <w:bottom w:val="single" w:sz="4" w:space="0" w:color="000000"/>
              <w:right w:val="single" w:sz="4" w:space="0" w:color="000000"/>
            </w:tcBorders>
            <w:hideMark/>
          </w:tcPr>
          <w:p w14:paraId="556FD55B"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hideMark/>
          </w:tcPr>
          <w:p w14:paraId="3E58DA74"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approved by DHHS (provide date)</w:t>
            </w:r>
          </w:p>
        </w:tc>
      </w:tr>
      <w:tr w:rsidR="00545587" w:rsidRPr="00EE43AA" w14:paraId="7CD0AF20"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21608D7E"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Fee</w:t>
            </w:r>
          </w:p>
        </w:tc>
        <w:tc>
          <w:tcPr>
            <w:tcW w:w="2250" w:type="dxa"/>
            <w:tcBorders>
              <w:top w:val="single" w:sz="4" w:space="0" w:color="000000"/>
              <w:left w:val="single" w:sz="4" w:space="0" w:color="000000"/>
              <w:bottom w:val="single" w:sz="4" w:space="0" w:color="000000"/>
              <w:right w:val="single" w:sz="4" w:space="0" w:color="000000"/>
            </w:tcBorders>
            <w:hideMark/>
          </w:tcPr>
          <w:p w14:paraId="1020D7D8"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hideMark/>
          </w:tcPr>
          <w:p w14:paraId="57052E5E"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Not applicable if cost share proposed</w:t>
            </w:r>
          </w:p>
        </w:tc>
      </w:tr>
      <w:tr w:rsidR="00545587" w:rsidRPr="00EE43AA" w14:paraId="183E2024"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6CDB5CCD" w14:textId="77777777" w:rsidR="00545587" w:rsidRPr="00EE43AA" w:rsidRDefault="00545587" w:rsidP="007B5D7E">
            <w:pPr>
              <w:rPr>
                <w:rFonts w:cstheme="minorHAnsi"/>
                <w:b/>
                <w:bCs/>
                <w:color w:val="000000"/>
                <w:sz w:val="24"/>
                <w:szCs w:val="24"/>
              </w:rPr>
            </w:pPr>
            <w:r w:rsidRPr="00EE43AA">
              <w:rPr>
                <w:rFonts w:cstheme="minorHAnsi"/>
                <w:b/>
                <w:bCs/>
                <w:color w:val="000000"/>
                <w:sz w:val="24"/>
                <w:szCs w:val="24"/>
              </w:rPr>
              <w:t>Total Cost to Government</w:t>
            </w:r>
          </w:p>
        </w:tc>
        <w:tc>
          <w:tcPr>
            <w:tcW w:w="2250" w:type="dxa"/>
            <w:tcBorders>
              <w:top w:val="single" w:sz="4" w:space="0" w:color="000000"/>
              <w:left w:val="single" w:sz="4" w:space="0" w:color="000000"/>
              <w:bottom w:val="single" w:sz="4" w:space="0" w:color="000000"/>
              <w:right w:val="single" w:sz="4" w:space="0" w:color="000000"/>
            </w:tcBorders>
            <w:hideMark/>
          </w:tcPr>
          <w:p w14:paraId="3684202E" w14:textId="77777777" w:rsidR="00545587" w:rsidRPr="00EE43AA" w:rsidRDefault="00545587" w:rsidP="007B5D7E">
            <w:pPr>
              <w:jc w:val="right"/>
              <w:rPr>
                <w:rFonts w:cstheme="minorHAnsi"/>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hideMark/>
          </w:tcPr>
          <w:p w14:paraId="05D35A5C" w14:textId="77777777" w:rsidR="00545587" w:rsidRPr="00EE43AA" w:rsidRDefault="00545587" w:rsidP="007B5D7E">
            <w:pPr>
              <w:rPr>
                <w:rFonts w:cstheme="minorHAnsi"/>
                <w:i/>
                <w:iCs/>
                <w:color w:val="000000"/>
                <w:sz w:val="24"/>
                <w:szCs w:val="24"/>
              </w:rPr>
            </w:pPr>
            <w:r w:rsidRPr="00EE43AA">
              <w:rPr>
                <w:rFonts w:cstheme="minorHAnsi"/>
                <w:i/>
                <w:iCs/>
                <w:color w:val="000000"/>
                <w:sz w:val="24"/>
                <w:szCs w:val="24"/>
              </w:rPr>
              <w:t> </w:t>
            </w:r>
          </w:p>
        </w:tc>
      </w:tr>
      <w:tr w:rsidR="00545587" w:rsidRPr="00EE43AA" w14:paraId="35F166C8" w14:textId="77777777" w:rsidTr="007B5D7E">
        <w:trPr>
          <w:trHeight w:val="291"/>
          <w:jc w:val="center"/>
        </w:trPr>
        <w:tc>
          <w:tcPr>
            <w:tcW w:w="3325" w:type="dxa"/>
            <w:tcBorders>
              <w:top w:val="single" w:sz="4" w:space="0" w:color="000000"/>
              <w:left w:val="single" w:sz="4" w:space="0" w:color="000000"/>
              <w:bottom w:val="single" w:sz="4" w:space="0" w:color="000000"/>
              <w:right w:val="single" w:sz="4" w:space="0" w:color="000000"/>
            </w:tcBorders>
            <w:noWrap/>
            <w:hideMark/>
          </w:tcPr>
          <w:p w14:paraId="2263B8B5" w14:textId="77777777" w:rsidR="00545587" w:rsidRPr="00EE43AA" w:rsidRDefault="00545587" w:rsidP="007B5D7E">
            <w:pPr>
              <w:jc w:val="both"/>
              <w:rPr>
                <w:rFonts w:cstheme="minorHAnsi"/>
                <w:b/>
                <w:i/>
                <w:iCs/>
                <w:color w:val="000000"/>
                <w:sz w:val="24"/>
                <w:szCs w:val="24"/>
              </w:rPr>
            </w:pPr>
            <w:r w:rsidRPr="00EE43AA">
              <w:rPr>
                <w:rFonts w:cstheme="minorHAnsi"/>
                <w:b/>
                <w:i/>
                <w:iCs/>
                <w:color w:val="000000"/>
                <w:sz w:val="24"/>
                <w:szCs w:val="24"/>
              </w:rPr>
              <w:t>Total Project Value</w:t>
            </w:r>
          </w:p>
        </w:tc>
        <w:tc>
          <w:tcPr>
            <w:tcW w:w="2250" w:type="dxa"/>
            <w:tcBorders>
              <w:top w:val="single" w:sz="4" w:space="0" w:color="000000"/>
              <w:left w:val="single" w:sz="4" w:space="0" w:color="000000"/>
              <w:bottom w:val="single" w:sz="4" w:space="0" w:color="000000"/>
              <w:right w:val="single" w:sz="4" w:space="0" w:color="000000"/>
            </w:tcBorders>
            <w:hideMark/>
          </w:tcPr>
          <w:p w14:paraId="66B1B0FF" w14:textId="77777777" w:rsidR="00545587" w:rsidRPr="00EE43AA" w:rsidRDefault="00545587" w:rsidP="007B5D7E">
            <w:pPr>
              <w:jc w:val="right"/>
              <w:rPr>
                <w:rFonts w:cstheme="minorHAnsi"/>
                <w:b/>
                <w:bCs/>
                <w:i/>
                <w:iCs/>
                <w:color w:val="000000"/>
                <w:sz w:val="24"/>
                <w:szCs w:val="24"/>
              </w:rPr>
            </w:pPr>
            <w:r w:rsidRPr="00EE43AA">
              <w:rPr>
                <w:rFonts w:cs="Calibri"/>
                <w:i/>
                <w:iCs/>
                <w:color w:val="000000"/>
                <w:sz w:val="24"/>
                <w:szCs w:val="24"/>
              </w:rPr>
              <w:t xml:space="preserve">$XXX </w:t>
            </w:r>
          </w:p>
        </w:tc>
        <w:tc>
          <w:tcPr>
            <w:tcW w:w="4320" w:type="dxa"/>
            <w:tcBorders>
              <w:top w:val="single" w:sz="4" w:space="0" w:color="000000"/>
              <w:left w:val="single" w:sz="4" w:space="0" w:color="000000"/>
              <w:bottom w:val="single" w:sz="4" w:space="0" w:color="000000"/>
              <w:right w:val="single" w:sz="4" w:space="0" w:color="000000"/>
            </w:tcBorders>
          </w:tcPr>
          <w:p w14:paraId="49E01E26" w14:textId="77777777" w:rsidR="00545587" w:rsidRPr="00EE43AA" w:rsidRDefault="00545587" w:rsidP="007B5D7E">
            <w:pPr>
              <w:rPr>
                <w:rFonts w:cstheme="minorHAnsi"/>
                <w:i/>
                <w:iCs/>
                <w:color w:val="000000"/>
                <w:sz w:val="24"/>
                <w:szCs w:val="24"/>
              </w:rPr>
            </w:pPr>
          </w:p>
        </w:tc>
      </w:tr>
    </w:tbl>
    <w:p w14:paraId="0900CB5F" w14:textId="77777777" w:rsidR="00545587" w:rsidRDefault="00545587" w:rsidP="00545587">
      <w:pPr>
        <w:jc w:val="both"/>
        <w:rPr>
          <w:rFonts w:cstheme="minorHAnsi"/>
          <w:szCs w:val="24"/>
        </w:rPr>
      </w:pPr>
    </w:p>
    <w:p w14:paraId="7E869E46" w14:textId="77777777" w:rsidR="00545587" w:rsidRDefault="00545587" w:rsidP="00B21F16">
      <w:pPr>
        <w:numPr>
          <w:ilvl w:val="0"/>
          <w:numId w:val="47"/>
        </w:numPr>
        <w:spacing w:after="0"/>
        <w:jc w:val="both"/>
        <w:rPr>
          <w:rFonts w:cstheme="minorHAnsi"/>
          <w:color w:val="000000"/>
          <w:sz w:val="24"/>
          <w:szCs w:val="24"/>
        </w:rPr>
      </w:pPr>
      <w:r w:rsidRPr="00EE43AA">
        <w:rPr>
          <w:rFonts w:cstheme="minorHAnsi"/>
          <w:b/>
          <w:sz w:val="24"/>
          <w:szCs w:val="24"/>
        </w:rPr>
        <w:t xml:space="preserve">Risks &amp; Mitigation: </w:t>
      </w:r>
      <w:r w:rsidRPr="00EE43AA">
        <w:rPr>
          <w:rFonts w:cstheme="minorHAnsi"/>
          <w:color w:val="000000"/>
          <w:sz w:val="24"/>
          <w:szCs w:val="24"/>
        </w:rPr>
        <w:t>[Identify potential problem areas (e.g.,</w:t>
      </w:r>
      <w:r w:rsidRPr="00EE43AA">
        <w:rPr>
          <w:sz w:val="24"/>
          <w:szCs w:val="24"/>
        </w:rPr>
        <w:t xml:space="preserve"> </w:t>
      </w:r>
      <w:r w:rsidRPr="00EE43AA">
        <w:rPr>
          <w:rFonts w:cstheme="minorHAnsi"/>
          <w:color w:val="000000"/>
          <w:sz w:val="24"/>
          <w:szCs w:val="24"/>
        </w:rPr>
        <w:t>technical, schedule, cost) in the proposed approach. Describe risk mitigation methods.]</w:t>
      </w:r>
    </w:p>
    <w:p w14:paraId="1C797901" w14:textId="6A7A92F2" w:rsidR="00F30C9D" w:rsidRPr="001A66D9" w:rsidRDefault="00F30C9D" w:rsidP="000F76F6">
      <w:pPr>
        <w:spacing w:after="0"/>
        <w:ind w:left="360"/>
        <w:jc w:val="both"/>
        <w:rPr>
          <w:rFonts w:cstheme="minorHAnsi"/>
          <w:bCs/>
          <w:sz w:val="24"/>
          <w:szCs w:val="24"/>
        </w:rPr>
      </w:pPr>
      <w:r>
        <w:rPr>
          <w:rFonts w:cstheme="minorHAnsi"/>
          <w:b/>
          <w:sz w:val="24"/>
          <w:szCs w:val="24"/>
        </w:rPr>
        <w:t>*</w:t>
      </w:r>
      <w:r w:rsidRPr="000F76F6">
        <w:rPr>
          <w:rFonts w:cstheme="minorHAnsi"/>
          <w:bCs/>
          <w:sz w:val="24"/>
          <w:szCs w:val="24"/>
        </w:rPr>
        <w:t xml:space="preserve">For this RPP, </w:t>
      </w:r>
      <w:r w:rsidR="00D945E8">
        <w:rPr>
          <w:rFonts w:cstheme="minorHAnsi"/>
          <w:bCs/>
          <w:sz w:val="24"/>
          <w:szCs w:val="24"/>
        </w:rPr>
        <w:t>t</w:t>
      </w:r>
      <w:r w:rsidRPr="001A66D9">
        <w:rPr>
          <w:rFonts w:cstheme="minorHAnsi"/>
          <w:bCs/>
          <w:sz w:val="24"/>
          <w:szCs w:val="24"/>
        </w:rPr>
        <w:t xml:space="preserve">he Government recognizes that there is a limited pool of US-based CDMOs capable of manufacturing live virus vaccines. This creates a realistic possibility that multiple product sponsors (i.e., Offeror) may propose teaming with the same CDMO. </w:t>
      </w:r>
      <w:r w:rsidRPr="001A66D9">
        <w:rPr>
          <w:rFonts w:cstheme="minorHAnsi"/>
          <w:bCs/>
          <w:sz w:val="24"/>
          <w:szCs w:val="24"/>
        </w:rPr>
        <w:lastRenderedPageBreak/>
        <w:t xml:space="preserve">To ensure transparency, avoid conflicts of interest, and mitigate risks associated with similar government-funded efforts, the Offeror should provide the below information for their CDMO partner. If necessary, the Government may request additional information for risk mitigation planning. </w:t>
      </w:r>
    </w:p>
    <w:p w14:paraId="7B23E072" w14:textId="77777777" w:rsidR="00F30C9D" w:rsidRPr="000F76F6" w:rsidRDefault="00F30C9D" w:rsidP="000F76F6">
      <w:pPr>
        <w:spacing w:after="0"/>
        <w:ind w:left="1080"/>
        <w:jc w:val="both"/>
        <w:rPr>
          <w:rFonts w:cstheme="minorHAnsi"/>
          <w:bCs/>
          <w:sz w:val="24"/>
          <w:szCs w:val="24"/>
        </w:rPr>
      </w:pPr>
      <w:r w:rsidRPr="00F30C9D">
        <w:rPr>
          <w:rFonts w:cstheme="minorHAnsi"/>
          <w:b/>
          <w:sz w:val="24"/>
          <w:szCs w:val="24"/>
        </w:rPr>
        <w:t>Disclosure of other USG-funded vaccine efforts.</w:t>
      </w:r>
      <w:r w:rsidRPr="000F76F6">
        <w:rPr>
          <w:rFonts w:cstheme="minorHAnsi"/>
          <w:bCs/>
          <w:sz w:val="24"/>
          <w:szCs w:val="24"/>
        </w:rPr>
        <w:t xml:space="preserve"> Identification of whether the partner CDMO is currently supporting, has firm plans to support, or is proposing to support (as a prime or sub-awardee/contractor) other USG-funded vaccine manufacturing efforts involving live virus vaccines or closely related products.</w:t>
      </w:r>
    </w:p>
    <w:p w14:paraId="2A666163" w14:textId="77777777" w:rsidR="00F30C9D" w:rsidRPr="000F76F6" w:rsidRDefault="00F30C9D" w:rsidP="000F76F6">
      <w:pPr>
        <w:spacing w:after="0"/>
        <w:ind w:left="1080"/>
        <w:jc w:val="both"/>
        <w:rPr>
          <w:rFonts w:cstheme="minorHAnsi"/>
          <w:bCs/>
          <w:sz w:val="24"/>
          <w:szCs w:val="24"/>
        </w:rPr>
      </w:pPr>
      <w:r w:rsidRPr="00F30C9D">
        <w:rPr>
          <w:rFonts w:cstheme="minorHAnsi"/>
          <w:b/>
          <w:sz w:val="24"/>
          <w:szCs w:val="24"/>
        </w:rPr>
        <w:t>Team Composition and Staffing.</w:t>
      </w:r>
      <w:r w:rsidRPr="000F76F6">
        <w:rPr>
          <w:rFonts w:cstheme="minorHAnsi"/>
          <w:bCs/>
          <w:sz w:val="24"/>
          <w:szCs w:val="24"/>
        </w:rPr>
        <w:t xml:space="preserve"> Provide information on key personnel of the partner CDMO that will support the proposed work. Include a description of how the CDMO will ensure that staffing is adequate to meet technical and project management requirements without reliance on the same individuals supporting other similar vaccine manufacturing efforts that are either current receiving USG funding or are proposing to USG-funded work as either the primary Offeror or as a sub-awardee/contractor to the primary Offeror.</w:t>
      </w:r>
    </w:p>
    <w:p w14:paraId="34B2E310" w14:textId="77777777" w:rsidR="00F30C9D" w:rsidRPr="000F76F6" w:rsidRDefault="00F30C9D" w:rsidP="000F76F6">
      <w:pPr>
        <w:spacing w:after="0"/>
        <w:ind w:left="1080"/>
        <w:jc w:val="both"/>
        <w:rPr>
          <w:rFonts w:cstheme="minorHAnsi"/>
          <w:bCs/>
          <w:sz w:val="24"/>
          <w:szCs w:val="24"/>
        </w:rPr>
      </w:pPr>
      <w:r w:rsidRPr="00F30C9D">
        <w:rPr>
          <w:rFonts w:cstheme="minorHAnsi"/>
          <w:b/>
          <w:sz w:val="24"/>
          <w:szCs w:val="24"/>
        </w:rPr>
        <w:t xml:space="preserve">Risk mitigation measures. </w:t>
      </w:r>
      <w:r w:rsidRPr="000F76F6">
        <w:rPr>
          <w:rFonts w:cstheme="minorHAnsi"/>
          <w:bCs/>
          <w:sz w:val="24"/>
          <w:szCs w:val="24"/>
        </w:rPr>
        <w:t>Description of measures the partner CDMO will employ to keep programs technically, operationally, and administratively distinct, including:</w:t>
      </w:r>
    </w:p>
    <w:p w14:paraId="4DBDBD52" w14:textId="77777777" w:rsidR="00F30C9D" w:rsidRPr="000F76F6" w:rsidRDefault="00F30C9D" w:rsidP="000F76F6">
      <w:pPr>
        <w:numPr>
          <w:ilvl w:val="0"/>
          <w:numId w:val="55"/>
        </w:numPr>
        <w:spacing w:after="0"/>
        <w:jc w:val="both"/>
        <w:rPr>
          <w:rFonts w:cstheme="minorHAnsi"/>
          <w:bCs/>
          <w:sz w:val="24"/>
          <w:szCs w:val="24"/>
        </w:rPr>
      </w:pPr>
      <w:r w:rsidRPr="000F76F6">
        <w:rPr>
          <w:rFonts w:cstheme="minorHAnsi"/>
          <w:bCs/>
          <w:sz w:val="24"/>
          <w:szCs w:val="24"/>
        </w:rPr>
        <w:t>Physical or procedural segregation of facilities or equipment.</w:t>
      </w:r>
    </w:p>
    <w:p w14:paraId="0314CAD5" w14:textId="77777777" w:rsidR="00F30C9D" w:rsidRPr="000F76F6" w:rsidRDefault="00F30C9D" w:rsidP="000F76F6">
      <w:pPr>
        <w:numPr>
          <w:ilvl w:val="0"/>
          <w:numId w:val="55"/>
        </w:numPr>
        <w:spacing w:after="0"/>
        <w:jc w:val="both"/>
        <w:rPr>
          <w:rFonts w:cstheme="minorHAnsi"/>
          <w:bCs/>
          <w:sz w:val="24"/>
          <w:szCs w:val="24"/>
        </w:rPr>
      </w:pPr>
      <w:r w:rsidRPr="000F76F6">
        <w:rPr>
          <w:rFonts w:cstheme="minorHAnsi"/>
          <w:bCs/>
          <w:sz w:val="24"/>
          <w:szCs w:val="24"/>
        </w:rPr>
        <w:t>Firewalls between project teams.</w:t>
      </w:r>
    </w:p>
    <w:p w14:paraId="4FB61143" w14:textId="77777777" w:rsidR="00F30C9D" w:rsidRPr="000F76F6" w:rsidRDefault="00F30C9D" w:rsidP="000F76F6">
      <w:pPr>
        <w:numPr>
          <w:ilvl w:val="0"/>
          <w:numId w:val="55"/>
        </w:numPr>
        <w:spacing w:after="0"/>
        <w:jc w:val="both"/>
        <w:rPr>
          <w:rFonts w:cstheme="minorHAnsi"/>
          <w:bCs/>
          <w:sz w:val="24"/>
          <w:szCs w:val="24"/>
        </w:rPr>
      </w:pPr>
      <w:r w:rsidRPr="000F76F6">
        <w:rPr>
          <w:rFonts w:cstheme="minorHAnsi"/>
          <w:bCs/>
          <w:sz w:val="24"/>
          <w:szCs w:val="24"/>
        </w:rPr>
        <w:t>Documentation practices ensuring product separation.</w:t>
      </w:r>
    </w:p>
    <w:p w14:paraId="16C126EA" w14:textId="1F33F2BC" w:rsidR="00F30C9D" w:rsidRPr="00F30C9D" w:rsidRDefault="00F30C9D" w:rsidP="000F76F6">
      <w:pPr>
        <w:numPr>
          <w:ilvl w:val="0"/>
          <w:numId w:val="55"/>
        </w:numPr>
        <w:spacing w:after="0"/>
        <w:jc w:val="both"/>
        <w:rPr>
          <w:rFonts w:cstheme="minorHAnsi"/>
          <w:b/>
          <w:sz w:val="24"/>
          <w:szCs w:val="24"/>
        </w:rPr>
      </w:pPr>
      <w:r w:rsidRPr="000F76F6">
        <w:rPr>
          <w:rFonts w:cstheme="minorHAnsi"/>
          <w:bCs/>
          <w:sz w:val="24"/>
          <w:szCs w:val="24"/>
        </w:rPr>
        <w:t>Conflict of interest mitigation strategies.</w:t>
      </w:r>
      <w:r w:rsidRPr="00F30C9D">
        <w:rPr>
          <w:rFonts w:cstheme="minorHAnsi"/>
          <w:b/>
          <w:sz w:val="24"/>
          <w:szCs w:val="24"/>
        </w:rPr>
        <w:t xml:space="preserve"> </w:t>
      </w:r>
    </w:p>
    <w:p w14:paraId="7B0D64B8" w14:textId="0AFE94E3" w:rsidR="00F30C9D" w:rsidRPr="00EE43AA" w:rsidRDefault="00F30C9D" w:rsidP="000F76F6">
      <w:pPr>
        <w:spacing w:after="0"/>
        <w:ind w:left="360"/>
        <w:jc w:val="both"/>
        <w:rPr>
          <w:rFonts w:cstheme="minorHAnsi"/>
          <w:color w:val="000000"/>
          <w:sz w:val="24"/>
          <w:szCs w:val="24"/>
        </w:rPr>
      </w:pPr>
    </w:p>
    <w:p w14:paraId="0D72EE6D" w14:textId="77777777" w:rsidR="00545587" w:rsidRPr="00EE43AA" w:rsidRDefault="00545587" w:rsidP="00545587">
      <w:pPr>
        <w:spacing w:after="0"/>
        <w:rPr>
          <w:rFonts w:cstheme="minorHAnsi"/>
          <w:sz w:val="24"/>
          <w:szCs w:val="24"/>
        </w:rPr>
      </w:pPr>
    </w:p>
    <w:p w14:paraId="0D317CFB" w14:textId="77777777" w:rsidR="00545587" w:rsidRPr="00EE43AA" w:rsidRDefault="00545587" w:rsidP="00B21F16">
      <w:pPr>
        <w:pStyle w:val="CommentSubject"/>
        <w:numPr>
          <w:ilvl w:val="0"/>
          <w:numId w:val="46"/>
        </w:numPr>
        <w:spacing w:after="0"/>
        <w:contextualSpacing/>
        <w:jc w:val="both"/>
        <w:rPr>
          <w:rFonts w:cstheme="minorHAnsi"/>
          <w:sz w:val="24"/>
          <w:szCs w:val="24"/>
        </w:rPr>
      </w:pPr>
      <w:r w:rsidRPr="00EE43AA">
        <w:rPr>
          <w:rFonts w:cstheme="minorHAnsi"/>
          <w:sz w:val="24"/>
          <w:szCs w:val="24"/>
        </w:rPr>
        <w:t xml:space="preserve">Organizational Conflict of Interest: </w:t>
      </w:r>
      <w:r w:rsidRPr="00EE43AA">
        <w:rPr>
          <w:rFonts w:cstheme="minorHAnsi"/>
          <w:b w:val="0"/>
          <w:sz w:val="24"/>
          <w:szCs w:val="24"/>
        </w:rPr>
        <w:t>[An Organizational Conflict of Interest can occur when an individual or an entity is unable, or potentially unable, to provide impartial advice or service to the Government or separate entity because of other business activities or relationships. Disclose any potential conflict of interest pertaining to this opportunity. If none, state as such.]</w:t>
      </w:r>
    </w:p>
    <w:p w14:paraId="3E945132" w14:textId="77777777" w:rsidR="00545587" w:rsidRPr="00EE43AA" w:rsidRDefault="00545587" w:rsidP="00545587">
      <w:pPr>
        <w:autoSpaceDE w:val="0"/>
        <w:autoSpaceDN w:val="0"/>
        <w:adjustRightInd w:val="0"/>
        <w:spacing w:after="0"/>
        <w:jc w:val="both"/>
        <w:rPr>
          <w:rFonts w:cstheme="minorHAnsi"/>
          <w:color w:val="000000"/>
          <w:sz w:val="24"/>
          <w:szCs w:val="24"/>
        </w:rPr>
      </w:pPr>
    </w:p>
    <w:p w14:paraId="5AFBC4DA" w14:textId="2544BC44" w:rsidR="00545587" w:rsidRPr="00EE43AA" w:rsidRDefault="00545587" w:rsidP="00B21F16">
      <w:pPr>
        <w:pStyle w:val="ListParagraph"/>
        <w:numPr>
          <w:ilvl w:val="0"/>
          <w:numId w:val="46"/>
        </w:numPr>
        <w:spacing w:before="51"/>
        <w:jc w:val="both"/>
        <w:rPr>
          <w:b/>
          <w:sz w:val="24"/>
          <w:szCs w:val="24"/>
        </w:rPr>
      </w:pPr>
      <w:r w:rsidRPr="00EE43AA">
        <w:rPr>
          <w:rFonts w:cstheme="minorHAnsi"/>
          <w:b/>
          <w:bCs/>
          <w:sz w:val="24"/>
          <w:szCs w:val="24"/>
        </w:rPr>
        <w:t xml:space="preserve">Small Business Utilization: </w:t>
      </w:r>
      <w:r w:rsidRPr="00EE43AA">
        <w:rPr>
          <w:rFonts w:cstheme="minorHAnsi"/>
          <w:sz w:val="24"/>
          <w:szCs w:val="24"/>
        </w:rPr>
        <w:t xml:space="preserve">[Complete the following subsections with as much information as currently known. In accordance with the RPP, this information is not part of the Government’s technical evaluation; however, small businesses utilization is encouraged to the maximum extent practicable under the BioMaP-Consortium. To be a small business, an organization must first be a for-profit legal structure. Next, it must qualify with the Small Business Association’s (SBA) size standards, which are structured by NAICS Code (see </w:t>
      </w:r>
      <w:hyperlink r:id="rId22" w:history="1">
        <w:r w:rsidRPr="00EE43AA">
          <w:rPr>
            <w:rStyle w:val="Hyperlink"/>
            <w:rFonts w:cstheme="minorHAnsi"/>
            <w:sz w:val="24"/>
            <w:szCs w:val="24"/>
          </w:rPr>
          <w:t>https://www.sba.gov/document/support-table-size-standards)</w:t>
        </w:r>
      </w:hyperlink>
      <w:r w:rsidRPr="00EE43AA">
        <w:rPr>
          <w:rFonts w:cstheme="minorHAnsi"/>
          <w:sz w:val="24"/>
          <w:szCs w:val="24"/>
        </w:rPr>
        <w:t xml:space="preserve"> for more details). Lastly, some small businesses participate in one or more additional programs with the Small Business Administration (see </w:t>
      </w:r>
      <w:hyperlink r:id="rId23" w:history="1">
        <w:r w:rsidRPr="00EE43AA">
          <w:rPr>
            <w:rStyle w:val="Hyperlink"/>
            <w:rFonts w:cstheme="minorHAnsi"/>
            <w:sz w:val="24"/>
            <w:szCs w:val="24"/>
          </w:rPr>
          <w:t>https://www.hhs.gov/grants-contracts/small-business-support/programs-supporting-small-businesses/index.html</w:t>
        </w:r>
      </w:hyperlink>
      <w:r w:rsidRPr="00EE43AA">
        <w:rPr>
          <w:rFonts w:cstheme="minorHAnsi"/>
          <w:sz w:val="24"/>
          <w:szCs w:val="24"/>
        </w:rPr>
        <w:t xml:space="preserve"> for more details).] </w:t>
      </w:r>
    </w:p>
    <w:p w14:paraId="4A2623E1" w14:textId="04B03720" w:rsidR="00545587" w:rsidRPr="00EE43AA" w:rsidRDefault="00545587" w:rsidP="003326B5">
      <w:pPr>
        <w:numPr>
          <w:ilvl w:val="1"/>
          <w:numId w:val="46"/>
        </w:numPr>
        <w:spacing w:after="0"/>
        <w:jc w:val="both"/>
        <w:rPr>
          <w:rFonts w:cstheme="minorHAnsi"/>
          <w:b/>
          <w:sz w:val="24"/>
          <w:szCs w:val="24"/>
        </w:rPr>
      </w:pPr>
      <w:r w:rsidRPr="00EE43AA">
        <w:rPr>
          <w:rFonts w:cstheme="minorHAnsi"/>
          <w:b/>
          <w:sz w:val="24"/>
          <w:szCs w:val="24"/>
        </w:rPr>
        <w:t xml:space="preserve">Offeror’s Business Status: </w:t>
      </w:r>
      <w:r w:rsidRPr="00EE43AA">
        <w:rPr>
          <w:rFonts w:cstheme="minorHAnsi"/>
          <w:bCs/>
          <w:sz w:val="24"/>
          <w:szCs w:val="24"/>
        </w:rPr>
        <w:t>[Select and complete the appropriate option. Delete the other two options which do not apply.]</w:t>
      </w:r>
    </w:p>
    <w:p w14:paraId="343B3C37" w14:textId="77777777" w:rsidR="00545587" w:rsidRPr="00EE43AA" w:rsidRDefault="00545587" w:rsidP="00545587">
      <w:pPr>
        <w:pStyle w:val="ListParagraph"/>
        <w:numPr>
          <w:ilvl w:val="0"/>
          <w:numId w:val="26"/>
        </w:numPr>
        <w:spacing w:before="51" w:line="292" w:lineRule="exact"/>
        <w:ind w:left="1530"/>
        <w:jc w:val="both"/>
        <w:rPr>
          <w:bCs/>
          <w:sz w:val="24"/>
          <w:szCs w:val="24"/>
        </w:rPr>
      </w:pPr>
      <w:r w:rsidRPr="00EE43AA">
        <w:rPr>
          <w:bCs/>
          <w:sz w:val="24"/>
          <w:szCs w:val="24"/>
        </w:rPr>
        <w:lastRenderedPageBreak/>
        <w:t>Offeror qualifies a small business under NAICS code(s) ______</w:t>
      </w:r>
    </w:p>
    <w:p w14:paraId="5F81DCC6" w14:textId="77777777" w:rsidR="00545587" w:rsidRPr="00EE43AA" w:rsidRDefault="00545587" w:rsidP="00545587">
      <w:pPr>
        <w:pStyle w:val="ListParagraph"/>
        <w:numPr>
          <w:ilvl w:val="0"/>
          <w:numId w:val="26"/>
        </w:numPr>
        <w:spacing w:before="51" w:line="292" w:lineRule="exact"/>
        <w:ind w:left="1530"/>
        <w:jc w:val="both"/>
        <w:rPr>
          <w:bCs/>
          <w:sz w:val="24"/>
          <w:szCs w:val="24"/>
        </w:rPr>
      </w:pPr>
      <w:r w:rsidRPr="00EE43AA">
        <w:rPr>
          <w:bCs/>
          <w:sz w:val="24"/>
          <w:szCs w:val="24"/>
        </w:rPr>
        <w:t xml:space="preserve">Offeror qualifies a small business under NAICS code(s) ______ and further participates in the SBA’s </w:t>
      </w:r>
      <w:r w:rsidRPr="00EE43AA">
        <w:rPr>
          <w:bCs/>
          <w:i/>
          <w:iCs/>
          <w:sz w:val="24"/>
          <w:szCs w:val="24"/>
        </w:rPr>
        <w:t>[select from following list as appropriate: 8(a) Business Development; HUBZone; Service-disabled-veteran-owned; small-disadvantaged-business; Women-owned-small-business]</w:t>
      </w:r>
      <w:r w:rsidRPr="00EE43AA">
        <w:rPr>
          <w:bCs/>
          <w:sz w:val="24"/>
          <w:szCs w:val="24"/>
        </w:rPr>
        <w:t xml:space="preserve"> program.</w:t>
      </w:r>
    </w:p>
    <w:p w14:paraId="13FF8D1F" w14:textId="77777777" w:rsidR="00545587" w:rsidRPr="00EE43AA" w:rsidRDefault="00545587" w:rsidP="00545587">
      <w:pPr>
        <w:pStyle w:val="ListParagraph"/>
        <w:numPr>
          <w:ilvl w:val="0"/>
          <w:numId w:val="26"/>
        </w:numPr>
        <w:spacing w:before="51" w:line="292" w:lineRule="exact"/>
        <w:ind w:left="1530"/>
        <w:jc w:val="both"/>
        <w:rPr>
          <w:bCs/>
          <w:sz w:val="24"/>
          <w:szCs w:val="24"/>
        </w:rPr>
      </w:pPr>
      <w:r w:rsidRPr="00EE43AA">
        <w:rPr>
          <w:bCs/>
          <w:sz w:val="24"/>
          <w:szCs w:val="24"/>
        </w:rPr>
        <w:t>Offeror does not qualify as small business</w:t>
      </w:r>
    </w:p>
    <w:p w14:paraId="5E26CE51" w14:textId="77777777" w:rsidR="00F30C9D" w:rsidRDefault="00545587" w:rsidP="00F30C9D">
      <w:pPr>
        <w:pStyle w:val="ListParagraph"/>
        <w:numPr>
          <w:ilvl w:val="1"/>
          <w:numId w:val="46"/>
        </w:numPr>
        <w:tabs>
          <w:tab w:val="left" w:pos="810"/>
        </w:tabs>
        <w:spacing w:before="51"/>
        <w:ind w:left="720" w:hanging="360"/>
        <w:jc w:val="both"/>
        <w:rPr>
          <w:bCs/>
          <w:sz w:val="24"/>
          <w:szCs w:val="24"/>
        </w:rPr>
      </w:pPr>
      <w:r w:rsidRPr="00EE43AA">
        <w:rPr>
          <w:b/>
          <w:sz w:val="24"/>
          <w:szCs w:val="24"/>
        </w:rPr>
        <w:t xml:space="preserve">Teaming with Small Businesses: </w:t>
      </w:r>
      <w:r w:rsidRPr="00EE43AA">
        <w:rPr>
          <w:bCs/>
          <w:sz w:val="24"/>
          <w:szCs w:val="24"/>
        </w:rPr>
        <w:t xml:space="preserve">[Select and complete the appropriate option </w:t>
      </w:r>
    </w:p>
    <w:p w14:paraId="4DD59509" w14:textId="3B08DD83" w:rsidR="00545587" w:rsidRPr="00EE43AA" w:rsidRDefault="00545587" w:rsidP="000F76F6">
      <w:pPr>
        <w:pStyle w:val="ListParagraph"/>
        <w:tabs>
          <w:tab w:val="left" w:pos="810"/>
        </w:tabs>
        <w:spacing w:before="51"/>
        <w:ind w:left="810"/>
        <w:jc w:val="both"/>
        <w:rPr>
          <w:bCs/>
          <w:sz w:val="24"/>
          <w:szCs w:val="24"/>
        </w:rPr>
      </w:pPr>
      <w:r w:rsidRPr="00EE43AA">
        <w:rPr>
          <w:bCs/>
          <w:sz w:val="24"/>
          <w:szCs w:val="24"/>
        </w:rPr>
        <w:t>based on currently proposed teaming plan. Teaming can include subcontractors, consultants, and significant material or service providers. Delete any options with do not apply.]</w:t>
      </w:r>
    </w:p>
    <w:p w14:paraId="15C34BA5" w14:textId="77777777" w:rsidR="00545587" w:rsidRPr="00EE43AA" w:rsidRDefault="00545587" w:rsidP="00545587">
      <w:pPr>
        <w:pStyle w:val="ListParagraph"/>
        <w:spacing w:before="51"/>
        <w:ind w:left="792"/>
        <w:jc w:val="both"/>
        <w:rPr>
          <w:rFonts w:cstheme="minorHAnsi"/>
          <w:b/>
          <w:bCs/>
          <w:sz w:val="24"/>
          <w:szCs w:val="24"/>
        </w:rPr>
      </w:pPr>
    </w:p>
    <w:p w14:paraId="0039B676" w14:textId="77777777" w:rsidR="00545587" w:rsidRPr="00EE43AA" w:rsidRDefault="00545587" w:rsidP="00545587">
      <w:pPr>
        <w:pStyle w:val="ListParagraph"/>
        <w:numPr>
          <w:ilvl w:val="0"/>
          <w:numId w:val="26"/>
        </w:numPr>
        <w:spacing w:before="51"/>
        <w:ind w:left="1530"/>
        <w:jc w:val="both"/>
        <w:rPr>
          <w:bCs/>
          <w:sz w:val="24"/>
          <w:szCs w:val="24"/>
        </w:rPr>
      </w:pPr>
      <w:r w:rsidRPr="00EE43AA">
        <w:rPr>
          <w:bCs/>
          <w:sz w:val="24"/>
          <w:szCs w:val="24"/>
        </w:rPr>
        <w:t>Offeror plans to team with _________, who qualifies a small business under NAICS code(</w:t>
      </w:r>
      <w:proofErr w:type="gramStart"/>
      <w:r w:rsidRPr="00EE43AA">
        <w:rPr>
          <w:bCs/>
          <w:sz w:val="24"/>
          <w:szCs w:val="24"/>
        </w:rPr>
        <w:t>s) _</w:t>
      </w:r>
      <w:proofErr w:type="gramEnd"/>
      <w:r w:rsidRPr="00EE43AA">
        <w:rPr>
          <w:bCs/>
          <w:sz w:val="24"/>
          <w:szCs w:val="24"/>
        </w:rPr>
        <w:t>_____</w:t>
      </w:r>
    </w:p>
    <w:p w14:paraId="41198537" w14:textId="77777777" w:rsidR="00545587" w:rsidRPr="00EE43AA" w:rsidRDefault="00545587" w:rsidP="00545587">
      <w:pPr>
        <w:pStyle w:val="ListParagraph"/>
        <w:numPr>
          <w:ilvl w:val="0"/>
          <w:numId w:val="26"/>
        </w:numPr>
        <w:spacing w:before="51"/>
        <w:ind w:left="1530"/>
        <w:jc w:val="both"/>
        <w:rPr>
          <w:bCs/>
          <w:sz w:val="24"/>
          <w:szCs w:val="24"/>
        </w:rPr>
      </w:pPr>
      <w:r w:rsidRPr="00EE43AA">
        <w:rPr>
          <w:bCs/>
          <w:sz w:val="24"/>
          <w:szCs w:val="24"/>
        </w:rPr>
        <w:t xml:space="preserve">Offeror plans to team with _________, who qualifies a small business under NAICS code(s) ______ and further participates in the SBA’s </w:t>
      </w:r>
      <w:r w:rsidRPr="00EE43AA">
        <w:rPr>
          <w:bCs/>
          <w:i/>
          <w:iCs/>
          <w:sz w:val="24"/>
          <w:szCs w:val="24"/>
        </w:rPr>
        <w:t>[select from following list as appropriate: 8(a) Business Development; HUBZone; Service-disabled-veteran-owned; small-disadvantaged-business; Women-owned-small-business]</w:t>
      </w:r>
      <w:r w:rsidRPr="00EE43AA">
        <w:rPr>
          <w:bCs/>
          <w:sz w:val="24"/>
          <w:szCs w:val="24"/>
        </w:rPr>
        <w:t xml:space="preserve"> program.</w:t>
      </w:r>
    </w:p>
    <w:p w14:paraId="0B18593D" w14:textId="77777777" w:rsidR="00545587" w:rsidRPr="00EE43AA" w:rsidRDefault="00545587" w:rsidP="00545587">
      <w:pPr>
        <w:pStyle w:val="ListParagraph"/>
        <w:numPr>
          <w:ilvl w:val="0"/>
          <w:numId w:val="26"/>
        </w:numPr>
        <w:spacing w:before="51"/>
        <w:ind w:left="1530"/>
        <w:jc w:val="both"/>
        <w:rPr>
          <w:bCs/>
          <w:sz w:val="24"/>
          <w:szCs w:val="24"/>
        </w:rPr>
      </w:pPr>
      <w:r w:rsidRPr="00EE43AA">
        <w:rPr>
          <w:bCs/>
          <w:sz w:val="24"/>
          <w:szCs w:val="24"/>
        </w:rPr>
        <w:t>Offeror does not plan to partner with any small business</w:t>
      </w:r>
    </w:p>
    <w:p w14:paraId="40243B3F" w14:textId="77777777" w:rsidR="00545587" w:rsidRPr="00EE43AA" w:rsidRDefault="00545587" w:rsidP="00545587">
      <w:pPr>
        <w:pStyle w:val="ListParagraph"/>
        <w:numPr>
          <w:ilvl w:val="0"/>
          <w:numId w:val="26"/>
        </w:numPr>
        <w:spacing w:before="51"/>
        <w:ind w:left="1530"/>
        <w:jc w:val="both"/>
        <w:rPr>
          <w:bCs/>
          <w:sz w:val="24"/>
          <w:szCs w:val="24"/>
        </w:rPr>
      </w:pPr>
      <w:r w:rsidRPr="00EE43AA">
        <w:rPr>
          <w:bCs/>
          <w:sz w:val="24"/>
          <w:szCs w:val="24"/>
        </w:rPr>
        <w:t>At this time, it is unknown if Offeror will be able to team with any small businesses</w:t>
      </w:r>
    </w:p>
    <w:p w14:paraId="4901C1AB" w14:textId="77777777" w:rsidR="00545587" w:rsidRPr="00EE43AA" w:rsidRDefault="00545587" w:rsidP="00545587">
      <w:pPr>
        <w:pStyle w:val="ListParagraph"/>
        <w:ind w:left="360"/>
        <w:rPr>
          <w:rFonts w:cstheme="minorHAnsi"/>
          <w:b/>
          <w:bCs/>
          <w:sz w:val="24"/>
          <w:szCs w:val="24"/>
        </w:rPr>
      </w:pPr>
    </w:p>
    <w:p w14:paraId="636F9888" w14:textId="77777777" w:rsidR="00545587" w:rsidRPr="00EE43AA" w:rsidRDefault="00545587" w:rsidP="00B21F16">
      <w:pPr>
        <w:pStyle w:val="ListParagraph"/>
        <w:numPr>
          <w:ilvl w:val="0"/>
          <w:numId w:val="46"/>
        </w:numPr>
        <w:spacing w:line="256" w:lineRule="auto"/>
        <w:rPr>
          <w:rFonts w:cstheme="minorHAnsi"/>
          <w:b/>
          <w:bCs/>
          <w:sz w:val="24"/>
          <w:szCs w:val="24"/>
        </w:rPr>
      </w:pPr>
      <w:r w:rsidRPr="00EE43AA">
        <w:rPr>
          <w:rFonts w:cstheme="minorHAnsi"/>
          <w:b/>
          <w:bCs/>
          <w:sz w:val="24"/>
          <w:szCs w:val="24"/>
        </w:rPr>
        <w:t>Relevant Experience</w:t>
      </w:r>
    </w:p>
    <w:p w14:paraId="4B3B8A53" w14:textId="77777777" w:rsidR="00545587" w:rsidRPr="00EE43AA" w:rsidRDefault="00545587" w:rsidP="00545587">
      <w:pPr>
        <w:pStyle w:val="ListParagraph"/>
        <w:spacing w:after="0"/>
        <w:ind w:left="360"/>
        <w:jc w:val="both"/>
        <w:rPr>
          <w:rFonts w:cstheme="minorHAnsi"/>
          <w:i/>
          <w:sz w:val="24"/>
          <w:szCs w:val="24"/>
        </w:rPr>
      </w:pPr>
      <w:r w:rsidRPr="00EE43AA">
        <w:rPr>
          <w:rFonts w:cstheme="minorHAnsi"/>
          <w:i/>
          <w:sz w:val="24"/>
          <w:szCs w:val="24"/>
        </w:rPr>
        <w:t>[Provide at least one (1) and no more than five (5) current and/or relevant experience examples of performance within the past 5 years. Copy and paste the below template as needed. While this appendix does not count towards the overall page limit of the technical proposal, each relevant experience is limited to three pages.]</w:t>
      </w:r>
    </w:p>
    <w:p w14:paraId="1E822577" w14:textId="77777777" w:rsidR="00EE43AA" w:rsidRDefault="00EE43AA" w:rsidP="00545587">
      <w:pPr>
        <w:pStyle w:val="ListParagraph"/>
        <w:spacing w:after="0"/>
        <w:ind w:left="360"/>
        <w:jc w:val="both"/>
        <w:rPr>
          <w:rFonts w:cstheme="minorHAnsi"/>
          <w:i/>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019"/>
        <w:gridCol w:w="2301"/>
        <w:gridCol w:w="2430"/>
      </w:tblGrid>
      <w:tr w:rsidR="00EE43AA" w:rsidRPr="00EE43AA" w14:paraId="70DC20FD" w14:textId="77777777" w:rsidTr="00EE43AA">
        <w:trPr>
          <w:trHeight w:val="20"/>
          <w:jc w:val="center"/>
        </w:trPr>
        <w:tc>
          <w:tcPr>
            <w:tcW w:w="9265" w:type="dxa"/>
            <w:gridSpan w:val="4"/>
            <w:shd w:val="clear" w:color="auto" w:fill="BFBFBF"/>
            <w:vAlign w:val="center"/>
            <w:hideMark/>
          </w:tcPr>
          <w:p w14:paraId="181B7820" w14:textId="77777777" w:rsidR="00EE43AA" w:rsidRPr="00EE43AA" w:rsidRDefault="00EE43AA" w:rsidP="00EE43AA">
            <w:pPr>
              <w:pStyle w:val="ListParagraph"/>
              <w:ind w:left="360"/>
              <w:jc w:val="both"/>
              <w:rPr>
                <w:rFonts w:cstheme="minorHAnsi"/>
                <w:b/>
                <w:bCs/>
                <w:iCs/>
                <w:szCs w:val="24"/>
              </w:rPr>
            </w:pPr>
            <w:r w:rsidRPr="00EE43AA">
              <w:rPr>
                <w:rFonts w:cstheme="minorHAnsi"/>
                <w:b/>
                <w:bCs/>
                <w:iCs/>
                <w:szCs w:val="24"/>
              </w:rPr>
              <w:t>Respondent’s Name and Contract/Example Name</w:t>
            </w:r>
          </w:p>
        </w:tc>
      </w:tr>
      <w:tr w:rsidR="00EE43AA" w:rsidRPr="00EE43AA" w14:paraId="23139035" w14:textId="77777777" w:rsidTr="00EE43AA">
        <w:trPr>
          <w:trHeight w:val="20"/>
          <w:jc w:val="center"/>
        </w:trPr>
        <w:tc>
          <w:tcPr>
            <w:tcW w:w="2515" w:type="dxa"/>
            <w:shd w:val="clear" w:color="auto" w:fill="F3F3F3"/>
            <w:vAlign w:val="center"/>
            <w:hideMark/>
          </w:tcPr>
          <w:p w14:paraId="47EA810C"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Contract Number</w:t>
            </w:r>
          </w:p>
        </w:tc>
        <w:tc>
          <w:tcPr>
            <w:tcW w:w="2019" w:type="dxa"/>
            <w:vAlign w:val="center"/>
            <w:hideMark/>
          </w:tcPr>
          <w:p w14:paraId="0A657C02"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c>
          <w:tcPr>
            <w:tcW w:w="2301" w:type="dxa"/>
            <w:shd w:val="clear" w:color="auto" w:fill="F3F3F3"/>
            <w:vAlign w:val="center"/>
            <w:hideMark/>
          </w:tcPr>
          <w:p w14:paraId="7253199D"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Contract Type</w:t>
            </w:r>
          </w:p>
        </w:tc>
        <w:tc>
          <w:tcPr>
            <w:tcW w:w="2430" w:type="dxa"/>
            <w:vAlign w:val="center"/>
            <w:hideMark/>
          </w:tcPr>
          <w:p w14:paraId="790A8169"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14841D0E" w14:textId="77777777" w:rsidTr="00EE43AA">
        <w:trPr>
          <w:trHeight w:val="20"/>
          <w:jc w:val="center"/>
        </w:trPr>
        <w:tc>
          <w:tcPr>
            <w:tcW w:w="2515" w:type="dxa"/>
            <w:vMerge w:val="restart"/>
            <w:shd w:val="clear" w:color="auto" w:fill="F3F3F3"/>
            <w:noWrap/>
            <w:vAlign w:val="center"/>
            <w:hideMark/>
          </w:tcPr>
          <w:p w14:paraId="40900CDB"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Period of Performance</w:t>
            </w:r>
          </w:p>
        </w:tc>
        <w:tc>
          <w:tcPr>
            <w:tcW w:w="2019" w:type="dxa"/>
            <w:vMerge w:val="restart"/>
            <w:vAlign w:val="center"/>
            <w:hideMark/>
          </w:tcPr>
          <w:p w14:paraId="714A11F6"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c>
          <w:tcPr>
            <w:tcW w:w="2301" w:type="dxa"/>
            <w:shd w:val="clear" w:color="auto" w:fill="F3F3F3"/>
            <w:vAlign w:val="center"/>
            <w:hideMark/>
          </w:tcPr>
          <w:p w14:paraId="419FF37E"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Contract Value</w:t>
            </w:r>
          </w:p>
        </w:tc>
        <w:tc>
          <w:tcPr>
            <w:tcW w:w="2430" w:type="dxa"/>
            <w:vMerge w:val="restart"/>
            <w:vAlign w:val="center"/>
            <w:hideMark/>
          </w:tcPr>
          <w:p w14:paraId="304CFC9F"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768FAD17" w14:textId="77777777" w:rsidTr="00EE43AA">
        <w:trPr>
          <w:trHeight w:val="20"/>
          <w:jc w:val="center"/>
        </w:trPr>
        <w:tc>
          <w:tcPr>
            <w:tcW w:w="0" w:type="auto"/>
            <w:vMerge/>
            <w:vAlign w:val="center"/>
            <w:hideMark/>
          </w:tcPr>
          <w:p w14:paraId="2B5B6BE4"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6D46E071"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531D4E5A" w14:textId="77777777" w:rsidR="00EE43AA" w:rsidRPr="00EE43AA" w:rsidRDefault="00EE43AA" w:rsidP="00EE43AA">
            <w:pPr>
              <w:pStyle w:val="ListParagraph"/>
              <w:ind w:left="360"/>
              <w:jc w:val="both"/>
              <w:rPr>
                <w:rFonts w:cstheme="minorHAnsi"/>
                <w:b/>
                <w:bCs/>
                <w:iCs/>
                <w:szCs w:val="24"/>
              </w:rPr>
            </w:pPr>
            <w:r w:rsidRPr="00EE43AA">
              <w:rPr>
                <w:rFonts w:cstheme="minorHAnsi"/>
                <w:b/>
                <w:bCs/>
                <w:iCs/>
                <w:szCs w:val="24"/>
              </w:rPr>
              <w:t>(Base and Sub-awards)</w:t>
            </w:r>
          </w:p>
        </w:tc>
        <w:tc>
          <w:tcPr>
            <w:tcW w:w="0" w:type="auto"/>
            <w:vMerge/>
            <w:vAlign w:val="center"/>
            <w:hideMark/>
          </w:tcPr>
          <w:p w14:paraId="2653C3EA" w14:textId="77777777" w:rsidR="00EE43AA" w:rsidRPr="00EE43AA" w:rsidRDefault="00EE43AA" w:rsidP="00EE43AA">
            <w:pPr>
              <w:pStyle w:val="ListParagraph"/>
              <w:ind w:left="360"/>
              <w:jc w:val="both"/>
              <w:rPr>
                <w:rFonts w:cstheme="minorHAnsi"/>
                <w:iCs/>
                <w:szCs w:val="24"/>
              </w:rPr>
            </w:pPr>
          </w:p>
        </w:tc>
      </w:tr>
      <w:tr w:rsidR="00EE43AA" w:rsidRPr="00EE43AA" w14:paraId="048D4C0B" w14:textId="77777777" w:rsidTr="00EE43AA">
        <w:trPr>
          <w:trHeight w:val="20"/>
          <w:jc w:val="center"/>
        </w:trPr>
        <w:tc>
          <w:tcPr>
            <w:tcW w:w="2515" w:type="dxa"/>
            <w:shd w:val="clear" w:color="auto" w:fill="F3F3F3"/>
            <w:vAlign w:val="center"/>
            <w:hideMark/>
          </w:tcPr>
          <w:p w14:paraId="00F03755"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Agency</w:t>
            </w:r>
          </w:p>
        </w:tc>
        <w:tc>
          <w:tcPr>
            <w:tcW w:w="2019" w:type="dxa"/>
            <w:vAlign w:val="center"/>
            <w:hideMark/>
          </w:tcPr>
          <w:p w14:paraId="1A87619E" w14:textId="77777777" w:rsidR="00EE43AA" w:rsidRPr="00EE43AA" w:rsidRDefault="00EE43AA" w:rsidP="00EE43AA">
            <w:pPr>
              <w:pStyle w:val="ListParagraph"/>
              <w:ind w:left="360"/>
              <w:rPr>
                <w:rFonts w:cstheme="minorHAnsi"/>
                <w:iCs/>
                <w:szCs w:val="24"/>
              </w:rPr>
            </w:pPr>
            <w:r w:rsidRPr="00EE43AA">
              <w:rPr>
                <w:rFonts w:cstheme="minorHAnsi"/>
                <w:iCs/>
                <w:szCs w:val="24"/>
              </w:rPr>
              <w:t> </w:t>
            </w:r>
          </w:p>
        </w:tc>
        <w:tc>
          <w:tcPr>
            <w:tcW w:w="4731" w:type="dxa"/>
            <w:gridSpan w:val="2"/>
            <w:shd w:val="clear" w:color="auto" w:fill="F3F3F3"/>
            <w:vAlign w:val="center"/>
            <w:hideMark/>
          </w:tcPr>
          <w:p w14:paraId="56B8A48B" w14:textId="77777777" w:rsidR="00EE43AA" w:rsidRPr="00EE43AA" w:rsidRDefault="00EE43AA" w:rsidP="00EE43AA">
            <w:pPr>
              <w:pStyle w:val="ListParagraph"/>
              <w:ind w:left="360"/>
              <w:jc w:val="both"/>
              <w:rPr>
                <w:rFonts w:cstheme="minorHAnsi"/>
                <w:b/>
                <w:bCs/>
                <w:iCs/>
                <w:szCs w:val="24"/>
              </w:rPr>
            </w:pPr>
            <w:r w:rsidRPr="00EE43AA">
              <w:rPr>
                <w:rFonts w:cstheme="minorHAnsi"/>
                <w:b/>
                <w:bCs/>
                <w:iCs/>
                <w:szCs w:val="24"/>
              </w:rPr>
              <w:t>Customer Points of Contact</w:t>
            </w:r>
            <w:r w:rsidRPr="00EE43AA">
              <w:rPr>
                <w:rFonts w:ascii="Arial" w:hAnsi="Arial" w:cs="Arial"/>
                <w:b/>
                <w:bCs/>
                <w:iCs/>
                <w:szCs w:val="24"/>
              </w:rPr>
              <w:t>  </w:t>
            </w:r>
          </w:p>
        </w:tc>
      </w:tr>
      <w:tr w:rsidR="00EE43AA" w:rsidRPr="00EE43AA" w14:paraId="6058CAB0" w14:textId="77777777" w:rsidTr="00EE43AA">
        <w:trPr>
          <w:trHeight w:val="20"/>
          <w:jc w:val="center"/>
        </w:trPr>
        <w:tc>
          <w:tcPr>
            <w:tcW w:w="2515" w:type="dxa"/>
            <w:vMerge w:val="restart"/>
            <w:shd w:val="clear" w:color="auto" w:fill="F3F3F3"/>
            <w:vAlign w:val="center"/>
            <w:hideMark/>
          </w:tcPr>
          <w:p w14:paraId="3BAAEE34" w14:textId="77777777" w:rsidR="00EE43AA" w:rsidRPr="00EE43AA" w:rsidRDefault="00EE43AA" w:rsidP="00EE43AA">
            <w:pPr>
              <w:pStyle w:val="ListParagraph"/>
              <w:ind w:left="360"/>
              <w:jc w:val="both"/>
              <w:rPr>
                <w:rFonts w:cstheme="minorHAnsi"/>
                <w:b/>
                <w:bCs/>
                <w:iCs/>
                <w:szCs w:val="24"/>
              </w:rPr>
            </w:pPr>
            <w:r w:rsidRPr="00EE43AA">
              <w:rPr>
                <w:rFonts w:cstheme="minorHAnsi"/>
                <w:b/>
                <w:bCs/>
                <w:iCs/>
                <w:szCs w:val="24"/>
              </w:rPr>
              <w:t>Name &amp; Address of Contracting Organization</w:t>
            </w:r>
          </w:p>
        </w:tc>
        <w:tc>
          <w:tcPr>
            <w:tcW w:w="2019" w:type="dxa"/>
            <w:vMerge w:val="restart"/>
            <w:vAlign w:val="center"/>
            <w:hideMark/>
          </w:tcPr>
          <w:p w14:paraId="2781212D"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c>
          <w:tcPr>
            <w:tcW w:w="2301" w:type="dxa"/>
            <w:shd w:val="clear" w:color="auto" w:fill="F3F3F3"/>
            <w:vAlign w:val="center"/>
            <w:hideMark/>
          </w:tcPr>
          <w:p w14:paraId="1FE27E7C"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Project Officer</w:t>
            </w:r>
            <w:r w:rsidRPr="00EE43AA">
              <w:rPr>
                <w:rFonts w:ascii="Arial" w:hAnsi="Arial" w:cs="Arial"/>
                <w:b/>
                <w:bCs/>
                <w:iCs/>
                <w:szCs w:val="24"/>
              </w:rPr>
              <w:t>  </w:t>
            </w:r>
          </w:p>
        </w:tc>
        <w:tc>
          <w:tcPr>
            <w:tcW w:w="2430" w:type="dxa"/>
            <w:vAlign w:val="center"/>
            <w:hideMark/>
          </w:tcPr>
          <w:p w14:paraId="4F1B2B4B"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54028EA4" w14:textId="77777777" w:rsidTr="00EE43AA">
        <w:trPr>
          <w:trHeight w:val="20"/>
          <w:jc w:val="center"/>
        </w:trPr>
        <w:tc>
          <w:tcPr>
            <w:tcW w:w="0" w:type="auto"/>
            <w:vMerge/>
            <w:vAlign w:val="center"/>
            <w:hideMark/>
          </w:tcPr>
          <w:p w14:paraId="4964B819"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37F78215"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2D4621CB"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Phone</w:t>
            </w:r>
            <w:r w:rsidRPr="00EE43AA">
              <w:rPr>
                <w:rFonts w:ascii="Arial" w:hAnsi="Arial" w:cs="Arial"/>
                <w:b/>
                <w:bCs/>
                <w:iCs/>
                <w:szCs w:val="24"/>
              </w:rPr>
              <w:t>  </w:t>
            </w:r>
          </w:p>
        </w:tc>
        <w:tc>
          <w:tcPr>
            <w:tcW w:w="2430" w:type="dxa"/>
            <w:vAlign w:val="center"/>
            <w:hideMark/>
          </w:tcPr>
          <w:p w14:paraId="768B2B21"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116E1C36" w14:textId="77777777" w:rsidTr="00EE43AA">
        <w:trPr>
          <w:trHeight w:val="20"/>
          <w:jc w:val="center"/>
        </w:trPr>
        <w:tc>
          <w:tcPr>
            <w:tcW w:w="0" w:type="auto"/>
            <w:vMerge/>
            <w:vAlign w:val="center"/>
            <w:hideMark/>
          </w:tcPr>
          <w:p w14:paraId="01271AF3"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544188EF"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712F1C8D"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E-mail</w:t>
            </w:r>
            <w:r w:rsidRPr="00EE43AA">
              <w:rPr>
                <w:rFonts w:ascii="Arial" w:hAnsi="Arial" w:cs="Arial"/>
                <w:b/>
                <w:bCs/>
                <w:iCs/>
                <w:szCs w:val="24"/>
              </w:rPr>
              <w:t>  </w:t>
            </w:r>
          </w:p>
        </w:tc>
        <w:tc>
          <w:tcPr>
            <w:tcW w:w="2430" w:type="dxa"/>
            <w:vAlign w:val="center"/>
            <w:hideMark/>
          </w:tcPr>
          <w:p w14:paraId="37674FD3"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44716FBD" w14:textId="77777777" w:rsidTr="00EE43AA">
        <w:trPr>
          <w:trHeight w:val="20"/>
          <w:jc w:val="center"/>
        </w:trPr>
        <w:tc>
          <w:tcPr>
            <w:tcW w:w="0" w:type="auto"/>
            <w:vMerge/>
            <w:vAlign w:val="center"/>
            <w:hideMark/>
          </w:tcPr>
          <w:p w14:paraId="483CECD4"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6456571B"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5F589BB2"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Contracting Officer</w:t>
            </w:r>
            <w:r w:rsidRPr="00EE43AA">
              <w:rPr>
                <w:rFonts w:ascii="Arial" w:hAnsi="Arial" w:cs="Arial"/>
                <w:b/>
                <w:bCs/>
                <w:iCs/>
                <w:szCs w:val="24"/>
              </w:rPr>
              <w:t>   </w:t>
            </w:r>
          </w:p>
        </w:tc>
        <w:tc>
          <w:tcPr>
            <w:tcW w:w="2430" w:type="dxa"/>
            <w:vAlign w:val="center"/>
            <w:hideMark/>
          </w:tcPr>
          <w:p w14:paraId="6559E34A"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3E00CE44" w14:textId="77777777" w:rsidTr="00EE43AA">
        <w:trPr>
          <w:trHeight w:val="20"/>
          <w:jc w:val="center"/>
        </w:trPr>
        <w:tc>
          <w:tcPr>
            <w:tcW w:w="0" w:type="auto"/>
            <w:vMerge/>
            <w:vAlign w:val="center"/>
            <w:hideMark/>
          </w:tcPr>
          <w:p w14:paraId="4ED8880A"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63E7D46D"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4FCD4FE9"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Phone</w:t>
            </w:r>
            <w:r w:rsidRPr="00EE43AA">
              <w:rPr>
                <w:rFonts w:ascii="Arial" w:hAnsi="Arial" w:cs="Arial"/>
                <w:b/>
                <w:bCs/>
                <w:iCs/>
                <w:szCs w:val="24"/>
              </w:rPr>
              <w:t>  </w:t>
            </w:r>
          </w:p>
        </w:tc>
        <w:tc>
          <w:tcPr>
            <w:tcW w:w="2430" w:type="dxa"/>
            <w:vAlign w:val="center"/>
            <w:hideMark/>
          </w:tcPr>
          <w:p w14:paraId="127F7038"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4BE9A45F" w14:textId="77777777" w:rsidTr="00EE43AA">
        <w:trPr>
          <w:trHeight w:val="20"/>
          <w:jc w:val="center"/>
        </w:trPr>
        <w:tc>
          <w:tcPr>
            <w:tcW w:w="0" w:type="auto"/>
            <w:vMerge/>
            <w:vAlign w:val="center"/>
            <w:hideMark/>
          </w:tcPr>
          <w:p w14:paraId="3FF5C9D7" w14:textId="77777777" w:rsidR="00EE43AA" w:rsidRPr="00EE43AA" w:rsidRDefault="00EE43AA" w:rsidP="00EE43AA">
            <w:pPr>
              <w:pStyle w:val="ListParagraph"/>
              <w:ind w:left="360"/>
              <w:jc w:val="both"/>
              <w:rPr>
                <w:rFonts w:cstheme="minorHAnsi"/>
                <w:b/>
                <w:bCs/>
                <w:iCs/>
                <w:szCs w:val="24"/>
              </w:rPr>
            </w:pPr>
          </w:p>
        </w:tc>
        <w:tc>
          <w:tcPr>
            <w:tcW w:w="0" w:type="auto"/>
            <w:vMerge/>
            <w:vAlign w:val="center"/>
            <w:hideMark/>
          </w:tcPr>
          <w:p w14:paraId="534D0D5A" w14:textId="77777777" w:rsidR="00EE43AA" w:rsidRPr="00EE43AA" w:rsidRDefault="00EE43AA" w:rsidP="00EE43AA">
            <w:pPr>
              <w:pStyle w:val="ListParagraph"/>
              <w:ind w:left="360"/>
              <w:jc w:val="both"/>
              <w:rPr>
                <w:rFonts w:cstheme="minorHAnsi"/>
                <w:iCs/>
                <w:szCs w:val="24"/>
              </w:rPr>
            </w:pPr>
          </w:p>
        </w:tc>
        <w:tc>
          <w:tcPr>
            <w:tcW w:w="2301" w:type="dxa"/>
            <w:shd w:val="clear" w:color="auto" w:fill="F3F3F3"/>
            <w:vAlign w:val="center"/>
            <w:hideMark/>
          </w:tcPr>
          <w:p w14:paraId="4E062424"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E-mail</w:t>
            </w:r>
            <w:r w:rsidRPr="00EE43AA">
              <w:rPr>
                <w:rFonts w:ascii="Arial" w:hAnsi="Arial" w:cs="Arial"/>
                <w:b/>
                <w:bCs/>
                <w:iCs/>
                <w:szCs w:val="24"/>
              </w:rPr>
              <w:t>  </w:t>
            </w:r>
          </w:p>
        </w:tc>
        <w:tc>
          <w:tcPr>
            <w:tcW w:w="2430" w:type="dxa"/>
            <w:vAlign w:val="center"/>
            <w:hideMark/>
          </w:tcPr>
          <w:p w14:paraId="5CA548E0"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6FEE7704" w14:textId="77777777" w:rsidTr="00EE43AA">
        <w:trPr>
          <w:trHeight w:val="20"/>
          <w:jc w:val="center"/>
        </w:trPr>
        <w:tc>
          <w:tcPr>
            <w:tcW w:w="9265" w:type="dxa"/>
            <w:gridSpan w:val="4"/>
            <w:shd w:val="clear" w:color="auto" w:fill="BFBFBF"/>
            <w:vAlign w:val="center"/>
            <w:hideMark/>
          </w:tcPr>
          <w:p w14:paraId="5D53B909"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Similarities to this Solicitation</w:t>
            </w:r>
            <w:r w:rsidRPr="00EE43AA">
              <w:rPr>
                <w:rFonts w:ascii="Arial" w:hAnsi="Arial" w:cs="Arial"/>
                <w:b/>
                <w:bCs/>
                <w:iCs/>
                <w:szCs w:val="24"/>
              </w:rPr>
              <w:t> </w:t>
            </w:r>
          </w:p>
        </w:tc>
      </w:tr>
      <w:tr w:rsidR="00EE43AA" w:rsidRPr="00EE43AA" w14:paraId="2C81472D" w14:textId="77777777" w:rsidTr="00EE43AA">
        <w:trPr>
          <w:trHeight w:val="20"/>
          <w:jc w:val="center"/>
        </w:trPr>
        <w:tc>
          <w:tcPr>
            <w:tcW w:w="9265" w:type="dxa"/>
            <w:gridSpan w:val="4"/>
            <w:vAlign w:val="center"/>
            <w:hideMark/>
          </w:tcPr>
          <w:p w14:paraId="2A58D21C"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34A865E1" w14:textId="77777777" w:rsidTr="00EE43AA">
        <w:trPr>
          <w:trHeight w:val="20"/>
          <w:jc w:val="center"/>
        </w:trPr>
        <w:tc>
          <w:tcPr>
            <w:tcW w:w="9265" w:type="dxa"/>
            <w:gridSpan w:val="4"/>
            <w:shd w:val="clear" w:color="auto" w:fill="BFBFBF"/>
            <w:vAlign w:val="center"/>
            <w:hideMark/>
          </w:tcPr>
          <w:p w14:paraId="76945C5D"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Brief Description of Project Scope and Customer Expectations</w:t>
            </w:r>
          </w:p>
        </w:tc>
      </w:tr>
      <w:tr w:rsidR="00EE43AA" w:rsidRPr="00EE43AA" w14:paraId="690308F4" w14:textId="77777777" w:rsidTr="00EE43AA">
        <w:trPr>
          <w:trHeight w:val="20"/>
          <w:jc w:val="center"/>
        </w:trPr>
        <w:tc>
          <w:tcPr>
            <w:tcW w:w="9265" w:type="dxa"/>
            <w:gridSpan w:val="4"/>
            <w:vAlign w:val="center"/>
            <w:hideMark/>
          </w:tcPr>
          <w:p w14:paraId="3B593996"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r w:rsidR="00EE43AA" w:rsidRPr="00EE43AA" w14:paraId="7F259028" w14:textId="77777777" w:rsidTr="00EE43AA">
        <w:trPr>
          <w:trHeight w:val="20"/>
          <w:jc w:val="center"/>
        </w:trPr>
        <w:tc>
          <w:tcPr>
            <w:tcW w:w="9265" w:type="dxa"/>
            <w:gridSpan w:val="4"/>
            <w:shd w:val="clear" w:color="auto" w:fill="BFBFBF"/>
            <w:vAlign w:val="center"/>
            <w:hideMark/>
          </w:tcPr>
          <w:p w14:paraId="347B7433" w14:textId="77777777" w:rsidR="00EE43AA" w:rsidRPr="00EE43AA" w:rsidRDefault="00EE43AA" w:rsidP="00EE43AA">
            <w:pPr>
              <w:pStyle w:val="ListParagraph"/>
              <w:ind w:left="360"/>
              <w:rPr>
                <w:rFonts w:cstheme="minorHAnsi"/>
                <w:b/>
                <w:bCs/>
                <w:iCs/>
                <w:szCs w:val="24"/>
              </w:rPr>
            </w:pPr>
            <w:r w:rsidRPr="00EE43AA">
              <w:rPr>
                <w:rFonts w:cstheme="minorHAnsi"/>
                <w:b/>
                <w:bCs/>
                <w:iCs/>
                <w:szCs w:val="24"/>
              </w:rPr>
              <w:t xml:space="preserve">Brief Description of Approach and Performance </w:t>
            </w:r>
            <w:r w:rsidRPr="00EE43AA">
              <w:rPr>
                <w:rFonts w:ascii="Arial" w:hAnsi="Arial" w:cs="Arial"/>
                <w:b/>
                <w:bCs/>
                <w:iCs/>
                <w:szCs w:val="24"/>
              </w:rPr>
              <w:t> </w:t>
            </w:r>
          </w:p>
        </w:tc>
      </w:tr>
      <w:tr w:rsidR="00EE43AA" w:rsidRPr="00EE43AA" w14:paraId="408BEB53" w14:textId="77777777" w:rsidTr="00EE43AA">
        <w:trPr>
          <w:trHeight w:val="20"/>
          <w:jc w:val="center"/>
        </w:trPr>
        <w:tc>
          <w:tcPr>
            <w:tcW w:w="9265" w:type="dxa"/>
            <w:gridSpan w:val="4"/>
            <w:vAlign w:val="center"/>
            <w:hideMark/>
          </w:tcPr>
          <w:p w14:paraId="5F18413F" w14:textId="77777777" w:rsidR="00EE43AA" w:rsidRPr="00EE43AA" w:rsidRDefault="00EE43AA" w:rsidP="00EE43AA">
            <w:pPr>
              <w:pStyle w:val="ListParagraph"/>
              <w:ind w:left="360"/>
              <w:rPr>
                <w:rFonts w:cstheme="minorHAnsi"/>
                <w:iCs/>
                <w:szCs w:val="24"/>
              </w:rPr>
            </w:pPr>
            <w:r w:rsidRPr="00EE43AA">
              <w:rPr>
                <w:rFonts w:ascii="Arial" w:hAnsi="Arial" w:cs="Arial"/>
                <w:iCs/>
                <w:szCs w:val="24"/>
              </w:rPr>
              <w:t>   </w:t>
            </w:r>
          </w:p>
        </w:tc>
      </w:tr>
    </w:tbl>
    <w:p w14:paraId="23035A03" w14:textId="77777777" w:rsidR="00EE43AA" w:rsidRPr="00EE43AA" w:rsidRDefault="00EE43AA" w:rsidP="00545587">
      <w:pPr>
        <w:pStyle w:val="ListParagraph"/>
        <w:spacing w:after="0"/>
        <w:ind w:left="360"/>
        <w:jc w:val="both"/>
        <w:rPr>
          <w:rFonts w:cstheme="minorHAnsi"/>
          <w:iCs/>
          <w:szCs w:val="24"/>
        </w:rPr>
      </w:pPr>
    </w:p>
    <w:p w14:paraId="463661BA" w14:textId="77777777" w:rsidR="00545587" w:rsidRDefault="00545587" w:rsidP="00545587">
      <w:pPr>
        <w:pStyle w:val="ListParagraph"/>
        <w:spacing w:after="0"/>
        <w:ind w:left="360"/>
        <w:jc w:val="both"/>
        <w:rPr>
          <w:rFonts w:cstheme="minorHAnsi"/>
          <w:i/>
          <w:szCs w:val="24"/>
        </w:rPr>
      </w:pPr>
    </w:p>
    <w:p w14:paraId="724D4193" w14:textId="77777777" w:rsidR="00545587" w:rsidRDefault="00545587" w:rsidP="009076E6">
      <w:pPr>
        <w:jc w:val="center"/>
        <w:rPr>
          <w:rFonts w:eastAsiaTheme="majorEastAsia" w:cstheme="minorHAnsi"/>
          <w:b/>
          <w:sz w:val="32"/>
          <w:szCs w:val="32"/>
        </w:rPr>
      </w:pPr>
    </w:p>
    <w:p w14:paraId="6C8D4E18" w14:textId="77777777" w:rsidR="00545587" w:rsidRDefault="00545587" w:rsidP="009076E6">
      <w:pPr>
        <w:jc w:val="center"/>
        <w:rPr>
          <w:rFonts w:eastAsiaTheme="majorEastAsia" w:cstheme="minorHAnsi"/>
          <w:b/>
          <w:sz w:val="32"/>
          <w:szCs w:val="32"/>
        </w:rPr>
      </w:pPr>
    </w:p>
    <w:p w14:paraId="22EE6C7C" w14:textId="77777777" w:rsidR="00545587" w:rsidRDefault="00545587" w:rsidP="009076E6">
      <w:pPr>
        <w:jc w:val="center"/>
        <w:rPr>
          <w:rFonts w:eastAsiaTheme="majorEastAsia" w:cstheme="minorHAnsi"/>
          <w:b/>
          <w:sz w:val="32"/>
          <w:szCs w:val="32"/>
        </w:rPr>
      </w:pPr>
    </w:p>
    <w:p w14:paraId="250DCCF6" w14:textId="77777777" w:rsidR="00545587" w:rsidRDefault="00545587" w:rsidP="009076E6">
      <w:pPr>
        <w:jc w:val="center"/>
        <w:rPr>
          <w:rFonts w:eastAsiaTheme="majorEastAsia" w:cstheme="minorHAnsi"/>
          <w:b/>
          <w:sz w:val="32"/>
          <w:szCs w:val="32"/>
        </w:rPr>
      </w:pPr>
    </w:p>
    <w:p w14:paraId="54A07963" w14:textId="77777777" w:rsidR="00545587" w:rsidRDefault="00545587" w:rsidP="009076E6">
      <w:pPr>
        <w:jc w:val="center"/>
        <w:rPr>
          <w:rFonts w:eastAsiaTheme="majorEastAsia" w:cstheme="minorHAnsi"/>
          <w:b/>
          <w:sz w:val="32"/>
          <w:szCs w:val="32"/>
        </w:rPr>
      </w:pPr>
    </w:p>
    <w:p w14:paraId="44E6C938" w14:textId="77777777" w:rsidR="00545587" w:rsidRDefault="00545587" w:rsidP="009076E6">
      <w:pPr>
        <w:jc w:val="center"/>
        <w:rPr>
          <w:rFonts w:eastAsiaTheme="majorEastAsia" w:cstheme="minorHAnsi"/>
          <w:b/>
          <w:sz w:val="32"/>
          <w:szCs w:val="32"/>
        </w:rPr>
      </w:pPr>
    </w:p>
    <w:p w14:paraId="0D727E69" w14:textId="77777777" w:rsidR="00545587" w:rsidRDefault="00545587" w:rsidP="009076E6">
      <w:pPr>
        <w:jc w:val="center"/>
        <w:rPr>
          <w:rFonts w:eastAsiaTheme="majorEastAsia" w:cstheme="minorHAnsi"/>
          <w:b/>
          <w:sz w:val="32"/>
          <w:szCs w:val="32"/>
        </w:rPr>
      </w:pPr>
    </w:p>
    <w:p w14:paraId="4662712D" w14:textId="497ABB63" w:rsidR="0089795F" w:rsidRDefault="00394A15">
      <w:pPr>
        <w:spacing w:line="259" w:lineRule="auto"/>
        <w:rPr>
          <w:rFonts w:cstheme="minorHAnsi"/>
        </w:rPr>
      </w:pPr>
      <w:r>
        <w:rPr>
          <w:rFonts w:eastAsiaTheme="majorEastAsia" w:cstheme="minorHAnsi"/>
          <w:sz w:val="24"/>
          <w:szCs w:val="24"/>
        </w:rPr>
        <w:br w:type="page"/>
      </w:r>
    </w:p>
    <w:p w14:paraId="554DFD67" w14:textId="663FFD33" w:rsidR="001D2B1C" w:rsidRDefault="0064209E" w:rsidP="00394A15">
      <w:pPr>
        <w:pStyle w:val="Heading1"/>
        <w:jc w:val="center"/>
      </w:pPr>
      <w:bookmarkStart w:id="107" w:name="_Toc210981830"/>
      <w:bookmarkEnd w:id="66"/>
      <w:bookmarkEnd w:id="67"/>
      <w:bookmarkEnd w:id="68"/>
      <w:bookmarkEnd w:id="69"/>
      <w:bookmarkEnd w:id="70"/>
      <w:bookmarkEnd w:id="71"/>
      <w:r>
        <w:lastRenderedPageBreak/>
        <w:t xml:space="preserve">Attachment </w:t>
      </w:r>
      <w:r w:rsidR="003E3A01">
        <w:t>B</w:t>
      </w:r>
      <w:r>
        <w:t>: Cost Proposal Template</w:t>
      </w:r>
      <w:bookmarkEnd w:id="107"/>
    </w:p>
    <w:p w14:paraId="74F1C9DC" w14:textId="77777777" w:rsidR="00394A15" w:rsidRPr="00394A15" w:rsidRDefault="00394A15" w:rsidP="00394A15"/>
    <w:p w14:paraId="360B4A17" w14:textId="738732C8" w:rsidR="0064209E" w:rsidRPr="00394A15" w:rsidRDefault="0064209E" w:rsidP="00014D72">
      <w:pPr>
        <w:jc w:val="both"/>
        <w:rPr>
          <w:sz w:val="24"/>
          <w:szCs w:val="24"/>
        </w:rPr>
      </w:pPr>
      <w:r w:rsidRPr="00394A15">
        <w:rPr>
          <w:sz w:val="24"/>
          <w:szCs w:val="24"/>
        </w:rPr>
        <w:t>The objective of the Cost Proposal is to provide sufficient cost information to substantiate that the proposed cost is realistic, reasonable, and complete for the proposed work. The Cost Proposal should provide enough information to ensure that a complete and fair evaluation of the reasonableness and realism of cost or price can be conducted and reflect the best estimate of the costs for the project. The Cost Proposal must be consistent with information provided in the Statement of Work and general technical approach (i.e., costs, cost share, dates, etc.).</w:t>
      </w:r>
      <w:r w:rsidR="009069ED" w:rsidRPr="00394A15">
        <w:rPr>
          <w:sz w:val="24"/>
          <w:szCs w:val="24"/>
        </w:rPr>
        <w:t xml:space="preserve"> </w:t>
      </w:r>
      <w:r w:rsidRPr="00394A15">
        <w:rPr>
          <w:sz w:val="24"/>
          <w:szCs w:val="24"/>
        </w:rPr>
        <w:t xml:space="preserve">Proposals that deviate substantially from these </w:t>
      </w:r>
      <w:proofErr w:type="gramStart"/>
      <w:r w:rsidRPr="00394A15">
        <w:rPr>
          <w:sz w:val="24"/>
          <w:szCs w:val="24"/>
        </w:rPr>
        <w:t>guidelines,</w:t>
      </w:r>
      <w:proofErr w:type="gramEnd"/>
      <w:r w:rsidRPr="00394A15">
        <w:rPr>
          <w:sz w:val="24"/>
          <w:szCs w:val="24"/>
        </w:rPr>
        <w:t xml:space="preserve"> omit substantial parts or sections, or deviate significantly from the original Enhanced White Paper Rough Order of Magnitude (ROM) estimate may be eliminated from further review and funding consideration. </w:t>
      </w:r>
    </w:p>
    <w:p w14:paraId="55F503C4" w14:textId="77777777" w:rsidR="0064209E" w:rsidRPr="00394A15" w:rsidRDefault="0064209E" w:rsidP="00014D72">
      <w:pPr>
        <w:jc w:val="both"/>
        <w:rPr>
          <w:b/>
          <w:bCs/>
          <w:sz w:val="24"/>
          <w:szCs w:val="24"/>
        </w:rPr>
      </w:pPr>
      <w:r w:rsidRPr="00394A15">
        <w:rPr>
          <w:b/>
          <w:bCs/>
          <w:sz w:val="24"/>
          <w:szCs w:val="24"/>
        </w:rPr>
        <w:t xml:space="preserve">To ensure Cost Proposals receive proper consideration, it is mandatory that the Cost Proposal include both Section I: Cost Proposal Narrative and Section II: Cost Proposal Format. </w:t>
      </w:r>
    </w:p>
    <w:p w14:paraId="5CFE35D2" w14:textId="77777777" w:rsidR="0064209E" w:rsidRPr="00394A15" w:rsidRDefault="0064209E" w:rsidP="00014D72">
      <w:pPr>
        <w:jc w:val="both"/>
        <w:rPr>
          <w:sz w:val="24"/>
          <w:szCs w:val="24"/>
        </w:rPr>
      </w:pPr>
      <w:r w:rsidRPr="00394A15">
        <w:rPr>
          <w:sz w:val="24"/>
          <w:szCs w:val="24"/>
        </w:rPr>
        <w:t>The Cost Proposal Narrative is used to assess various criteria. This section will be used to determine reasonableness, allowability, and allocability of costs. The Cost Proposal Narrative section should provide a more detailed breakdown of the figures that are contained in the Cost Proposal Format. The Cost Proposal Narrative section also should give substantiation and written explanation of proposed costs. Breakdowns should be as accurate and specific as possible. Ensure that any figures presented in this part are consistent with the figures in the Cost Proposal Format.</w:t>
      </w:r>
    </w:p>
    <w:p w14:paraId="4B019FCC" w14:textId="77777777" w:rsidR="0064209E" w:rsidRPr="00394A15" w:rsidRDefault="0064209E" w:rsidP="00014D72">
      <w:pPr>
        <w:jc w:val="both"/>
        <w:rPr>
          <w:rFonts w:eastAsia="MS Mincho"/>
          <w:sz w:val="24"/>
          <w:szCs w:val="24"/>
        </w:rPr>
      </w:pPr>
      <w:r w:rsidRPr="00394A15">
        <w:rPr>
          <w:rFonts w:eastAsia="MS Mincho"/>
          <w:sz w:val="24"/>
          <w:szCs w:val="24"/>
        </w:rPr>
        <w:t>Separately, the Cost Proposal Format must be provided in Excel, with working formulas to the maximum extent practicable. Optional formats are available on the Members Only website. However, Offerors are encouraged to use their own formats so long as the required level of detail is provided.</w:t>
      </w:r>
    </w:p>
    <w:p w14:paraId="234E3447" w14:textId="77777777" w:rsidR="0064209E" w:rsidRDefault="0064209E" w:rsidP="0064209E">
      <w:pPr>
        <w:pStyle w:val="Heading2"/>
        <w:rPr>
          <w:rFonts w:eastAsia="Times New Roman"/>
          <w:sz w:val="24"/>
        </w:rPr>
      </w:pPr>
      <w:bookmarkStart w:id="108" w:name="_Toc169870549"/>
      <w:bookmarkStart w:id="109" w:name="_Toc210981831"/>
      <w:r>
        <w:t>Cost Proposal Narrative</w:t>
      </w:r>
      <w:bookmarkEnd w:id="108"/>
      <w:bookmarkEnd w:id="109"/>
      <w:r>
        <w:t xml:space="preserve"> </w:t>
      </w:r>
    </w:p>
    <w:p w14:paraId="0A385EA3" w14:textId="77777777" w:rsidR="0064209E" w:rsidRPr="00394A15" w:rsidRDefault="0064209E" w:rsidP="00014D72">
      <w:pPr>
        <w:jc w:val="both"/>
        <w:rPr>
          <w:sz w:val="24"/>
          <w:szCs w:val="24"/>
        </w:rPr>
      </w:pPr>
      <w:r w:rsidRPr="00394A15">
        <w:rPr>
          <w:sz w:val="24"/>
          <w:szCs w:val="24"/>
        </w:rPr>
        <w:t>The Cost Proposal Narrative must include sufficient information to evaluate the proposed value through cost information. This information is required to properly perform the cost and/or price analysis of a proposal. All Proposals must provide the following overview information as part of the Cost Proposal Narrative:</w:t>
      </w:r>
    </w:p>
    <w:p w14:paraId="2F935AB3" w14:textId="77777777" w:rsidR="0064209E" w:rsidRPr="00394A15" w:rsidRDefault="0064209E" w:rsidP="00014D72">
      <w:pPr>
        <w:jc w:val="both"/>
        <w:rPr>
          <w:b/>
          <w:sz w:val="24"/>
          <w:szCs w:val="24"/>
        </w:rPr>
      </w:pPr>
      <w:r w:rsidRPr="00394A15">
        <w:rPr>
          <w:b/>
          <w:sz w:val="24"/>
          <w:szCs w:val="24"/>
        </w:rPr>
        <w:t xml:space="preserve">Overall Approach. </w:t>
      </w:r>
      <w:r w:rsidRPr="00394A15">
        <w:rPr>
          <w:bCs/>
          <w:sz w:val="24"/>
          <w:szCs w:val="24"/>
        </w:rPr>
        <w:t>Provide an overall and succinct explanation of how this Proposal is structured.</w:t>
      </w:r>
    </w:p>
    <w:p w14:paraId="430B4371" w14:textId="77777777" w:rsidR="0064209E" w:rsidRPr="00394A15" w:rsidRDefault="0064209E" w:rsidP="00014D72">
      <w:pPr>
        <w:jc w:val="both"/>
        <w:rPr>
          <w:b/>
          <w:sz w:val="24"/>
          <w:szCs w:val="24"/>
        </w:rPr>
      </w:pPr>
      <w:r w:rsidRPr="00394A15">
        <w:rPr>
          <w:b/>
          <w:sz w:val="24"/>
          <w:szCs w:val="24"/>
        </w:rPr>
        <w:t>Assumptions.</w:t>
      </w:r>
      <w:r w:rsidRPr="00394A15">
        <w:rPr>
          <w:bCs/>
          <w:sz w:val="24"/>
          <w:szCs w:val="24"/>
        </w:rPr>
        <w:t xml:space="preserve"> Provide any assumptions. Note that assumptions should be limited to cost or pricing. Technical assumptions are better captured in the Statement of Work.</w:t>
      </w:r>
    </w:p>
    <w:p w14:paraId="22272BA8" w14:textId="4EB65790" w:rsidR="0064209E" w:rsidRPr="00394A15" w:rsidRDefault="0064209E" w:rsidP="00014D72">
      <w:pPr>
        <w:jc w:val="both"/>
        <w:rPr>
          <w:b/>
          <w:sz w:val="24"/>
          <w:szCs w:val="24"/>
        </w:rPr>
      </w:pPr>
      <w:r w:rsidRPr="00394A15">
        <w:rPr>
          <w:b/>
          <w:sz w:val="24"/>
          <w:szCs w:val="24"/>
        </w:rPr>
        <w:t xml:space="preserve">Preferred Payment Method. </w:t>
      </w:r>
      <w:r w:rsidRPr="00394A15">
        <w:rPr>
          <w:bCs/>
          <w:sz w:val="24"/>
          <w:szCs w:val="24"/>
        </w:rPr>
        <w:t xml:space="preserve">Identify which of the payment methods is preferred. The methods are (1) Cost Reimbursable Milestones with Ceiling, (2) Cost Reimbursable/Cost </w:t>
      </w:r>
      <w:r w:rsidRPr="00394A15">
        <w:rPr>
          <w:bCs/>
          <w:sz w:val="24"/>
          <w:szCs w:val="24"/>
        </w:rPr>
        <w:lastRenderedPageBreak/>
        <w:t>Share with Ceiling, (3) Cost Plus Fixed Fee Milestones with Ceiling and (4) Fixed Price Milestones with Ceiling.</w:t>
      </w:r>
    </w:p>
    <w:p w14:paraId="53C28B32" w14:textId="77777777" w:rsidR="0064209E" w:rsidRPr="00394A15" w:rsidRDefault="0064209E" w:rsidP="00014D72">
      <w:pPr>
        <w:jc w:val="both"/>
        <w:rPr>
          <w:spacing w:val="-3"/>
          <w:sz w:val="24"/>
          <w:szCs w:val="24"/>
        </w:rPr>
      </w:pPr>
      <w:r w:rsidRPr="00394A15">
        <w:rPr>
          <w:b/>
          <w:sz w:val="24"/>
          <w:szCs w:val="24"/>
        </w:rPr>
        <w:t xml:space="preserve">Detailed Cost Element Explanation: </w:t>
      </w:r>
      <w:r w:rsidRPr="00394A15">
        <w:rPr>
          <w:bCs/>
          <w:sz w:val="24"/>
          <w:szCs w:val="24"/>
        </w:rPr>
        <w:t>The Cost Proposal Narrative must include the following cost categories and details, at a minimum:</w:t>
      </w:r>
    </w:p>
    <w:p w14:paraId="6962DBB9" w14:textId="77777777" w:rsidR="0064209E" w:rsidRPr="00394A15" w:rsidRDefault="0064209E" w:rsidP="00B708CF">
      <w:pPr>
        <w:rPr>
          <w:spacing w:val="-3"/>
          <w:sz w:val="24"/>
          <w:szCs w:val="24"/>
        </w:rPr>
      </w:pPr>
    </w:p>
    <w:p w14:paraId="10942AE4" w14:textId="2C87D0CF" w:rsidR="0064209E" w:rsidRPr="00394A15" w:rsidRDefault="0064209E" w:rsidP="002C531D">
      <w:pPr>
        <w:pStyle w:val="ListParagraph"/>
        <w:numPr>
          <w:ilvl w:val="7"/>
          <w:numId w:val="5"/>
        </w:numPr>
        <w:spacing w:after="0"/>
        <w:ind w:left="990" w:hanging="270"/>
        <w:jc w:val="both"/>
        <w:rPr>
          <w:rFonts w:cstheme="minorHAnsi"/>
          <w:spacing w:val="-3"/>
          <w:sz w:val="24"/>
          <w:szCs w:val="24"/>
        </w:rPr>
      </w:pPr>
      <w:r w:rsidRPr="00394A15">
        <w:rPr>
          <w:rFonts w:cstheme="minorHAnsi"/>
          <w:b/>
          <w:sz w:val="24"/>
          <w:szCs w:val="24"/>
        </w:rPr>
        <w:t>Labor Rates</w:t>
      </w:r>
      <w:r w:rsidRPr="00394A15">
        <w:rPr>
          <w:rFonts w:cstheme="minorHAnsi"/>
          <w:sz w:val="24"/>
          <w:szCs w:val="24"/>
        </w:rPr>
        <w:t>. Portions of labor information may be included in the Cost Proposal Format instead of this Cost Proposal Narrative if more practical.</w:t>
      </w:r>
      <w:r w:rsidRPr="00394A15">
        <w:rPr>
          <w:rFonts w:cstheme="minorHAnsi"/>
          <w:b/>
          <w:sz w:val="24"/>
          <w:szCs w:val="24"/>
        </w:rPr>
        <w:t xml:space="preserve"> </w:t>
      </w:r>
      <w:r w:rsidRPr="00394A15">
        <w:rPr>
          <w:rFonts w:cstheme="minorHAnsi"/>
          <w:sz w:val="24"/>
          <w:szCs w:val="24"/>
        </w:rPr>
        <w:t xml:space="preserve">Identify the position title of all personnel, the labor category description, the hourly rate for </w:t>
      </w:r>
      <w:proofErr w:type="gramStart"/>
      <w:r w:rsidRPr="00394A15">
        <w:rPr>
          <w:rFonts w:cstheme="minorHAnsi"/>
          <w:sz w:val="24"/>
          <w:szCs w:val="24"/>
        </w:rPr>
        <w:t>each individual</w:t>
      </w:r>
      <w:proofErr w:type="gramEnd"/>
      <w:r w:rsidRPr="00394A15">
        <w:rPr>
          <w:rFonts w:cstheme="minorHAnsi"/>
          <w:sz w:val="24"/>
          <w:szCs w:val="24"/>
        </w:rPr>
        <w:t xml:space="preserve">, and show estimated hours for each labor category proposed. If an approved organizational estimating procedure </w:t>
      </w:r>
      <w:proofErr w:type="gramStart"/>
      <w:r w:rsidRPr="00394A15">
        <w:rPr>
          <w:rFonts w:cstheme="minorHAnsi"/>
          <w:sz w:val="24"/>
          <w:szCs w:val="24"/>
        </w:rPr>
        <w:t>use</w:t>
      </w:r>
      <w:proofErr w:type="gramEnd"/>
      <w:r w:rsidRPr="00394A15">
        <w:rPr>
          <w:rFonts w:cstheme="minorHAnsi"/>
          <w:sz w:val="24"/>
          <w:szCs w:val="24"/>
        </w:rPr>
        <w:t xml:space="preserve"> average labor rates for specific labor categories, this would be acceptable.</w:t>
      </w:r>
      <w:r w:rsidR="009069ED" w:rsidRPr="00394A15">
        <w:rPr>
          <w:rFonts w:cstheme="minorHAnsi"/>
          <w:sz w:val="24"/>
          <w:szCs w:val="24"/>
        </w:rPr>
        <w:t xml:space="preserve"> </w:t>
      </w:r>
    </w:p>
    <w:p w14:paraId="1F3E28C6" w14:textId="77777777" w:rsidR="0064209E" w:rsidRPr="00394A15" w:rsidRDefault="0064209E" w:rsidP="0064209E">
      <w:pPr>
        <w:pStyle w:val="ListParagraph"/>
        <w:ind w:left="360"/>
        <w:jc w:val="both"/>
        <w:rPr>
          <w:rFonts w:cstheme="minorHAnsi"/>
          <w:bCs/>
          <w:sz w:val="24"/>
          <w:szCs w:val="24"/>
        </w:rPr>
      </w:pPr>
    </w:p>
    <w:p w14:paraId="2EAEF365"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It is recognized that an organization may not be able to identify </w:t>
      </w:r>
      <w:proofErr w:type="gramStart"/>
      <w:r w:rsidRPr="00394A15">
        <w:rPr>
          <w:rFonts w:cstheme="minorHAnsi"/>
          <w:bCs/>
          <w:sz w:val="24"/>
          <w:szCs w:val="24"/>
        </w:rPr>
        <w:t>all of</w:t>
      </w:r>
      <w:proofErr w:type="gramEnd"/>
      <w:r w:rsidRPr="00394A15">
        <w:rPr>
          <w:rFonts w:cstheme="minorHAnsi"/>
          <w:bCs/>
          <w:sz w:val="24"/>
          <w:szCs w:val="24"/>
        </w:rPr>
        <w:t xml:space="preserve"> the personnel to be assigned to the project several years in advance. Where this cannot be done, use generic position titles such as “scientist.” If direct labor costs include allocated direct costs or other direct costs in accordance with established accounting and estimating practices and systems, identify these costs separately and provide an explanation and basis for proposed costs.</w:t>
      </w:r>
    </w:p>
    <w:p w14:paraId="08BC3DC4" w14:textId="77777777" w:rsidR="0064209E" w:rsidRPr="00394A15" w:rsidRDefault="0064209E" w:rsidP="0064209E">
      <w:pPr>
        <w:pStyle w:val="ListParagraph"/>
        <w:spacing w:after="0"/>
        <w:ind w:left="990"/>
        <w:jc w:val="both"/>
        <w:rPr>
          <w:rFonts w:cstheme="minorHAnsi"/>
          <w:bCs/>
          <w:sz w:val="24"/>
          <w:szCs w:val="24"/>
        </w:rPr>
      </w:pPr>
    </w:p>
    <w:p w14:paraId="389A3409"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Provide an explanation for any proposed labor escalation. </w:t>
      </w:r>
    </w:p>
    <w:p w14:paraId="0ECB2114" w14:textId="77777777" w:rsidR="0064209E" w:rsidRPr="00394A15" w:rsidRDefault="0064209E" w:rsidP="0064209E">
      <w:pPr>
        <w:pStyle w:val="ListParagraph"/>
        <w:spacing w:after="0"/>
        <w:ind w:left="990"/>
        <w:jc w:val="both"/>
        <w:rPr>
          <w:rFonts w:cstheme="minorHAnsi"/>
          <w:bCs/>
          <w:sz w:val="24"/>
          <w:szCs w:val="24"/>
        </w:rPr>
      </w:pPr>
    </w:p>
    <w:p w14:paraId="21C0ADA5"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Offerors are expected to avoid overtime as much as practicable, except when lower overall costs </w:t>
      </w:r>
      <w:proofErr w:type="gramStart"/>
      <w:r w:rsidRPr="00394A15">
        <w:rPr>
          <w:rFonts w:cstheme="minorHAnsi"/>
          <w:bCs/>
          <w:sz w:val="24"/>
          <w:szCs w:val="24"/>
        </w:rPr>
        <w:t>to</w:t>
      </w:r>
      <w:proofErr w:type="gramEnd"/>
      <w:r w:rsidRPr="00394A15">
        <w:rPr>
          <w:rFonts w:cstheme="minorHAnsi"/>
          <w:bCs/>
          <w:sz w:val="24"/>
          <w:szCs w:val="24"/>
        </w:rPr>
        <w:t xml:space="preserve"> the Government will result or when it is necessary to meet urgent program needs. If overtime is proposed, provide an explanation as to why.</w:t>
      </w:r>
    </w:p>
    <w:p w14:paraId="77D26150" w14:textId="77777777" w:rsidR="0064209E" w:rsidRPr="00394A15" w:rsidRDefault="0064209E" w:rsidP="0064209E">
      <w:pPr>
        <w:pStyle w:val="ListParagraph"/>
        <w:ind w:left="360"/>
        <w:jc w:val="both"/>
        <w:rPr>
          <w:rFonts w:cstheme="minorHAnsi"/>
          <w:sz w:val="24"/>
          <w:szCs w:val="24"/>
        </w:rPr>
      </w:pPr>
    </w:p>
    <w:p w14:paraId="5CEC3A1D" w14:textId="77777777" w:rsidR="0064209E" w:rsidRPr="00394A15" w:rsidRDefault="0064209E" w:rsidP="002C531D">
      <w:pPr>
        <w:pStyle w:val="ListParagraph"/>
        <w:numPr>
          <w:ilvl w:val="7"/>
          <w:numId w:val="5"/>
        </w:numPr>
        <w:spacing w:after="0"/>
        <w:ind w:left="990" w:hanging="270"/>
        <w:jc w:val="both"/>
        <w:rPr>
          <w:rFonts w:cstheme="minorHAnsi"/>
          <w:bCs/>
          <w:sz w:val="24"/>
          <w:szCs w:val="24"/>
        </w:rPr>
      </w:pPr>
      <w:r w:rsidRPr="00394A15">
        <w:rPr>
          <w:rFonts w:cstheme="minorHAnsi"/>
          <w:b/>
          <w:sz w:val="24"/>
          <w:szCs w:val="24"/>
        </w:rPr>
        <w:t xml:space="preserve">Salary Rate Limitation. </w:t>
      </w:r>
      <w:r w:rsidRPr="00394A15">
        <w:rPr>
          <w:rFonts w:cstheme="minorHAnsi"/>
          <w:bCs/>
          <w:sz w:val="24"/>
          <w:szCs w:val="24"/>
        </w:rPr>
        <w:t xml:space="preserve">Payment of the direct salary of an individual at a rate </w:t>
      </w:r>
      <w:proofErr w:type="gramStart"/>
      <w:r w:rsidRPr="00394A15">
        <w:rPr>
          <w:rFonts w:cstheme="minorHAnsi"/>
          <w:bCs/>
          <w:sz w:val="24"/>
          <w:szCs w:val="24"/>
        </w:rPr>
        <w:t>in excess of</w:t>
      </w:r>
      <w:proofErr w:type="gramEnd"/>
      <w:r w:rsidRPr="00394A15">
        <w:rPr>
          <w:rFonts w:cstheme="minorHAnsi"/>
          <w:bCs/>
          <w:sz w:val="24"/>
          <w:szCs w:val="24"/>
        </w:rPr>
        <w:t xml:space="preserve"> the Federal Executive Schedule Level II is an unallowable cost under the BioMaP-Consortium OTA and shall be addressed in </w:t>
      </w:r>
      <w:proofErr w:type="gramStart"/>
      <w:r w:rsidRPr="00394A15">
        <w:rPr>
          <w:rFonts w:cstheme="minorHAnsi"/>
          <w:bCs/>
          <w:sz w:val="24"/>
          <w:szCs w:val="24"/>
        </w:rPr>
        <w:t>accordance</w:t>
      </w:r>
      <w:proofErr w:type="gramEnd"/>
      <w:r w:rsidRPr="00394A15">
        <w:rPr>
          <w:rFonts w:cstheme="minorHAnsi"/>
          <w:bCs/>
          <w:sz w:val="24"/>
          <w:szCs w:val="24"/>
        </w:rPr>
        <w:t xml:space="preserve"> the BioMaP-Consortium Base Agreement.</w:t>
      </w:r>
    </w:p>
    <w:p w14:paraId="6D7E54B5" w14:textId="77777777" w:rsidR="0064209E" w:rsidRPr="00394A15" w:rsidRDefault="0064209E" w:rsidP="0064209E">
      <w:pPr>
        <w:pStyle w:val="ListParagraph"/>
        <w:spacing w:after="0"/>
        <w:ind w:left="990"/>
        <w:jc w:val="both"/>
        <w:rPr>
          <w:rFonts w:cstheme="minorHAnsi"/>
          <w:bCs/>
          <w:sz w:val="24"/>
          <w:szCs w:val="24"/>
        </w:rPr>
      </w:pPr>
    </w:p>
    <w:p w14:paraId="22848C5B"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For purposes of the salary rate limitation, the terms “direct salary,” “salary,” and “institutional base salary” have the same meaning and are collectively referred to as “direct salary.” An individual’s direct salary is the annual compensation that the entity pays for an individual’s direct effort (costs). Direct salary excludes any income that an individual may be permitted to earn outside of duties to the entity. Direct salary also excludes fringe benefits, overhead, and general and administrative expenses (also referred to as indirect costs or facilities and administrative [F&amp;A] costs).</w:t>
      </w:r>
    </w:p>
    <w:p w14:paraId="5209486A" w14:textId="77777777" w:rsidR="0064209E" w:rsidRPr="00394A15" w:rsidRDefault="0064209E" w:rsidP="0064209E">
      <w:pPr>
        <w:pStyle w:val="ListParagraph"/>
        <w:spacing w:after="0"/>
        <w:ind w:left="990"/>
        <w:jc w:val="both"/>
        <w:rPr>
          <w:rFonts w:cstheme="minorHAnsi"/>
          <w:bCs/>
          <w:sz w:val="24"/>
          <w:szCs w:val="24"/>
        </w:rPr>
      </w:pPr>
    </w:p>
    <w:p w14:paraId="492BDDAE"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The </w:t>
      </w:r>
      <w:proofErr w:type="gramStart"/>
      <w:r w:rsidRPr="00394A15">
        <w:rPr>
          <w:rFonts w:cstheme="minorHAnsi"/>
          <w:bCs/>
          <w:sz w:val="24"/>
          <w:szCs w:val="24"/>
        </w:rPr>
        <w:t>salary rate</w:t>
      </w:r>
      <w:proofErr w:type="gramEnd"/>
      <w:r w:rsidRPr="00394A15">
        <w:rPr>
          <w:rFonts w:cstheme="minorHAnsi"/>
          <w:bCs/>
          <w:sz w:val="24"/>
          <w:szCs w:val="24"/>
        </w:rPr>
        <w:t xml:space="preserve"> limitation does not restrict the salary that an entity may pay an individual, it merely limits the portion of that salary that may be paid with Federal funds.</w:t>
      </w:r>
    </w:p>
    <w:p w14:paraId="32E42784" w14:textId="77777777" w:rsidR="0064209E" w:rsidRPr="00394A15" w:rsidRDefault="0064209E" w:rsidP="0064209E">
      <w:pPr>
        <w:pStyle w:val="ListParagraph"/>
        <w:spacing w:after="0"/>
        <w:ind w:left="990"/>
        <w:jc w:val="both"/>
        <w:rPr>
          <w:rFonts w:cstheme="minorHAnsi"/>
          <w:bCs/>
          <w:sz w:val="24"/>
          <w:szCs w:val="24"/>
        </w:rPr>
      </w:pPr>
    </w:p>
    <w:p w14:paraId="75CCBB7B"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See the salaries and wages pay tables on the U.S. Office of Personnel Management Web site for Federal Executive Schedule salary levels that apply to the current period. See the BioMaP-Consortium Base Agreement for further details.</w:t>
      </w:r>
    </w:p>
    <w:p w14:paraId="4A41574B" w14:textId="77777777" w:rsidR="0064209E" w:rsidRPr="00394A15" w:rsidRDefault="0064209E" w:rsidP="0064209E">
      <w:pPr>
        <w:pStyle w:val="ListParagraph"/>
        <w:spacing w:after="0"/>
        <w:ind w:left="990"/>
        <w:jc w:val="both"/>
        <w:rPr>
          <w:rFonts w:cstheme="minorHAnsi"/>
          <w:bCs/>
          <w:sz w:val="24"/>
          <w:szCs w:val="24"/>
        </w:rPr>
      </w:pPr>
    </w:p>
    <w:p w14:paraId="47BEAA98" w14:textId="77777777" w:rsidR="0064209E" w:rsidRPr="00394A15" w:rsidRDefault="0064209E" w:rsidP="002C531D">
      <w:pPr>
        <w:pStyle w:val="ListParagraph"/>
        <w:numPr>
          <w:ilvl w:val="7"/>
          <w:numId w:val="5"/>
        </w:numPr>
        <w:spacing w:after="0"/>
        <w:ind w:left="990" w:hanging="270"/>
        <w:jc w:val="both"/>
        <w:rPr>
          <w:rFonts w:cstheme="minorHAnsi"/>
          <w:b/>
          <w:sz w:val="24"/>
          <w:szCs w:val="24"/>
        </w:rPr>
      </w:pPr>
      <w:r w:rsidRPr="00394A15">
        <w:rPr>
          <w:rFonts w:cstheme="minorHAnsi"/>
          <w:b/>
          <w:sz w:val="24"/>
          <w:szCs w:val="24"/>
        </w:rPr>
        <w:t xml:space="preserve">Fringe Benefits. </w:t>
      </w:r>
      <w:r w:rsidRPr="00394A15">
        <w:rPr>
          <w:rFonts w:cstheme="minorHAnsi"/>
          <w:bCs/>
          <w:sz w:val="24"/>
          <w:szCs w:val="24"/>
        </w:rPr>
        <w:t xml:space="preserve">Identify </w:t>
      </w:r>
      <w:proofErr w:type="gramStart"/>
      <w:r w:rsidRPr="00394A15">
        <w:rPr>
          <w:rFonts w:cstheme="minorHAnsi"/>
          <w:bCs/>
          <w:sz w:val="24"/>
          <w:szCs w:val="24"/>
        </w:rPr>
        <w:t>whether or not</w:t>
      </w:r>
      <w:proofErr w:type="gramEnd"/>
      <w:r w:rsidRPr="00394A15">
        <w:rPr>
          <w:rFonts w:cstheme="minorHAnsi"/>
          <w:bCs/>
          <w:sz w:val="24"/>
          <w:szCs w:val="24"/>
        </w:rPr>
        <w:t xml:space="preserve"> the proposed labor rates include fringe costs. If so, then identify the percentage rate. If not, then provide a statement </w:t>
      </w:r>
      <w:proofErr w:type="gramStart"/>
      <w:r w:rsidRPr="00394A15">
        <w:rPr>
          <w:rFonts w:cstheme="minorHAnsi"/>
          <w:bCs/>
          <w:sz w:val="24"/>
          <w:szCs w:val="24"/>
        </w:rPr>
        <w:t>to</w:t>
      </w:r>
      <w:proofErr w:type="gramEnd"/>
      <w:r w:rsidRPr="00394A15">
        <w:rPr>
          <w:rFonts w:cstheme="minorHAnsi"/>
          <w:bCs/>
          <w:sz w:val="24"/>
          <w:szCs w:val="24"/>
        </w:rPr>
        <w:t xml:space="preserve"> that effect and include the fringe costs in the indirect section instead.</w:t>
      </w:r>
    </w:p>
    <w:p w14:paraId="78A35498" w14:textId="77777777" w:rsidR="0064209E" w:rsidRPr="00394A15" w:rsidRDefault="0064209E" w:rsidP="0064209E">
      <w:pPr>
        <w:pStyle w:val="ListParagraph"/>
        <w:spacing w:after="0"/>
        <w:ind w:left="990"/>
        <w:jc w:val="both"/>
        <w:rPr>
          <w:rFonts w:cstheme="minorHAnsi"/>
          <w:b/>
          <w:sz w:val="24"/>
          <w:szCs w:val="24"/>
        </w:rPr>
      </w:pPr>
    </w:p>
    <w:p w14:paraId="2CF14115" w14:textId="211AD370" w:rsidR="0064209E" w:rsidRPr="00394A15" w:rsidRDefault="0064209E" w:rsidP="002C531D">
      <w:pPr>
        <w:pStyle w:val="ListParagraph"/>
        <w:numPr>
          <w:ilvl w:val="7"/>
          <w:numId w:val="5"/>
        </w:numPr>
        <w:spacing w:after="0"/>
        <w:ind w:left="990" w:hanging="270"/>
        <w:jc w:val="both"/>
        <w:rPr>
          <w:rFonts w:cstheme="minorHAnsi"/>
          <w:b/>
          <w:sz w:val="24"/>
          <w:szCs w:val="24"/>
        </w:rPr>
      </w:pPr>
      <w:r w:rsidRPr="00394A15">
        <w:rPr>
          <w:rFonts w:cstheme="minorHAnsi"/>
          <w:b/>
          <w:sz w:val="24"/>
          <w:szCs w:val="24"/>
        </w:rPr>
        <w:t xml:space="preserve">Travel. </w:t>
      </w:r>
      <w:r w:rsidRPr="00394A15">
        <w:rPr>
          <w:rFonts w:cstheme="minorHAnsi"/>
          <w:bCs/>
          <w:sz w:val="24"/>
          <w:szCs w:val="24"/>
        </w:rPr>
        <w:t xml:space="preserve">Portions of travel information may be included in the Cost Proposal Format instead of this Cost Proposal Narrative if more practical. Identify the total travel amount proposed. Provide an estimate of the cost per trip; number of trips; number of days; number of </w:t>
      </w:r>
      <w:proofErr w:type="gramStart"/>
      <w:r w:rsidRPr="00394A15">
        <w:rPr>
          <w:rFonts w:cstheme="minorHAnsi"/>
          <w:bCs/>
          <w:sz w:val="24"/>
          <w:szCs w:val="24"/>
        </w:rPr>
        <w:t>persons</w:t>
      </w:r>
      <w:proofErr w:type="gramEnd"/>
      <w:r w:rsidRPr="00394A15">
        <w:rPr>
          <w:rFonts w:cstheme="minorHAnsi"/>
          <w:bCs/>
          <w:sz w:val="24"/>
          <w:szCs w:val="24"/>
        </w:rPr>
        <w:t xml:space="preserve">; departure city, destination city; approximate travel time frames; and the purpose of the travel. The key is to apply best estimating techniques that are auditable. Include a brief explanation of the methodology used to estimate travel costs. If exact destination is unknown at time of proposal, for pricing purposes use a potential location using best known information. Note that BioMaP-Consortium Project Awardees are expected to be cost-conscious regarding travel (e.g., using coach rather than first class </w:t>
      </w:r>
      <w:proofErr w:type="gramStart"/>
      <w:r w:rsidRPr="00394A15">
        <w:rPr>
          <w:rFonts w:cstheme="minorHAnsi"/>
          <w:bCs/>
          <w:sz w:val="24"/>
          <w:szCs w:val="24"/>
        </w:rPr>
        <w:t>accommodations</w:t>
      </w:r>
      <w:proofErr w:type="gramEnd"/>
      <w:r w:rsidRPr="00394A15">
        <w:rPr>
          <w:rFonts w:cstheme="minorHAnsi"/>
          <w:bCs/>
          <w:sz w:val="24"/>
          <w:szCs w:val="24"/>
        </w:rPr>
        <w:t xml:space="preserve"> and, whenever possible, using Government per diem, or similar regulations, as a guideline for lodging and subsistence costs).</w:t>
      </w:r>
      <w:r w:rsidR="000B6FC7">
        <w:rPr>
          <w:rFonts w:cstheme="minorHAnsi"/>
          <w:bCs/>
          <w:sz w:val="24"/>
          <w:szCs w:val="24"/>
        </w:rPr>
        <w:t xml:space="preserve"> </w:t>
      </w:r>
      <w:r w:rsidRPr="00394A15">
        <w:rPr>
          <w:rFonts w:cstheme="minorHAnsi"/>
          <w:bCs/>
          <w:sz w:val="24"/>
          <w:szCs w:val="24"/>
        </w:rPr>
        <w:t>If travel is estimated based on an approved methodology, then state as such.</w:t>
      </w:r>
    </w:p>
    <w:p w14:paraId="3E5A91D4" w14:textId="77777777" w:rsidR="0064209E" w:rsidRPr="00394A15" w:rsidRDefault="0064209E" w:rsidP="0064209E">
      <w:pPr>
        <w:pStyle w:val="ListParagraph"/>
        <w:spacing w:after="0"/>
        <w:ind w:left="990"/>
        <w:jc w:val="both"/>
        <w:rPr>
          <w:rFonts w:cstheme="minorHAnsi"/>
          <w:b/>
          <w:sz w:val="24"/>
          <w:szCs w:val="24"/>
        </w:rPr>
      </w:pPr>
    </w:p>
    <w:p w14:paraId="33994BA2" w14:textId="2C2DF3BC" w:rsidR="0064209E" w:rsidRPr="00394A15" w:rsidRDefault="0064209E" w:rsidP="002C531D">
      <w:pPr>
        <w:pStyle w:val="ListParagraph"/>
        <w:numPr>
          <w:ilvl w:val="7"/>
          <w:numId w:val="5"/>
        </w:numPr>
        <w:spacing w:after="0"/>
        <w:ind w:left="990" w:hanging="270"/>
        <w:jc w:val="both"/>
        <w:rPr>
          <w:rFonts w:cstheme="minorHAnsi"/>
          <w:bCs/>
          <w:sz w:val="24"/>
          <w:szCs w:val="24"/>
        </w:rPr>
      </w:pPr>
      <w:r w:rsidRPr="00394A15">
        <w:rPr>
          <w:rFonts w:cstheme="minorHAnsi"/>
          <w:b/>
          <w:sz w:val="24"/>
          <w:szCs w:val="24"/>
        </w:rPr>
        <w:t xml:space="preserve">Subcontractors/Consultants. </w:t>
      </w:r>
      <w:r w:rsidRPr="00394A15">
        <w:rPr>
          <w:rFonts w:cstheme="minorHAnsi"/>
          <w:bCs/>
          <w:sz w:val="24"/>
          <w:szCs w:val="24"/>
        </w:rPr>
        <w:t>Portions of subcontractor/consultant information may be included in the Cost Proposal Format instead of this Cost Proposal Narrative if more practical. Provide a list of all subcontractor/consultant and a total cost for each. If a cost and/or price analysis has been performed, provide a copy or summary of results.</w:t>
      </w:r>
      <w:r w:rsidR="009069ED" w:rsidRPr="00394A15">
        <w:rPr>
          <w:rFonts w:cstheme="minorHAnsi"/>
          <w:bCs/>
          <w:sz w:val="24"/>
          <w:szCs w:val="24"/>
        </w:rPr>
        <w:t xml:space="preserve"> </w:t>
      </w:r>
    </w:p>
    <w:p w14:paraId="1AF7429F" w14:textId="77777777" w:rsidR="0064209E" w:rsidRPr="00394A15" w:rsidRDefault="0064209E" w:rsidP="0064209E">
      <w:pPr>
        <w:pStyle w:val="ListParagraph"/>
        <w:spacing w:after="0"/>
        <w:ind w:left="990"/>
        <w:jc w:val="both"/>
        <w:rPr>
          <w:rFonts w:cstheme="minorHAnsi"/>
          <w:bCs/>
          <w:sz w:val="24"/>
          <w:szCs w:val="24"/>
        </w:rPr>
      </w:pPr>
    </w:p>
    <w:p w14:paraId="1AC38D27"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Support is required for each subcontractor/consultant as follows:</w:t>
      </w:r>
    </w:p>
    <w:p w14:paraId="5B0ADE45" w14:textId="77777777" w:rsidR="0064209E" w:rsidRPr="00394A15" w:rsidRDefault="0064209E" w:rsidP="0064209E">
      <w:pPr>
        <w:pStyle w:val="ListParagraph"/>
        <w:ind w:left="360"/>
        <w:jc w:val="both"/>
        <w:rPr>
          <w:rFonts w:cstheme="minorHAnsi"/>
          <w:b/>
          <w:sz w:val="24"/>
          <w:szCs w:val="24"/>
        </w:rPr>
      </w:pPr>
    </w:p>
    <w:p w14:paraId="4AFDD362" w14:textId="77777777" w:rsidR="0064209E" w:rsidRPr="00394A15" w:rsidRDefault="0064209E" w:rsidP="002C531D">
      <w:pPr>
        <w:pStyle w:val="ListParagraph"/>
        <w:numPr>
          <w:ilvl w:val="0"/>
          <w:numId w:val="6"/>
        </w:numPr>
        <w:ind w:left="1710" w:hanging="450"/>
        <w:jc w:val="both"/>
        <w:rPr>
          <w:rFonts w:cstheme="minorHAnsi"/>
          <w:b/>
          <w:sz w:val="24"/>
          <w:szCs w:val="24"/>
        </w:rPr>
      </w:pPr>
      <w:r w:rsidRPr="00394A15">
        <w:rPr>
          <w:rFonts w:cstheme="minorHAnsi"/>
          <w:bCs/>
          <w:sz w:val="24"/>
          <w:szCs w:val="24"/>
        </w:rPr>
        <w:t>If a subcontractor/consultant is based on commercial pricing, provide an explanation of the commerciality determination and supporting documentation (e.g., website pricing, catalogue pricing, etc.)</w:t>
      </w:r>
    </w:p>
    <w:p w14:paraId="06A33A09" w14:textId="77777777" w:rsidR="0064209E" w:rsidRPr="00394A15" w:rsidRDefault="0064209E" w:rsidP="002C531D">
      <w:pPr>
        <w:pStyle w:val="ListParagraph"/>
        <w:numPr>
          <w:ilvl w:val="0"/>
          <w:numId w:val="6"/>
        </w:numPr>
        <w:ind w:left="1710" w:hanging="450"/>
        <w:jc w:val="both"/>
        <w:rPr>
          <w:rFonts w:cstheme="minorHAnsi"/>
          <w:bCs/>
          <w:sz w:val="24"/>
          <w:szCs w:val="24"/>
        </w:rPr>
      </w:pPr>
      <w:r w:rsidRPr="00394A15">
        <w:rPr>
          <w:rFonts w:cstheme="minorHAnsi"/>
          <w:bCs/>
          <w:sz w:val="24"/>
          <w:szCs w:val="24"/>
        </w:rPr>
        <w:t>For a subcontractor/consultant less than $250,000, provide a brief explanation of the work to be performed.</w:t>
      </w:r>
    </w:p>
    <w:p w14:paraId="3EF6202B" w14:textId="77777777" w:rsidR="0064209E" w:rsidRPr="00394A15" w:rsidRDefault="0064209E" w:rsidP="002C531D">
      <w:pPr>
        <w:pStyle w:val="ListParagraph"/>
        <w:numPr>
          <w:ilvl w:val="0"/>
          <w:numId w:val="6"/>
        </w:numPr>
        <w:ind w:left="1710" w:hanging="450"/>
        <w:jc w:val="both"/>
        <w:rPr>
          <w:rFonts w:cstheme="minorHAnsi"/>
          <w:bCs/>
          <w:sz w:val="24"/>
          <w:szCs w:val="24"/>
        </w:rPr>
      </w:pPr>
      <w:r w:rsidRPr="00394A15">
        <w:rPr>
          <w:rFonts w:cstheme="minorHAnsi"/>
          <w:bCs/>
          <w:sz w:val="24"/>
          <w:szCs w:val="24"/>
        </w:rPr>
        <w:t xml:space="preserve">For a subcontractor/consultant greater than $250,000 and less than or equal to $2,000,000, provide a supporting quote and confirmation of compliance with the Salary Rate Limitation. </w:t>
      </w:r>
    </w:p>
    <w:p w14:paraId="033CF49B" w14:textId="77777777" w:rsidR="0064209E" w:rsidRPr="00394A15" w:rsidRDefault="0064209E" w:rsidP="002C531D">
      <w:pPr>
        <w:pStyle w:val="ListParagraph"/>
        <w:numPr>
          <w:ilvl w:val="0"/>
          <w:numId w:val="6"/>
        </w:numPr>
        <w:ind w:left="1710" w:hanging="450"/>
        <w:jc w:val="both"/>
        <w:rPr>
          <w:rFonts w:cstheme="minorHAnsi"/>
          <w:bCs/>
          <w:sz w:val="24"/>
          <w:szCs w:val="24"/>
        </w:rPr>
      </w:pPr>
      <w:r w:rsidRPr="00394A15">
        <w:rPr>
          <w:rFonts w:cstheme="minorHAnsi"/>
          <w:bCs/>
          <w:sz w:val="24"/>
          <w:szCs w:val="24"/>
        </w:rPr>
        <w:t>If a subcontractor/consultant over $2,000,000 was competitively solicited, provide the price analysis showing how the price was determined reasonable, summary of competition, and copies of the competitive quotes.</w:t>
      </w:r>
    </w:p>
    <w:p w14:paraId="54808FC3" w14:textId="444A21A7" w:rsidR="0064209E" w:rsidRPr="00394A15" w:rsidRDefault="0064209E" w:rsidP="002C531D">
      <w:pPr>
        <w:pStyle w:val="ListParagraph"/>
        <w:numPr>
          <w:ilvl w:val="0"/>
          <w:numId w:val="6"/>
        </w:numPr>
        <w:ind w:left="1710" w:hanging="450"/>
        <w:jc w:val="both"/>
        <w:rPr>
          <w:rFonts w:cstheme="minorHAnsi"/>
          <w:bCs/>
          <w:sz w:val="24"/>
          <w:szCs w:val="24"/>
        </w:rPr>
      </w:pPr>
      <w:r w:rsidRPr="00394A15">
        <w:rPr>
          <w:rFonts w:cstheme="minorHAnsi"/>
          <w:bCs/>
          <w:sz w:val="24"/>
          <w:szCs w:val="24"/>
        </w:rPr>
        <w:lastRenderedPageBreak/>
        <w:t>Absent any of the above, if relying on cost data for a subcontractor/consultant greater than $2,000,000, a cost-by-cost element breakout must be provided to the same level of detail as the Offeror.</w:t>
      </w:r>
    </w:p>
    <w:p w14:paraId="6318012F" w14:textId="77777777" w:rsidR="0064209E" w:rsidRPr="00394A15" w:rsidRDefault="0064209E" w:rsidP="0064209E">
      <w:pPr>
        <w:pStyle w:val="ListParagraph"/>
        <w:ind w:left="1080"/>
        <w:jc w:val="both"/>
        <w:rPr>
          <w:rFonts w:cstheme="minorHAnsi"/>
          <w:bCs/>
          <w:sz w:val="24"/>
          <w:szCs w:val="24"/>
        </w:rPr>
      </w:pPr>
    </w:p>
    <w:p w14:paraId="2AF254A6" w14:textId="79BF84BA" w:rsidR="0064209E" w:rsidRPr="00394A15" w:rsidRDefault="0064209E" w:rsidP="002C531D">
      <w:pPr>
        <w:pStyle w:val="ListParagraph"/>
        <w:numPr>
          <w:ilvl w:val="7"/>
          <w:numId w:val="5"/>
        </w:numPr>
        <w:spacing w:after="0"/>
        <w:ind w:left="990" w:hanging="270"/>
        <w:jc w:val="both"/>
        <w:rPr>
          <w:rFonts w:cstheme="minorHAnsi"/>
          <w:bCs/>
          <w:sz w:val="24"/>
          <w:szCs w:val="24"/>
        </w:rPr>
      </w:pPr>
      <w:r w:rsidRPr="00394A15">
        <w:rPr>
          <w:rFonts w:cstheme="minorHAnsi"/>
          <w:b/>
          <w:sz w:val="24"/>
          <w:szCs w:val="24"/>
        </w:rPr>
        <w:t xml:space="preserve">Material/Equipment/Other Direct Costs. </w:t>
      </w:r>
      <w:r w:rsidRPr="00394A15">
        <w:rPr>
          <w:rFonts w:cstheme="minorHAnsi"/>
          <w:bCs/>
          <w:sz w:val="24"/>
          <w:szCs w:val="24"/>
        </w:rPr>
        <w:t>Portions of the material/equipment/other direct cost information may be included in the Cost Proposal Format instead of this Cost Proposal Narrative if more practical. Provide an itemized list of the material/equipment/other direct costs</w:t>
      </w:r>
      <w:bookmarkStart w:id="110" w:name="OLE_LINK17"/>
      <w:bookmarkStart w:id="111" w:name="OLE_LINK18"/>
      <w:r w:rsidRPr="00394A15">
        <w:rPr>
          <w:rFonts w:cstheme="minorHAnsi"/>
          <w:bCs/>
          <w:sz w:val="24"/>
          <w:szCs w:val="24"/>
        </w:rPr>
        <w:t>, including the itemized unit cost and quantity. Identify the supplier/manufacturer and basis of cost (i.e., vendor quote, catalog pricing data, past purchase orders, etc.) for each item, if known. Additionally, a copy of the basis of cost documentation for each piece of proposed material/equipment/other direct cost with a unit cost greater than or equal to $25,000; or total cost greater than or equal to $150,000; must be provided.</w:t>
      </w:r>
      <w:bookmarkEnd w:id="110"/>
      <w:bookmarkEnd w:id="111"/>
      <w:r w:rsidR="009069ED" w:rsidRPr="00394A15">
        <w:rPr>
          <w:rFonts w:cstheme="minorHAnsi"/>
          <w:bCs/>
          <w:sz w:val="24"/>
          <w:szCs w:val="24"/>
        </w:rPr>
        <w:t xml:space="preserve"> </w:t>
      </w:r>
      <w:r w:rsidRPr="00394A15">
        <w:rPr>
          <w:rFonts w:cstheme="minorHAnsi"/>
          <w:bCs/>
          <w:sz w:val="24"/>
          <w:szCs w:val="24"/>
        </w:rPr>
        <w:t>If material/equipment/other direct cost is estimated based on an approved methodology, then state as such.</w:t>
      </w:r>
    </w:p>
    <w:p w14:paraId="2DA61F5A" w14:textId="77777777" w:rsidR="0064209E" w:rsidRPr="00394A15" w:rsidRDefault="0064209E" w:rsidP="0064209E">
      <w:pPr>
        <w:pStyle w:val="ListParagraph"/>
        <w:spacing w:after="0"/>
        <w:ind w:left="990"/>
        <w:jc w:val="both"/>
        <w:rPr>
          <w:rFonts w:cstheme="minorHAnsi"/>
          <w:bCs/>
          <w:sz w:val="24"/>
          <w:szCs w:val="24"/>
        </w:rPr>
      </w:pPr>
    </w:p>
    <w:p w14:paraId="590D7844"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If any sort of usage cost is determined by a rate, identify the basis and rational used to derive the rate.</w:t>
      </w:r>
    </w:p>
    <w:p w14:paraId="74CBA7DC" w14:textId="77777777" w:rsidR="0064209E" w:rsidRPr="00394A15" w:rsidRDefault="0064209E" w:rsidP="0064209E">
      <w:pPr>
        <w:pStyle w:val="ListParagraph"/>
        <w:spacing w:after="0"/>
        <w:ind w:left="990"/>
        <w:jc w:val="both"/>
        <w:rPr>
          <w:rFonts w:cstheme="minorHAnsi"/>
          <w:bCs/>
          <w:sz w:val="24"/>
          <w:szCs w:val="24"/>
        </w:rPr>
      </w:pPr>
    </w:p>
    <w:p w14:paraId="43F396FC"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Only in extraordinary circumstances will government funds be used to purchase equipment. Examples of acceptable equipment might include special test equipment, special tooling, or other specialized equipment specific to the research effort. This award is not an assistance agreement/</w:t>
      </w:r>
      <w:proofErr w:type="gramStart"/>
      <w:r w:rsidRPr="00394A15">
        <w:rPr>
          <w:rFonts w:cstheme="minorHAnsi"/>
          <w:bCs/>
          <w:sz w:val="24"/>
          <w:szCs w:val="24"/>
        </w:rPr>
        <w:t>instrument</w:t>
      </w:r>
      <w:proofErr w:type="gramEnd"/>
      <w:r w:rsidRPr="00394A15">
        <w:rPr>
          <w:rFonts w:cstheme="minorHAnsi"/>
          <w:bCs/>
          <w:sz w:val="24"/>
          <w:szCs w:val="24"/>
        </w:rPr>
        <w:t xml:space="preserve"> and Offerors should normally have the required equipment to perform. The value of equipment should be prorated according to the share of total use dedicated to carrying out the proposed work. Include a brief explanation of the prorating methodology used.</w:t>
      </w:r>
    </w:p>
    <w:p w14:paraId="72F42952" w14:textId="77777777" w:rsidR="0064209E" w:rsidRPr="00394A15" w:rsidRDefault="0064209E" w:rsidP="0064209E">
      <w:pPr>
        <w:pStyle w:val="ListParagraph"/>
        <w:ind w:left="360"/>
        <w:jc w:val="both"/>
        <w:rPr>
          <w:rFonts w:cstheme="minorHAnsi"/>
          <w:bCs/>
          <w:sz w:val="24"/>
          <w:szCs w:val="24"/>
        </w:rPr>
      </w:pPr>
    </w:p>
    <w:p w14:paraId="1BE21E96" w14:textId="77777777" w:rsidR="0064209E" w:rsidRPr="00394A15" w:rsidRDefault="0064209E" w:rsidP="002C531D">
      <w:pPr>
        <w:pStyle w:val="ListParagraph"/>
        <w:numPr>
          <w:ilvl w:val="7"/>
          <w:numId w:val="5"/>
        </w:numPr>
        <w:spacing w:after="0"/>
        <w:ind w:left="990" w:hanging="270"/>
        <w:jc w:val="both"/>
        <w:rPr>
          <w:rFonts w:cstheme="minorHAnsi"/>
          <w:b/>
          <w:sz w:val="24"/>
          <w:szCs w:val="24"/>
        </w:rPr>
      </w:pPr>
      <w:r w:rsidRPr="00394A15">
        <w:rPr>
          <w:rFonts w:cstheme="minorHAnsi"/>
          <w:b/>
          <w:sz w:val="24"/>
          <w:szCs w:val="24"/>
        </w:rPr>
        <w:t>Indirect Costs</w:t>
      </w:r>
      <w:r w:rsidRPr="00394A15">
        <w:rPr>
          <w:rFonts w:cstheme="minorHAnsi"/>
          <w:bCs/>
          <w:sz w:val="24"/>
          <w:szCs w:val="24"/>
        </w:rPr>
        <w:t>. Portions of the indirect cost information may be included in the Cost Proposal Format instead of this Cost Proposal Narrative if more practical. Provide an estimate of the total indirect costs, identify each rate used in the proposal, and provide documentation to support the indirect cost rates by one of the below methods.</w:t>
      </w:r>
      <w:r w:rsidRPr="00394A15">
        <w:rPr>
          <w:rFonts w:cstheme="minorHAnsi"/>
          <w:b/>
          <w:sz w:val="24"/>
          <w:szCs w:val="24"/>
        </w:rPr>
        <w:t xml:space="preserve"> </w:t>
      </w:r>
    </w:p>
    <w:p w14:paraId="4CBC1444" w14:textId="77777777" w:rsidR="0064209E" w:rsidRPr="00394A15" w:rsidRDefault="0064209E" w:rsidP="002C531D">
      <w:pPr>
        <w:pStyle w:val="ListParagraph"/>
        <w:numPr>
          <w:ilvl w:val="8"/>
          <w:numId w:val="5"/>
        </w:numPr>
        <w:spacing w:after="0"/>
        <w:ind w:left="1890"/>
        <w:jc w:val="both"/>
        <w:rPr>
          <w:rFonts w:cstheme="minorHAnsi"/>
          <w:sz w:val="24"/>
          <w:szCs w:val="24"/>
        </w:rPr>
      </w:pPr>
      <w:r w:rsidRPr="00394A15">
        <w:rPr>
          <w:rFonts w:cstheme="minorHAnsi"/>
          <w:sz w:val="24"/>
          <w:szCs w:val="24"/>
        </w:rPr>
        <w:t xml:space="preserve">Provide a copy of certification from a </w:t>
      </w:r>
      <w:proofErr w:type="gramStart"/>
      <w:r w:rsidRPr="00394A15">
        <w:rPr>
          <w:rFonts w:cstheme="minorHAnsi"/>
          <w:sz w:val="24"/>
          <w:szCs w:val="24"/>
        </w:rPr>
        <w:t>Federal</w:t>
      </w:r>
      <w:proofErr w:type="gramEnd"/>
      <w:r w:rsidRPr="00394A15">
        <w:rPr>
          <w:rFonts w:cstheme="minorHAnsi"/>
          <w:sz w:val="24"/>
          <w:szCs w:val="24"/>
        </w:rPr>
        <w:t xml:space="preserve"> agency indicating these indirect rates are approved by the Federal agency; or</w:t>
      </w:r>
    </w:p>
    <w:p w14:paraId="6662623F" w14:textId="77777777" w:rsidR="0064209E" w:rsidRPr="00394A15" w:rsidRDefault="0064209E" w:rsidP="002C531D">
      <w:pPr>
        <w:pStyle w:val="ListParagraph"/>
        <w:numPr>
          <w:ilvl w:val="8"/>
          <w:numId w:val="5"/>
        </w:numPr>
        <w:spacing w:after="0"/>
        <w:ind w:left="1890"/>
        <w:jc w:val="both"/>
        <w:rPr>
          <w:rFonts w:cstheme="minorHAnsi"/>
          <w:sz w:val="24"/>
          <w:szCs w:val="24"/>
        </w:rPr>
      </w:pPr>
      <w:r w:rsidRPr="00394A15">
        <w:rPr>
          <w:rFonts w:cstheme="minorHAnsi"/>
          <w:sz w:val="24"/>
          <w:szCs w:val="24"/>
        </w:rPr>
        <w:t xml:space="preserve">Provide a letter from the Offeror’s Administrative Agreements Officer, in lieu of a rate certificate, stating these indirect rates are approved by a Federal </w:t>
      </w:r>
      <w:proofErr w:type="gramStart"/>
      <w:r w:rsidRPr="00394A15">
        <w:rPr>
          <w:rFonts w:cstheme="minorHAnsi"/>
          <w:sz w:val="24"/>
          <w:szCs w:val="24"/>
        </w:rPr>
        <w:t>agency;</w:t>
      </w:r>
      <w:proofErr w:type="gramEnd"/>
      <w:r w:rsidRPr="00394A15">
        <w:rPr>
          <w:rFonts w:cstheme="minorHAnsi"/>
          <w:sz w:val="24"/>
          <w:szCs w:val="24"/>
        </w:rPr>
        <w:t xml:space="preserve"> </w:t>
      </w:r>
    </w:p>
    <w:p w14:paraId="675FFA27" w14:textId="77777777" w:rsidR="0064209E" w:rsidRPr="00394A15" w:rsidRDefault="0064209E" w:rsidP="002C531D">
      <w:pPr>
        <w:pStyle w:val="ListParagraph"/>
        <w:numPr>
          <w:ilvl w:val="8"/>
          <w:numId w:val="5"/>
        </w:numPr>
        <w:spacing w:after="0"/>
        <w:ind w:left="1890"/>
        <w:jc w:val="both"/>
        <w:rPr>
          <w:rFonts w:cstheme="minorHAnsi"/>
          <w:sz w:val="24"/>
          <w:szCs w:val="24"/>
        </w:rPr>
      </w:pPr>
      <w:r w:rsidRPr="00394A15">
        <w:rPr>
          <w:rFonts w:cstheme="minorHAnsi"/>
          <w:sz w:val="24"/>
          <w:szCs w:val="24"/>
        </w:rPr>
        <w:t>Copy of current forward pricing rate proposal with date proposal was submitted to the Administrative Agreements Officer; or</w:t>
      </w:r>
    </w:p>
    <w:p w14:paraId="680CA041" w14:textId="77777777" w:rsidR="0064209E" w:rsidRPr="00394A15" w:rsidRDefault="0064209E" w:rsidP="002C531D">
      <w:pPr>
        <w:pStyle w:val="ListParagraph"/>
        <w:numPr>
          <w:ilvl w:val="8"/>
          <w:numId w:val="5"/>
        </w:numPr>
        <w:spacing w:after="0"/>
        <w:ind w:left="1890"/>
        <w:jc w:val="both"/>
        <w:rPr>
          <w:rFonts w:cstheme="minorHAnsi"/>
          <w:sz w:val="24"/>
          <w:szCs w:val="24"/>
        </w:rPr>
      </w:pPr>
      <w:r w:rsidRPr="00394A15">
        <w:rPr>
          <w:rFonts w:cstheme="minorHAnsi"/>
          <w:sz w:val="24"/>
          <w:szCs w:val="24"/>
        </w:rPr>
        <w:t xml:space="preserve">Absent Government approved rates, </w:t>
      </w:r>
      <w:proofErr w:type="gramStart"/>
      <w:r w:rsidRPr="00394A15">
        <w:rPr>
          <w:rFonts w:cstheme="minorHAnsi"/>
          <w:sz w:val="24"/>
          <w:szCs w:val="24"/>
        </w:rPr>
        <w:t>provide</w:t>
      </w:r>
      <w:proofErr w:type="gramEnd"/>
      <w:r w:rsidRPr="00394A15">
        <w:rPr>
          <w:rFonts w:cstheme="minorHAnsi"/>
          <w:sz w:val="24"/>
          <w:szCs w:val="24"/>
        </w:rPr>
        <w:t xml:space="preserve"> detailed supporting data to include (1) indirect rates and all pricing factors that were used; (2) methodology used for determining the rates (e.g., current experience in </w:t>
      </w:r>
      <w:r w:rsidRPr="00394A15">
        <w:rPr>
          <w:rFonts w:cstheme="minorHAnsi"/>
          <w:sz w:val="24"/>
          <w:szCs w:val="24"/>
        </w:rPr>
        <w:lastRenderedPageBreak/>
        <w:t xml:space="preserve">the organization or the history base used); and (3) all factors, by year, applied to derive the proposed rates. </w:t>
      </w:r>
    </w:p>
    <w:p w14:paraId="476CC1A4" w14:textId="02A81C6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Alternately, in lieu of providing indirect rates, if the Offeror can obtain appropriate Government assistance, it may provide a letter from the cognizant Federal audit agency stating that, based upon their review of the Offeror’s proposal, the indirect rates used in the proposal are approved by a Federal agency and were applied correctly in this specific proposal.</w:t>
      </w:r>
      <w:r w:rsidR="009069ED" w:rsidRPr="00394A15">
        <w:rPr>
          <w:rFonts w:cstheme="minorHAnsi"/>
          <w:bCs/>
          <w:sz w:val="24"/>
          <w:szCs w:val="24"/>
        </w:rPr>
        <w:t xml:space="preserve"> </w:t>
      </w:r>
      <w:r w:rsidRPr="00394A15">
        <w:rPr>
          <w:rFonts w:cstheme="minorHAnsi"/>
          <w:bCs/>
          <w:sz w:val="24"/>
          <w:szCs w:val="24"/>
        </w:rPr>
        <w:t>If the Offeror elects to rely on these Government inputs, it is responsible for ensuring any Government agency cooperation is obtained so that the proposal is complete when submitted.</w:t>
      </w:r>
    </w:p>
    <w:p w14:paraId="324D9D3A" w14:textId="77777777" w:rsidR="0064209E" w:rsidRPr="00394A15" w:rsidRDefault="0064209E" w:rsidP="0064209E">
      <w:pPr>
        <w:pStyle w:val="ListParagraph"/>
        <w:spacing w:after="0"/>
        <w:ind w:left="990"/>
        <w:jc w:val="both"/>
        <w:rPr>
          <w:rFonts w:cstheme="minorHAnsi"/>
          <w:bCs/>
          <w:sz w:val="24"/>
          <w:szCs w:val="24"/>
        </w:rPr>
      </w:pPr>
    </w:p>
    <w:p w14:paraId="3BD82A96" w14:textId="77777777" w:rsidR="0064209E" w:rsidRPr="00394A15" w:rsidRDefault="0064209E" w:rsidP="002C531D">
      <w:pPr>
        <w:pStyle w:val="ListParagraph"/>
        <w:numPr>
          <w:ilvl w:val="7"/>
          <w:numId w:val="5"/>
        </w:numPr>
        <w:spacing w:after="0"/>
        <w:ind w:left="990" w:hanging="270"/>
        <w:jc w:val="both"/>
        <w:rPr>
          <w:rFonts w:cstheme="minorHAnsi"/>
          <w:b/>
          <w:sz w:val="24"/>
          <w:szCs w:val="24"/>
        </w:rPr>
      </w:pPr>
      <w:r w:rsidRPr="00394A15">
        <w:rPr>
          <w:rFonts w:cstheme="minorHAnsi"/>
          <w:b/>
          <w:sz w:val="24"/>
          <w:szCs w:val="24"/>
        </w:rPr>
        <w:t xml:space="preserve">Fee/Profit. </w:t>
      </w:r>
      <w:r w:rsidRPr="00394A15">
        <w:rPr>
          <w:rFonts w:cstheme="minorHAnsi"/>
          <w:sz w:val="24"/>
          <w:szCs w:val="24"/>
        </w:rPr>
        <w:t xml:space="preserve">State the fee/profit percentage, if proposed. Fee/Profit is allowable for the effort being conducted. The fees </w:t>
      </w:r>
      <w:proofErr w:type="gramStart"/>
      <w:r w:rsidRPr="00394A15">
        <w:rPr>
          <w:rFonts w:cstheme="minorHAnsi"/>
          <w:sz w:val="24"/>
          <w:szCs w:val="24"/>
        </w:rPr>
        <w:t>shall</w:t>
      </w:r>
      <w:proofErr w:type="gramEnd"/>
      <w:r w:rsidRPr="00394A15">
        <w:rPr>
          <w:rFonts w:cstheme="minorHAnsi"/>
          <w:sz w:val="24"/>
          <w:szCs w:val="24"/>
        </w:rPr>
        <w:t xml:space="preserve"> be specific to the individual BioMaP-Consortium project and negotiated on a project-by-project basis.</w:t>
      </w:r>
    </w:p>
    <w:p w14:paraId="6EE686AB" w14:textId="77777777" w:rsidR="0064209E" w:rsidRPr="00394A15" w:rsidRDefault="0064209E" w:rsidP="0064209E">
      <w:pPr>
        <w:spacing w:after="0"/>
        <w:jc w:val="both"/>
        <w:rPr>
          <w:rFonts w:cstheme="minorHAnsi"/>
          <w:b/>
          <w:sz w:val="24"/>
          <w:szCs w:val="24"/>
        </w:rPr>
      </w:pPr>
    </w:p>
    <w:p w14:paraId="1CC94795" w14:textId="1BB418FA" w:rsidR="0064209E" w:rsidRPr="00394A15" w:rsidRDefault="0064209E" w:rsidP="002C531D">
      <w:pPr>
        <w:pStyle w:val="ListParagraph"/>
        <w:numPr>
          <w:ilvl w:val="7"/>
          <w:numId w:val="5"/>
        </w:numPr>
        <w:spacing w:after="0"/>
        <w:ind w:left="990" w:hanging="270"/>
        <w:jc w:val="both"/>
        <w:rPr>
          <w:rFonts w:cstheme="minorHAnsi"/>
          <w:b/>
          <w:sz w:val="24"/>
          <w:szCs w:val="24"/>
        </w:rPr>
      </w:pPr>
      <w:r w:rsidRPr="00394A15">
        <w:rPr>
          <w:rFonts w:cstheme="minorHAnsi"/>
          <w:b/>
          <w:sz w:val="24"/>
          <w:szCs w:val="24"/>
        </w:rPr>
        <w:t xml:space="preserve">Cost Share. </w:t>
      </w:r>
      <w:r w:rsidRPr="00394A15">
        <w:rPr>
          <w:rFonts w:cstheme="minorHAnsi"/>
          <w:bCs/>
          <w:sz w:val="24"/>
          <w:szCs w:val="24"/>
        </w:rPr>
        <w:t>Identify if any Cost Share is proposed. Cost Share includes any costs a reasonable person would incur to carry out (necessary to) proposed project’s Statement of Work not directly paid for by the Government.</w:t>
      </w:r>
      <w:r w:rsidR="009069ED" w:rsidRPr="00394A15">
        <w:rPr>
          <w:rFonts w:cstheme="minorHAnsi"/>
          <w:bCs/>
          <w:sz w:val="24"/>
          <w:szCs w:val="24"/>
        </w:rPr>
        <w:t xml:space="preserve"> </w:t>
      </w:r>
      <w:r w:rsidRPr="00394A15">
        <w:rPr>
          <w:rFonts w:cstheme="minorHAnsi"/>
          <w:bCs/>
          <w:sz w:val="24"/>
          <w:szCs w:val="24"/>
        </w:rPr>
        <w:t>If a proposal includes cost share, then it cannot include fee.</w:t>
      </w:r>
      <w:r w:rsidR="009069ED" w:rsidRPr="00394A15">
        <w:rPr>
          <w:rFonts w:cstheme="minorHAnsi"/>
          <w:bCs/>
          <w:sz w:val="24"/>
          <w:szCs w:val="24"/>
        </w:rPr>
        <w:t xml:space="preserve"> </w:t>
      </w:r>
      <w:r w:rsidRPr="00394A15">
        <w:rPr>
          <w:rFonts w:cstheme="minorHAnsi"/>
          <w:bCs/>
          <w:sz w:val="24"/>
          <w:szCs w:val="24"/>
        </w:rPr>
        <w:t>Cost Share may be proposed only on cost type agreements. There are two types of cost sharing, Cash Contribution and In-Kind Contribution:</w:t>
      </w:r>
    </w:p>
    <w:p w14:paraId="70CBE389" w14:textId="77777777" w:rsidR="0064209E" w:rsidRPr="00394A15" w:rsidRDefault="0064209E" w:rsidP="0064209E">
      <w:pPr>
        <w:pStyle w:val="ListParagraph"/>
        <w:ind w:left="360"/>
        <w:jc w:val="both"/>
        <w:rPr>
          <w:rFonts w:cstheme="minorHAnsi"/>
          <w:b/>
          <w:sz w:val="24"/>
          <w:szCs w:val="24"/>
        </w:rPr>
      </w:pPr>
    </w:p>
    <w:p w14:paraId="58E4F8C0"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u w:val="single"/>
        </w:rPr>
        <w:t>Cash Contribution</w:t>
      </w:r>
      <w:r w:rsidRPr="00394A15">
        <w:rPr>
          <w:rFonts w:cstheme="minorHAnsi"/>
          <w:bCs/>
          <w:sz w:val="24"/>
          <w:szCs w:val="24"/>
        </w:rPr>
        <w:t>:</w:t>
      </w:r>
    </w:p>
    <w:p w14:paraId="6327D2DC"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Cash Contribution means the Project Awardee (or Awardees' lower tier subawards) financial resources expended to perform a Project Award. The cash contribution may be derived from the Project Awardee (or Awardees' subawards) funds or outside sources or from nonfederal contract or grant revenues or from profit or fee on a federal procurement contract. </w:t>
      </w:r>
    </w:p>
    <w:p w14:paraId="09D13E75" w14:textId="77777777" w:rsidR="0064209E" w:rsidRPr="00394A15" w:rsidRDefault="0064209E" w:rsidP="0064209E">
      <w:pPr>
        <w:pStyle w:val="ListParagraph"/>
        <w:spacing w:after="0"/>
        <w:ind w:left="990"/>
        <w:jc w:val="both"/>
        <w:rPr>
          <w:rFonts w:cstheme="minorHAnsi"/>
          <w:bCs/>
          <w:sz w:val="24"/>
          <w:szCs w:val="24"/>
        </w:rPr>
      </w:pPr>
    </w:p>
    <w:p w14:paraId="3B55BDA2"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An Offeror’s own source of funds may include corporate retained earnings, current or prospective Independent Research and Development (IR&amp;D) funds or any other indirect cost pool allocation. New or concurrent IR&amp;D funds may be utilized as a cash contribution provided those funds identified by the Offeror will be spent on performance of the Statement of Work (SOW) of a Project Award or specific tasks identified within the SOW of a Project Award. Prior IR&amp;D funds will not be considered as part of the Offeror's Cost Share.</w:t>
      </w:r>
    </w:p>
    <w:p w14:paraId="6358D35B" w14:textId="77777777" w:rsidR="0064209E" w:rsidRPr="00394A15" w:rsidRDefault="0064209E" w:rsidP="0064209E">
      <w:pPr>
        <w:pStyle w:val="ListParagraph"/>
        <w:spacing w:after="0"/>
        <w:ind w:left="990"/>
        <w:jc w:val="both"/>
        <w:rPr>
          <w:rFonts w:cstheme="minorHAnsi"/>
          <w:bCs/>
          <w:sz w:val="24"/>
          <w:szCs w:val="24"/>
        </w:rPr>
      </w:pPr>
    </w:p>
    <w:p w14:paraId="61B12C4A"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Cash contributions include the funds the Offeror will spend </w:t>
      </w:r>
      <w:proofErr w:type="gramStart"/>
      <w:r w:rsidRPr="00394A15">
        <w:rPr>
          <w:rFonts w:cstheme="minorHAnsi"/>
          <w:bCs/>
          <w:sz w:val="24"/>
          <w:szCs w:val="24"/>
        </w:rPr>
        <w:t>for</w:t>
      </w:r>
      <w:proofErr w:type="gramEnd"/>
      <w:r w:rsidRPr="00394A15">
        <w:rPr>
          <w:rFonts w:cstheme="minorHAnsi"/>
          <w:bCs/>
          <w:sz w:val="24"/>
          <w:szCs w:val="24"/>
        </w:rPr>
        <w:t xml:space="preserve"> labor (including benefits and direct overhead), materials, new equipment (prorated if appropriate), awardees' subaward efforts expended on the SOW of a Project Award, and restocking the parts and material consumed.</w:t>
      </w:r>
    </w:p>
    <w:p w14:paraId="64FCF1BD" w14:textId="77777777" w:rsidR="0064209E" w:rsidRPr="00394A15" w:rsidRDefault="0064209E" w:rsidP="0064209E">
      <w:pPr>
        <w:pStyle w:val="ListParagraph"/>
        <w:spacing w:after="0"/>
        <w:ind w:left="990"/>
        <w:jc w:val="both"/>
        <w:rPr>
          <w:rFonts w:cstheme="minorHAnsi"/>
          <w:bCs/>
          <w:sz w:val="24"/>
          <w:szCs w:val="24"/>
        </w:rPr>
      </w:pPr>
    </w:p>
    <w:p w14:paraId="56D2DE37"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u w:val="single"/>
        </w:rPr>
        <w:t>In-Kind Contribution</w:t>
      </w:r>
      <w:r w:rsidRPr="00394A15">
        <w:rPr>
          <w:rFonts w:cstheme="minorHAnsi"/>
          <w:bCs/>
          <w:sz w:val="24"/>
          <w:szCs w:val="24"/>
        </w:rPr>
        <w:t>:</w:t>
      </w:r>
    </w:p>
    <w:p w14:paraId="72A3B5CD"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In Kind Contribution means the Offeror’s non-financial resources expended to perform a Project Award such as wear-and-tear on in-place capital assets like </w:t>
      </w:r>
      <w:r w:rsidRPr="00394A15">
        <w:rPr>
          <w:rFonts w:cstheme="minorHAnsi"/>
          <w:bCs/>
          <w:sz w:val="24"/>
          <w:szCs w:val="24"/>
        </w:rPr>
        <w:lastRenderedPageBreak/>
        <w:t>machinery or the prorated value of space used for performance of the Project Award, and the reasonable fair market value (appropriately prorated) of equipment, materials, IP, and other property used in the performance of the SOW of the Project Award.</w:t>
      </w:r>
    </w:p>
    <w:p w14:paraId="0D8260CD" w14:textId="77777777" w:rsidR="0064209E" w:rsidRPr="00394A15" w:rsidRDefault="0064209E" w:rsidP="0064209E">
      <w:pPr>
        <w:pStyle w:val="ListParagraph"/>
        <w:spacing w:after="0"/>
        <w:ind w:left="990"/>
        <w:jc w:val="both"/>
        <w:rPr>
          <w:rFonts w:cstheme="minorHAnsi"/>
          <w:bCs/>
          <w:sz w:val="24"/>
          <w:szCs w:val="24"/>
        </w:rPr>
      </w:pPr>
    </w:p>
    <w:p w14:paraId="5DC85E87"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Prior IR&amp;D funds will not be considered as part of the Consortium Member's cash or In-Kind contributions, except when using the same procedures as those that authorize Pre-Award Costs, nor will fees be considered on cost share.</w:t>
      </w:r>
    </w:p>
    <w:p w14:paraId="6ADF5AE0" w14:textId="77777777" w:rsidR="0064209E" w:rsidRPr="00394A15" w:rsidRDefault="0064209E" w:rsidP="0064209E">
      <w:pPr>
        <w:pStyle w:val="ListParagraph"/>
        <w:spacing w:after="0"/>
        <w:ind w:left="990"/>
        <w:jc w:val="both"/>
        <w:rPr>
          <w:rFonts w:cstheme="minorHAnsi"/>
          <w:bCs/>
          <w:sz w:val="24"/>
          <w:szCs w:val="24"/>
        </w:rPr>
      </w:pPr>
    </w:p>
    <w:p w14:paraId="15AE2A8E"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If cost share is proposed, the following must be provided:</w:t>
      </w:r>
    </w:p>
    <w:p w14:paraId="55A341B5" w14:textId="77777777" w:rsidR="0064209E" w:rsidRPr="00394A15" w:rsidRDefault="0064209E" w:rsidP="002C531D">
      <w:pPr>
        <w:pStyle w:val="ListParagraph"/>
        <w:numPr>
          <w:ilvl w:val="0"/>
          <w:numId w:val="7"/>
        </w:numPr>
        <w:spacing w:after="0"/>
        <w:jc w:val="both"/>
        <w:rPr>
          <w:rFonts w:cstheme="minorHAnsi"/>
          <w:bCs/>
          <w:sz w:val="24"/>
          <w:szCs w:val="24"/>
        </w:rPr>
      </w:pPr>
      <w:r w:rsidRPr="00394A15">
        <w:rPr>
          <w:rFonts w:cstheme="minorHAnsi"/>
          <w:bCs/>
          <w:sz w:val="24"/>
          <w:szCs w:val="24"/>
        </w:rPr>
        <w:t xml:space="preserve">A description of each cost share item </w:t>
      </w:r>
      <w:proofErr w:type="gramStart"/>
      <w:r w:rsidRPr="00394A15">
        <w:rPr>
          <w:rFonts w:cstheme="minorHAnsi"/>
          <w:bCs/>
          <w:sz w:val="24"/>
          <w:szCs w:val="24"/>
        </w:rPr>
        <w:t>proposed;</w:t>
      </w:r>
      <w:proofErr w:type="gramEnd"/>
    </w:p>
    <w:p w14:paraId="731C9877" w14:textId="77777777" w:rsidR="0064209E" w:rsidRPr="00394A15" w:rsidRDefault="0064209E" w:rsidP="002C531D">
      <w:pPr>
        <w:pStyle w:val="ListParagraph"/>
        <w:numPr>
          <w:ilvl w:val="0"/>
          <w:numId w:val="7"/>
        </w:numPr>
        <w:spacing w:after="0"/>
        <w:jc w:val="both"/>
        <w:rPr>
          <w:rFonts w:cstheme="minorHAnsi"/>
          <w:bCs/>
          <w:sz w:val="24"/>
          <w:szCs w:val="24"/>
        </w:rPr>
      </w:pPr>
      <w:r w:rsidRPr="00394A15">
        <w:rPr>
          <w:rFonts w:cstheme="minorHAnsi"/>
          <w:bCs/>
          <w:sz w:val="24"/>
          <w:szCs w:val="24"/>
        </w:rPr>
        <w:t>Proposed dollar value of each cost share item proposed; and</w:t>
      </w:r>
    </w:p>
    <w:p w14:paraId="2B11F3A9" w14:textId="77777777" w:rsidR="0064209E" w:rsidRPr="00394A15" w:rsidRDefault="0064209E" w:rsidP="002C531D">
      <w:pPr>
        <w:pStyle w:val="ListParagraph"/>
        <w:numPr>
          <w:ilvl w:val="0"/>
          <w:numId w:val="7"/>
        </w:numPr>
        <w:spacing w:after="0"/>
        <w:jc w:val="both"/>
        <w:rPr>
          <w:rFonts w:cstheme="minorHAnsi"/>
          <w:bCs/>
          <w:sz w:val="24"/>
          <w:szCs w:val="24"/>
        </w:rPr>
      </w:pPr>
      <w:r w:rsidRPr="00394A15">
        <w:rPr>
          <w:rFonts w:cstheme="minorHAnsi"/>
          <w:bCs/>
          <w:sz w:val="24"/>
          <w:szCs w:val="24"/>
        </w:rPr>
        <w:t>The valuation technique used to derive the cost share amounts (e.g., vendor quote, historical cost, labor hours and labor rates, number of trips, etc.).</w:t>
      </w:r>
    </w:p>
    <w:p w14:paraId="6ABD598F" w14:textId="77777777" w:rsidR="0064209E" w:rsidRPr="00394A15" w:rsidRDefault="0064209E" w:rsidP="0064209E">
      <w:pPr>
        <w:pStyle w:val="ListParagraph"/>
        <w:spacing w:after="0"/>
        <w:ind w:left="1710"/>
        <w:jc w:val="both"/>
        <w:rPr>
          <w:rFonts w:cstheme="minorHAnsi"/>
          <w:bCs/>
          <w:sz w:val="24"/>
          <w:szCs w:val="24"/>
        </w:rPr>
      </w:pPr>
    </w:p>
    <w:p w14:paraId="7D21A181" w14:textId="77777777" w:rsidR="0064209E" w:rsidRPr="00394A15" w:rsidRDefault="0064209E" w:rsidP="002C531D">
      <w:pPr>
        <w:pStyle w:val="ListParagraph"/>
        <w:numPr>
          <w:ilvl w:val="7"/>
          <w:numId w:val="5"/>
        </w:numPr>
        <w:spacing w:after="0"/>
        <w:ind w:left="990" w:hanging="270"/>
        <w:jc w:val="both"/>
        <w:rPr>
          <w:rFonts w:cstheme="minorHAnsi"/>
          <w:bCs/>
          <w:sz w:val="24"/>
          <w:szCs w:val="24"/>
        </w:rPr>
      </w:pPr>
      <w:r w:rsidRPr="00394A15">
        <w:rPr>
          <w:rFonts w:cstheme="minorHAnsi"/>
          <w:b/>
          <w:sz w:val="24"/>
          <w:szCs w:val="24"/>
        </w:rPr>
        <w:t xml:space="preserve">Small Business Utilization. </w:t>
      </w:r>
      <w:r w:rsidRPr="00394A15">
        <w:rPr>
          <w:rFonts w:cstheme="minorHAnsi"/>
          <w:bCs/>
          <w:sz w:val="24"/>
          <w:szCs w:val="24"/>
        </w:rPr>
        <w:t xml:space="preserve">Small businesses utilization is encouraged to the maximum extent practicable under the BioMaP-Consortium. To be a small business, an organization must first be a for-profit legal structure. Next, it must qualify with the Small Business Association’s (SBA) size standards, which are structured by NAICS Code (see </w:t>
      </w:r>
      <w:hyperlink r:id="rId24" w:history="1">
        <w:r w:rsidRPr="00394A15">
          <w:rPr>
            <w:rStyle w:val="Hyperlink"/>
            <w:bCs/>
            <w:color w:val="auto"/>
            <w:sz w:val="24"/>
            <w:szCs w:val="24"/>
          </w:rPr>
          <w:t>https://www.sba.gov/document/support-table-size-standards</w:t>
        </w:r>
      </w:hyperlink>
      <w:r w:rsidRPr="00394A15">
        <w:rPr>
          <w:rFonts w:cstheme="minorHAnsi"/>
          <w:bCs/>
          <w:sz w:val="24"/>
          <w:szCs w:val="24"/>
        </w:rPr>
        <w:t xml:space="preserve"> for more details). Lastly, some small businesses participate in one or more additional programs with the Small Business Administration (see </w:t>
      </w:r>
      <w:hyperlink r:id="rId25" w:history="1">
        <w:r w:rsidRPr="00394A15">
          <w:rPr>
            <w:rStyle w:val="Hyperlink"/>
            <w:bCs/>
            <w:color w:val="auto"/>
            <w:sz w:val="24"/>
            <w:szCs w:val="24"/>
          </w:rPr>
          <w:t>https://www.hhs.gov/grants-contracts/small-business-support/programs-supporting-small-businesses/index.html</w:t>
        </w:r>
      </w:hyperlink>
      <w:r w:rsidRPr="00394A15">
        <w:rPr>
          <w:rFonts w:cstheme="minorHAnsi"/>
          <w:bCs/>
          <w:sz w:val="24"/>
          <w:szCs w:val="24"/>
        </w:rPr>
        <w:t xml:space="preserve"> for more details).</w:t>
      </w:r>
    </w:p>
    <w:p w14:paraId="0E3DDAE9" w14:textId="77777777" w:rsidR="0064209E" w:rsidRPr="00394A15" w:rsidRDefault="0064209E" w:rsidP="0064209E">
      <w:pPr>
        <w:pStyle w:val="ListParagraph"/>
        <w:spacing w:after="0"/>
        <w:ind w:left="990"/>
        <w:jc w:val="both"/>
        <w:rPr>
          <w:rFonts w:cstheme="minorHAnsi"/>
          <w:bCs/>
          <w:sz w:val="24"/>
          <w:szCs w:val="24"/>
        </w:rPr>
      </w:pPr>
    </w:p>
    <w:p w14:paraId="7603D8A9" w14:textId="77777777" w:rsidR="0064209E" w:rsidRPr="00394A15" w:rsidRDefault="0064209E" w:rsidP="0064209E">
      <w:pPr>
        <w:pStyle w:val="ListParagraph"/>
        <w:spacing w:after="0"/>
        <w:ind w:left="990"/>
        <w:jc w:val="both"/>
        <w:rPr>
          <w:rFonts w:cstheme="minorHAnsi"/>
          <w:bCs/>
          <w:sz w:val="24"/>
          <w:szCs w:val="24"/>
        </w:rPr>
      </w:pPr>
      <w:r w:rsidRPr="00394A15">
        <w:rPr>
          <w:rFonts w:cstheme="minorHAnsi"/>
          <w:bCs/>
          <w:sz w:val="24"/>
          <w:szCs w:val="24"/>
        </w:rPr>
        <w:t xml:space="preserve">As part of the Cost Narrative, provide details on any significant small business utilization proposed, </w:t>
      </w:r>
      <w:proofErr w:type="gramStart"/>
      <w:r w:rsidRPr="00394A15">
        <w:rPr>
          <w:rFonts w:cstheme="minorHAnsi"/>
          <w:bCs/>
          <w:sz w:val="24"/>
          <w:szCs w:val="24"/>
        </w:rPr>
        <w:t>similar to</w:t>
      </w:r>
      <w:proofErr w:type="gramEnd"/>
      <w:r w:rsidRPr="00394A15">
        <w:rPr>
          <w:rFonts w:cstheme="minorHAnsi"/>
          <w:bCs/>
          <w:sz w:val="24"/>
          <w:szCs w:val="24"/>
        </w:rPr>
        <w:t xml:space="preserve"> the </w:t>
      </w:r>
      <w:proofErr w:type="gramStart"/>
      <w:r w:rsidRPr="00394A15">
        <w:rPr>
          <w:rFonts w:cstheme="minorHAnsi"/>
          <w:bCs/>
          <w:sz w:val="24"/>
          <w:szCs w:val="24"/>
        </w:rPr>
        <w:t>below chart</w:t>
      </w:r>
      <w:proofErr w:type="gramEnd"/>
      <w:r w:rsidRPr="00394A15">
        <w:rPr>
          <w:rFonts w:cstheme="minorHAnsi"/>
          <w:bCs/>
          <w:sz w:val="24"/>
          <w:szCs w:val="24"/>
        </w:rPr>
        <w:t xml:space="preserve">. Participation can include the Offeror, subcontractors, consultants, material providers, service providers, etc. </w:t>
      </w:r>
    </w:p>
    <w:p w14:paraId="0C9BB832" w14:textId="77777777" w:rsidR="0064209E" w:rsidRDefault="0064209E" w:rsidP="0064209E">
      <w:pPr>
        <w:pStyle w:val="ListParagraph"/>
        <w:spacing w:before="51" w:line="292" w:lineRule="exact"/>
        <w:ind w:left="360"/>
        <w:jc w:val="both"/>
        <w:rPr>
          <w:rFonts w:cstheme="minorHAnsi"/>
          <w:bCs/>
          <w:sz w:val="24"/>
          <w:szCs w:val="24"/>
        </w:rPr>
      </w:pPr>
    </w:p>
    <w:tbl>
      <w:tblPr>
        <w:tblStyle w:val="TableGrid"/>
        <w:tblW w:w="9720" w:type="dxa"/>
        <w:tblInd w:w="-5" w:type="dxa"/>
        <w:tblLook w:val="04A0" w:firstRow="1" w:lastRow="0" w:firstColumn="1" w:lastColumn="0" w:noHBand="0" w:noVBand="1"/>
      </w:tblPr>
      <w:tblGrid>
        <w:gridCol w:w="2251"/>
        <w:gridCol w:w="1619"/>
        <w:gridCol w:w="2116"/>
        <w:gridCol w:w="2026"/>
        <w:gridCol w:w="1708"/>
      </w:tblGrid>
      <w:tr w:rsidR="0064209E" w:rsidRPr="00394A15" w14:paraId="28F4D242" w14:textId="77777777" w:rsidTr="0064209E">
        <w:tc>
          <w:tcPr>
            <w:tcW w:w="2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F5FFC0"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r w:rsidRPr="00394A15">
              <w:rPr>
                <w:rFonts w:asciiTheme="minorHAnsi" w:hAnsiTheme="minorHAnsi" w:cstheme="minorHAnsi"/>
                <w:bCs/>
                <w:sz w:val="24"/>
                <w:szCs w:val="24"/>
              </w:rPr>
              <w:t>Small Business Name</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4613B53"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r w:rsidRPr="00394A15">
              <w:rPr>
                <w:rFonts w:asciiTheme="minorHAnsi" w:hAnsiTheme="minorHAnsi" w:cstheme="minorHAnsi"/>
                <w:bCs/>
                <w:sz w:val="24"/>
                <w:szCs w:val="24"/>
              </w:rPr>
              <w:t>NAICS Code</w:t>
            </w:r>
          </w:p>
        </w:tc>
        <w:tc>
          <w:tcPr>
            <w:tcW w:w="2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2D9912"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r w:rsidRPr="00394A15">
              <w:rPr>
                <w:rFonts w:asciiTheme="minorHAnsi" w:hAnsiTheme="minorHAnsi" w:cstheme="minorHAnsi"/>
                <w:bCs/>
                <w:sz w:val="24"/>
                <w:szCs w:val="24"/>
              </w:rPr>
              <w:t>Proposed $ Value</w:t>
            </w:r>
          </w:p>
        </w:tc>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563109"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r w:rsidRPr="00394A15">
              <w:rPr>
                <w:rFonts w:asciiTheme="minorHAnsi" w:hAnsiTheme="minorHAnsi" w:cstheme="minorHAnsi"/>
                <w:bCs/>
                <w:sz w:val="24"/>
                <w:szCs w:val="24"/>
              </w:rPr>
              <w:t>Task Involvement</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A41CE1"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r w:rsidRPr="00394A15">
              <w:rPr>
                <w:rFonts w:asciiTheme="minorHAnsi" w:hAnsiTheme="minorHAnsi" w:cstheme="minorHAnsi"/>
                <w:bCs/>
                <w:sz w:val="24"/>
                <w:szCs w:val="24"/>
              </w:rPr>
              <w:t xml:space="preserve">SBA Program* </w:t>
            </w:r>
          </w:p>
        </w:tc>
      </w:tr>
      <w:tr w:rsidR="0064209E" w:rsidRPr="00394A15" w14:paraId="6E6B393C" w14:textId="77777777" w:rsidTr="0064209E">
        <w:tc>
          <w:tcPr>
            <w:tcW w:w="2251" w:type="dxa"/>
            <w:tcBorders>
              <w:top w:val="single" w:sz="4" w:space="0" w:color="000000"/>
              <w:left w:val="single" w:sz="4" w:space="0" w:color="000000"/>
              <w:bottom w:val="single" w:sz="4" w:space="0" w:color="000000"/>
              <w:right w:val="single" w:sz="4" w:space="0" w:color="000000"/>
            </w:tcBorders>
          </w:tcPr>
          <w:p w14:paraId="533304D1"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674CB3C5"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2116" w:type="dxa"/>
            <w:tcBorders>
              <w:top w:val="single" w:sz="4" w:space="0" w:color="000000"/>
              <w:left w:val="single" w:sz="4" w:space="0" w:color="000000"/>
              <w:bottom w:val="single" w:sz="4" w:space="0" w:color="000000"/>
              <w:right w:val="single" w:sz="4" w:space="0" w:color="000000"/>
            </w:tcBorders>
          </w:tcPr>
          <w:p w14:paraId="04997159"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2026" w:type="dxa"/>
            <w:tcBorders>
              <w:top w:val="single" w:sz="4" w:space="0" w:color="000000"/>
              <w:left w:val="single" w:sz="4" w:space="0" w:color="000000"/>
              <w:bottom w:val="single" w:sz="4" w:space="0" w:color="000000"/>
              <w:right w:val="single" w:sz="4" w:space="0" w:color="000000"/>
            </w:tcBorders>
          </w:tcPr>
          <w:p w14:paraId="0D9E2293"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06A12092"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r>
      <w:tr w:rsidR="0064209E" w:rsidRPr="00394A15" w14:paraId="58468A3C" w14:textId="77777777" w:rsidTr="0064209E">
        <w:tc>
          <w:tcPr>
            <w:tcW w:w="2251" w:type="dxa"/>
            <w:tcBorders>
              <w:top w:val="single" w:sz="4" w:space="0" w:color="000000"/>
              <w:left w:val="single" w:sz="4" w:space="0" w:color="000000"/>
              <w:bottom w:val="single" w:sz="4" w:space="0" w:color="000000"/>
              <w:right w:val="single" w:sz="4" w:space="0" w:color="000000"/>
            </w:tcBorders>
          </w:tcPr>
          <w:p w14:paraId="227F957B" w14:textId="77777777" w:rsidR="0064209E" w:rsidRPr="00394A15" w:rsidRDefault="0064209E">
            <w:pPr>
              <w:pStyle w:val="ListParagraph"/>
              <w:spacing w:before="51" w:line="292" w:lineRule="exact"/>
              <w:ind w:left="0"/>
              <w:jc w:val="both"/>
              <w:rPr>
                <w:rFonts w:cstheme="minorHAnsi"/>
                <w:bCs/>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13964BB4" w14:textId="77777777" w:rsidR="0064209E" w:rsidRPr="00394A15" w:rsidRDefault="0064209E">
            <w:pPr>
              <w:pStyle w:val="ListParagraph"/>
              <w:spacing w:before="51" w:line="292" w:lineRule="exact"/>
              <w:ind w:left="0"/>
              <w:jc w:val="both"/>
              <w:rPr>
                <w:rFonts w:cstheme="minorHAnsi"/>
                <w:bCs/>
                <w:sz w:val="24"/>
                <w:szCs w:val="24"/>
              </w:rPr>
            </w:pPr>
          </w:p>
        </w:tc>
        <w:tc>
          <w:tcPr>
            <w:tcW w:w="2116" w:type="dxa"/>
            <w:tcBorders>
              <w:top w:val="single" w:sz="4" w:space="0" w:color="000000"/>
              <w:left w:val="single" w:sz="4" w:space="0" w:color="000000"/>
              <w:bottom w:val="single" w:sz="4" w:space="0" w:color="000000"/>
              <w:right w:val="single" w:sz="4" w:space="0" w:color="000000"/>
            </w:tcBorders>
          </w:tcPr>
          <w:p w14:paraId="07E2FED4" w14:textId="77777777" w:rsidR="0064209E" w:rsidRPr="00394A15" w:rsidRDefault="0064209E">
            <w:pPr>
              <w:pStyle w:val="ListParagraph"/>
              <w:spacing w:before="51" w:line="292" w:lineRule="exact"/>
              <w:ind w:left="0"/>
              <w:jc w:val="both"/>
              <w:rPr>
                <w:rFonts w:cstheme="minorHAnsi"/>
                <w:bCs/>
                <w:sz w:val="24"/>
                <w:szCs w:val="24"/>
              </w:rPr>
            </w:pPr>
          </w:p>
        </w:tc>
        <w:tc>
          <w:tcPr>
            <w:tcW w:w="2026" w:type="dxa"/>
            <w:tcBorders>
              <w:top w:val="single" w:sz="4" w:space="0" w:color="000000"/>
              <w:left w:val="single" w:sz="4" w:space="0" w:color="000000"/>
              <w:bottom w:val="single" w:sz="4" w:space="0" w:color="000000"/>
              <w:right w:val="single" w:sz="4" w:space="0" w:color="000000"/>
            </w:tcBorders>
          </w:tcPr>
          <w:p w14:paraId="2A56B49A" w14:textId="77777777" w:rsidR="0064209E" w:rsidRPr="00394A15" w:rsidRDefault="0064209E">
            <w:pPr>
              <w:pStyle w:val="ListParagraph"/>
              <w:spacing w:before="51" w:line="292" w:lineRule="exact"/>
              <w:ind w:left="0"/>
              <w:jc w:val="both"/>
              <w:rPr>
                <w:rFonts w:cstheme="minorHAnsi"/>
                <w:bCs/>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5B5B4A84" w14:textId="77777777" w:rsidR="0064209E" w:rsidRPr="00394A15" w:rsidRDefault="0064209E">
            <w:pPr>
              <w:pStyle w:val="ListParagraph"/>
              <w:spacing w:before="51" w:line="292" w:lineRule="exact"/>
              <w:ind w:left="0"/>
              <w:jc w:val="both"/>
              <w:rPr>
                <w:rFonts w:cstheme="minorHAnsi"/>
                <w:bCs/>
                <w:sz w:val="24"/>
                <w:szCs w:val="24"/>
              </w:rPr>
            </w:pPr>
          </w:p>
        </w:tc>
      </w:tr>
      <w:tr w:rsidR="0064209E" w:rsidRPr="00394A15" w14:paraId="2B3A645B" w14:textId="77777777" w:rsidTr="0064209E">
        <w:tc>
          <w:tcPr>
            <w:tcW w:w="2251" w:type="dxa"/>
            <w:tcBorders>
              <w:top w:val="single" w:sz="4" w:space="0" w:color="000000"/>
              <w:left w:val="single" w:sz="4" w:space="0" w:color="000000"/>
              <w:bottom w:val="single" w:sz="4" w:space="0" w:color="000000"/>
              <w:right w:val="single" w:sz="4" w:space="0" w:color="000000"/>
            </w:tcBorders>
          </w:tcPr>
          <w:p w14:paraId="2532094C"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0B9B78DC"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2116" w:type="dxa"/>
            <w:tcBorders>
              <w:top w:val="single" w:sz="4" w:space="0" w:color="000000"/>
              <w:left w:val="single" w:sz="4" w:space="0" w:color="000000"/>
              <w:bottom w:val="single" w:sz="4" w:space="0" w:color="000000"/>
              <w:right w:val="single" w:sz="4" w:space="0" w:color="000000"/>
            </w:tcBorders>
          </w:tcPr>
          <w:p w14:paraId="66785800"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2026" w:type="dxa"/>
            <w:tcBorders>
              <w:top w:val="single" w:sz="4" w:space="0" w:color="000000"/>
              <w:left w:val="single" w:sz="4" w:space="0" w:color="000000"/>
              <w:bottom w:val="single" w:sz="4" w:space="0" w:color="000000"/>
              <w:right w:val="single" w:sz="4" w:space="0" w:color="000000"/>
            </w:tcBorders>
          </w:tcPr>
          <w:p w14:paraId="31D4EE2A"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50C185E4" w14:textId="77777777" w:rsidR="0064209E" w:rsidRPr="00394A15" w:rsidRDefault="0064209E">
            <w:pPr>
              <w:pStyle w:val="ListParagraph"/>
              <w:spacing w:before="51" w:line="292" w:lineRule="exact"/>
              <w:ind w:left="0"/>
              <w:jc w:val="both"/>
              <w:rPr>
                <w:rFonts w:asciiTheme="minorHAnsi" w:hAnsiTheme="minorHAnsi" w:cstheme="minorHAnsi"/>
                <w:bCs/>
                <w:sz w:val="24"/>
                <w:szCs w:val="24"/>
              </w:rPr>
            </w:pPr>
          </w:p>
        </w:tc>
      </w:tr>
    </w:tbl>
    <w:p w14:paraId="7A28B971" w14:textId="77777777" w:rsidR="0064209E" w:rsidRDefault="0064209E" w:rsidP="0064209E">
      <w:pPr>
        <w:pStyle w:val="ListParagraph"/>
        <w:spacing w:after="0"/>
        <w:ind w:left="990"/>
        <w:jc w:val="both"/>
        <w:rPr>
          <w:rFonts w:cstheme="minorHAnsi"/>
          <w:bCs/>
          <w:i/>
          <w:iCs/>
        </w:rPr>
      </w:pPr>
      <w:r>
        <w:rPr>
          <w:rFonts w:cstheme="minorHAnsi"/>
          <w:bCs/>
          <w:i/>
          <w:iCs/>
        </w:rPr>
        <w:t>*Can include: 8(a) Business Development; HUBZone; Service-disabled-veteran-owned; small-disadvantaged-business; and/or Women-owned-small-business. Otherwise, list N/A.</w:t>
      </w:r>
    </w:p>
    <w:p w14:paraId="075F21B6" w14:textId="77777777" w:rsidR="0064209E" w:rsidRDefault="0064209E" w:rsidP="0064209E">
      <w:pPr>
        <w:spacing w:after="0"/>
        <w:jc w:val="both"/>
        <w:rPr>
          <w:rFonts w:cstheme="minorHAnsi"/>
          <w:spacing w:val="-3"/>
          <w:sz w:val="24"/>
          <w:szCs w:val="24"/>
        </w:rPr>
      </w:pPr>
    </w:p>
    <w:p w14:paraId="679CE7C1" w14:textId="77777777" w:rsidR="0064209E" w:rsidRDefault="0064209E" w:rsidP="0064209E">
      <w:pPr>
        <w:pStyle w:val="Heading2"/>
        <w:rPr>
          <w:sz w:val="24"/>
        </w:rPr>
      </w:pPr>
      <w:bookmarkStart w:id="112" w:name="_Toc520534696"/>
      <w:bookmarkStart w:id="113" w:name="_Toc445908042"/>
      <w:bookmarkStart w:id="114" w:name="_Toc445910681"/>
      <w:bookmarkStart w:id="115" w:name="_Toc90975052"/>
      <w:bookmarkStart w:id="116" w:name="_Toc152165876"/>
      <w:bookmarkStart w:id="117" w:name="_Toc169870550"/>
      <w:bookmarkStart w:id="118" w:name="_Toc210981832"/>
      <w:r>
        <w:t xml:space="preserve">Cost Proposal Section II: Cost </w:t>
      </w:r>
      <w:bookmarkEnd w:id="112"/>
      <w:r>
        <w:t>Proposal Format</w:t>
      </w:r>
      <w:bookmarkEnd w:id="113"/>
      <w:bookmarkEnd w:id="114"/>
      <w:bookmarkEnd w:id="115"/>
      <w:bookmarkEnd w:id="116"/>
      <w:bookmarkEnd w:id="117"/>
      <w:bookmarkEnd w:id="118"/>
      <w:r>
        <w:t xml:space="preserve"> </w:t>
      </w:r>
    </w:p>
    <w:p w14:paraId="0973D080" w14:textId="77777777" w:rsidR="0064209E" w:rsidRPr="00394A15" w:rsidRDefault="0064209E" w:rsidP="00014D72">
      <w:pPr>
        <w:jc w:val="both"/>
        <w:rPr>
          <w:sz w:val="24"/>
          <w:szCs w:val="24"/>
        </w:rPr>
      </w:pPr>
      <w:r w:rsidRPr="00394A15">
        <w:rPr>
          <w:sz w:val="24"/>
          <w:szCs w:val="24"/>
        </w:rPr>
        <w:t xml:space="preserve">The Cost Proposal Format must be provided as a separate Excel document. Offerors are encouraged to use their own Excel cost formats so long as the necessary cost </w:t>
      </w:r>
      <w:proofErr w:type="gramStart"/>
      <w:r w:rsidRPr="00394A15">
        <w:rPr>
          <w:sz w:val="24"/>
          <w:szCs w:val="24"/>
        </w:rPr>
        <w:t>detail is</w:t>
      </w:r>
      <w:proofErr w:type="gramEnd"/>
      <w:r w:rsidRPr="00394A15">
        <w:rPr>
          <w:sz w:val="24"/>
          <w:szCs w:val="24"/>
        </w:rPr>
        <w:t xml:space="preserve"> provided. Working formulas should be included to the maximum extent possible. The Cost </w:t>
      </w:r>
      <w:r w:rsidRPr="00394A15">
        <w:rPr>
          <w:sz w:val="24"/>
          <w:szCs w:val="24"/>
        </w:rPr>
        <w:lastRenderedPageBreak/>
        <w:t xml:space="preserve">Proposal Formats provided on the BioMaP-Consortium Members Only Site are </w:t>
      </w:r>
      <w:r w:rsidRPr="00394A15">
        <w:rPr>
          <w:b/>
          <w:i/>
          <w:sz w:val="24"/>
          <w:szCs w:val="24"/>
        </w:rPr>
        <w:t>NOT</w:t>
      </w:r>
      <w:r w:rsidRPr="00394A15">
        <w:rPr>
          <w:sz w:val="24"/>
          <w:szCs w:val="24"/>
        </w:rPr>
        <w:t xml:space="preserve"> mandatory.</w:t>
      </w:r>
    </w:p>
    <w:p w14:paraId="3B127BDE" w14:textId="77777777" w:rsidR="0064209E" w:rsidRPr="00394A15" w:rsidRDefault="0064209E" w:rsidP="00014D72">
      <w:pPr>
        <w:jc w:val="both"/>
        <w:rPr>
          <w:sz w:val="24"/>
          <w:szCs w:val="24"/>
        </w:rPr>
      </w:pPr>
      <w:r w:rsidRPr="00394A15">
        <w:rPr>
          <w:sz w:val="24"/>
          <w:szCs w:val="24"/>
        </w:rPr>
        <w:t xml:space="preserve">The Cost Proposal Format section must include cost-by-element detail broken out by the Offeror’s fiscal year. If required by the RPP, costs must also be broken out by phase to match the technical requirements and objectives. The sum of the phases must equal the total. </w:t>
      </w:r>
    </w:p>
    <w:p w14:paraId="4F26C46C" w14:textId="77777777" w:rsidR="0064209E" w:rsidRPr="00394A15" w:rsidRDefault="0064209E" w:rsidP="00014D72">
      <w:pPr>
        <w:jc w:val="both"/>
        <w:rPr>
          <w:sz w:val="24"/>
          <w:szCs w:val="24"/>
        </w:rPr>
      </w:pPr>
      <w:r w:rsidRPr="00394A15">
        <w:rPr>
          <w:sz w:val="24"/>
          <w:szCs w:val="24"/>
        </w:rPr>
        <w:t>Supporting data and justification for labor, equipment/material, team member/subcontractor, consultants, travel, other direct costs, indirect costs, and profit used in developing the cost breakdown also must be included. The Offeror must provide sufficient details to allow a full understanding of and justification for the proposed costs. Offerors may refer to the RPP for a start date for cost estimating purposes.</w:t>
      </w:r>
    </w:p>
    <w:p w14:paraId="15BBFB55" w14:textId="4E6278B7" w:rsidR="00072680" w:rsidRDefault="0064209E" w:rsidP="00844F6A">
      <w:pPr>
        <w:pStyle w:val="Heading1"/>
      </w:pPr>
      <w:r>
        <w:br w:type="page"/>
      </w:r>
    </w:p>
    <w:p w14:paraId="5BEF0D27" w14:textId="4ABF33D7" w:rsidR="0064209E" w:rsidRDefault="00072680" w:rsidP="00394A15">
      <w:pPr>
        <w:pStyle w:val="Heading1"/>
        <w:jc w:val="center"/>
      </w:pPr>
      <w:bookmarkStart w:id="119" w:name="_Toc210981833"/>
      <w:r>
        <w:lastRenderedPageBreak/>
        <w:t xml:space="preserve">Attachment </w:t>
      </w:r>
      <w:r w:rsidR="002669F7">
        <w:t>C</w:t>
      </w:r>
      <w:r w:rsidR="00591A69">
        <w:t>:</w:t>
      </w:r>
      <w:r>
        <w:t xml:space="preserve"> ASPR Security Requirements</w:t>
      </w:r>
      <w:bookmarkEnd w:id="119"/>
    </w:p>
    <w:p w14:paraId="03D5EAC2" w14:textId="77777777" w:rsidR="00CD45A7" w:rsidRDefault="00CD45A7" w:rsidP="00CD45A7"/>
    <w:p w14:paraId="0D18C5B5" w14:textId="77777777" w:rsidR="00EC2E06" w:rsidRPr="00EC2E06" w:rsidRDefault="00EC2E06" w:rsidP="00EC2E06">
      <w:pPr>
        <w:spacing w:line="259" w:lineRule="auto"/>
        <w:contextualSpacing/>
        <w:rPr>
          <w:b/>
          <w:sz w:val="24"/>
          <w:szCs w:val="24"/>
          <w:u w:val="single"/>
        </w:rPr>
      </w:pPr>
      <w:r w:rsidRPr="00EC2E06">
        <w:rPr>
          <w:b/>
          <w:sz w:val="24"/>
          <w:szCs w:val="24"/>
          <w:u w:val="single"/>
        </w:rPr>
        <w:t>Mandatory* ASPR Deliverables and Security Requirements</w:t>
      </w:r>
    </w:p>
    <w:p w14:paraId="70EAE446" w14:textId="67309E81" w:rsidR="00EC2E06" w:rsidRPr="00EC2E06" w:rsidRDefault="00EC2E06" w:rsidP="00EC2E06">
      <w:pPr>
        <w:spacing w:line="259" w:lineRule="auto"/>
        <w:contextualSpacing/>
        <w:rPr>
          <w:bCs/>
          <w:sz w:val="24"/>
          <w:szCs w:val="24"/>
        </w:rPr>
      </w:pPr>
      <w:r w:rsidRPr="00EC2E06">
        <w:rPr>
          <w:bCs/>
          <w:sz w:val="24"/>
          <w:szCs w:val="24"/>
        </w:rPr>
        <w:t>*</w:t>
      </w:r>
      <w:r w:rsidR="00EE43AA">
        <w:rPr>
          <w:bCs/>
          <w:sz w:val="24"/>
          <w:szCs w:val="24"/>
        </w:rPr>
        <w:t xml:space="preserve"> </w:t>
      </w:r>
      <w:r w:rsidRPr="00EC2E06">
        <w:rPr>
          <w:bCs/>
          <w:sz w:val="24"/>
          <w:szCs w:val="24"/>
        </w:rPr>
        <w:t>This list of deliverables and security requirements ASPR-mandated requirements that may be required for any contract or agreement awarded by or on behalf of ASPR.</w:t>
      </w:r>
      <w:r w:rsidR="00EE43AA">
        <w:rPr>
          <w:bCs/>
          <w:sz w:val="24"/>
          <w:szCs w:val="24"/>
        </w:rPr>
        <w:t xml:space="preserve"> </w:t>
      </w:r>
      <w:r w:rsidRPr="00EC2E06">
        <w:rPr>
          <w:bCs/>
          <w:sz w:val="24"/>
          <w:szCs w:val="24"/>
        </w:rPr>
        <w:t>ASPR shall be the sole determiner of the necessity of inclusion of these requirements, or subset thereof, on a case-by-case basis, as identified in the Deliverables Section of each BioMaP-Consortium Project Solicitation.</w:t>
      </w:r>
      <w:r w:rsidR="00EE43AA">
        <w:rPr>
          <w:bCs/>
          <w:sz w:val="24"/>
          <w:szCs w:val="24"/>
        </w:rPr>
        <w:t xml:space="preserve"> </w:t>
      </w:r>
      <w:r w:rsidRPr="00EC2E06">
        <w:rPr>
          <w:bCs/>
          <w:sz w:val="24"/>
          <w:szCs w:val="24"/>
        </w:rPr>
        <w:t>BioMaP-Consortium members should be prepared to include these deliverables and security requirements as part of their Project Proposal submissions.</w:t>
      </w:r>
      <w:r w:rsidR="00EE43AA">
        <w:rPr>
          <w:bCs/>
          <w:sz w:val="24"/>
          <w:szCs w:val="24"/>
        </w:rPr>
        <w:t xml:space="preserve"> </w:t>
      </w:r>
      <w:r w:rsidRPr="00EC2E06">
        <w:rPr>
          <w:bCs/>
          <w:sz w:val="24"/>
          <w:szCs w:val="24"/>
        </w:rPr>
        <w:t>These ASPR deliverables and security requirements are included in the Base Agreement to enable awareness and early planning by Consortium members for their inclusion as performance requirements under Project Awards.</w:t>
      </w:r>
      <w:r w:rsidR="00EE43AA">
        <w:rPr>
          <w:bCs/>
          <w:sz w:val="24"/>
          <w:szCs w:val="24"/>
        </w:rPr>
        <w:t xml:space="preserve"> </w:t>
      </w:r>
    </w:p>
    <w:p w14:paraId="7E443934" w14:textId="77777777" w:rsidR="00EC2E06" w:rsidRPr="00EC2E06" w:rsidRDefault="00EC2E06" w:rsidP="00EC2E06">
      <w:pPr>
        <w:spacing w:line="259" w:lineRule="auto"/>
        <w:contextualSpacing/>
        <w:rPr>
          <w:sz w:val="24"/>
          <w:szCs w:val="24"/>
        </w:rPr>
      </w:pPr>
    </w:p>
    <w:p w14:paraId="1A536FC3" w14:textId="77777777" w:rsidR="00EC2E06" w:rsidRPr="00EC2E06" w:rsidRDefault="00EC2E06" w:rsidP="00EC2E06">
      <w:pPr>
        <w:spacing w:line="259" w:lineRule="auto"/>
        <w:contextualSpacing/>
        <w:rPr>
          <w:b/>
          <w:sz w:val="24"/>
          <w:szCs w:val="24"/>
          <w:u w:val="single"/>
        </w:rPr>
      </w:pPr>
      <w:r w:rsidRPr="00EC2E06">
        <w:rPr>
          <w:b/>
          <w:sz w:val="24"/>
          <w:szCs w:val="24"/>
          <w:u w:val="single"/>
        </w:rPr>
        <w:t>Security Reporting Requirements</w:t>
      </w:r>
    </w:p>
    <w:p w14:paraId="48EA8B6C" w14:textId="0CE55C5F" w:rsidR="00EC2E06" w:rsidRPr="00EC2E06" w:rsidRDefault="00EC2E06" w:rsidP="00EC2E06">
      <w:pPr>
        <w:spacing w:line="259" w:lineRule="auto"/>
        <w:contextualSpacing/>
        <w:rPr>
          <w:bCs/>
          <w:sz w:val="24"/>
          <w:szCs w:val="24"/>
        </w:rPr>
      </w:pPr>
      <w:r w:rsidRPr="00EC2E06">
        <w:rPr>
          <w:bCs/>
          <w:sz w:val="24"/>
          <w:szCs w:val="24"/>
        </w:rPr>
        <w:t>The partner facility shall notify the Government Security Team within 24-72 hours of any activity or incident that is in violation of established security standards or indicates the loss or theft of government products associated with this Agreement.</w:t>
      </w:r>
      <w:r w:rsidR="00EE43AA">
        <w:rPr>
          <w:bCs/>
          <w:sz w:val="24"/>
          <w:szCs w:val="24"/>
        </w:rPr>
        <w:t xml:space="preserve"> </w:t>
      </w:r>
      <w:r w:rsidRPr="00EC2E06">
        <w:rPr>
          <w:bCs/>
          <w:sz w:val="24"/>
          <w:szCs w:val="24"/>
        </w:rPr>
        <w:t>The facts and circumstances associated with these incidents will be documented in writing for government review.</w:t>
      </w:r>
    </w:p>
    <w:p w14:paraId="68F399C1" w14:textId="77777777" w:rsidR="00EC2E06" w:rsidRPr="00EC2E06" w:rsidRDefault="00EC2E06" w:rsidP="00EC2E06">
      <w:pPr>
        <w:spacing w:line="259" w:lineRule="auto"/>
        <w:contextualSpacing/>
        <w:rPr>
          <w:bCs/>
          <w:sz w:val="24"/>
          <w:szCs w:val="24"/>
        </w:rPr>
      </w:pPr>
    </w:p>
    <w:p w14:paraId="645E740D" w14:textId="77777777" w:rsidR="00EC2E06" w:rsidRPr="00EC2E06" w:rsidRDefault="00EC2E06" w:rsidP="00EC2E06">
      <w:pPr>
        <w:spacing w:line="259" w:lineRule="auto"/>
        <w:contextualSpacing/>
        <w:rPr>
          <w:b/>
          <w:sz w:val="24"/>
          <w:szCs w:val="24"/>
          <w:u w:val="single"/>
        </w:rPr>
      </w:pPr>
      <w:r w:rsidRPr="00EC2E06">
        <w:rPr>
          <w:b/>
          <w:sz w:val="24"/>
          <w:szCs w:val="24"/>
          <w:u w:val="single"/>
        </w:rPr>
        <w:t>Security Audits</w:t>
      </w:r>
    </w:p>
    <w:p w14:paraId="3B40ABD3" w14:textId="78E1B606" w:rsidR="00EC2E06" w:rsidRPr="00EC2E06" w:rsidRDefault="00EC2E06" w:rsidP="00EC2E06">
      <w:pPr>
        <w:spacing w:line="259" w:lineRule="auto"/>
        <w:contextualSpacing/>
        <w:rPr>
          <w:b/>
          <w:sz w:val="24"/>
          <w:szCs w:val="24"/>
          <w:u w:val="single"/>
        </w:rPr>
      </w:pPr>
      <w:r w:rsidRPr="00EC2E06">
        <w:rPr>
          <w:bCs/>
          <w:sz w:val="24"/>
          <w:szCs w:val="24"/>
        </w:rPr>
        <w:t>Description:</w:t>
      </w:r>
      <w:r w:rsidR="00EE43AA">
        <w:rPr>
          <w:bCs/>
          <w:sz w:val="24"/>
          <w:szCs w:val="24"/>
        </w:rPr>
        <w:t xml:space="preserve"> </w:t>
      </w:r>
      <w:r w:rsidRPr="00EC2E06">
        <w:rPr>
          <w:bCs/>
          <w:sz w:val="24"/>
          <w:szCs w:val="24"/>
        </w:rPr>
        <w:t>The partner facility agrees to formal security audits conducted at the discretion of the government.</w:t>
      </w:r>
      <w:r w:rsidR="00EE43AA">
        <w:rPr>
          <w:bCs/>
          <w:sz w:val="24"/>
          <w:szCs w:val="24"/>
        </w:rPr>
        <w:t xml:space="preserve"> </w:t>
      </w:r>
      <w:r w:rsidRPr="00EC2E06">
        <w:rPr>
          <w:bCs/>
          <w:sz w:val="24"/>
          <w:szCs w:val="24"/>
        </w:rPr>
        <w:t>Security audits may include both prime and subcontractors.</w:t>
      </w:r>
      <w:r w:rsidR="00EE43AA">
        <w:rPr>
          <w:bCs/>
          <w:sz w:val="24"/>
          <w:szCs w:val="24"/>
        </w:rPr>
        <w:t xml:space="preserve"> </w:t>
      </w:r>
      <w:r w:rsidRPr="00EC2E06">
        <w:rPr>
          <w:bCs/>
          <w:sz w:val="24"/>
          <w:szCs w:val="24"/>
        </w:rPr>
        <w:t>Minimum length of notification is 10 business days.</w:t>
      </w:r>
    </w:p>
    <w:p w14:paraId="3B0C964B" w14:textId="77777777" w:rsidR="00EC2E06" w:rsidRPr="00EC2E06" w:rsidRDefault="00EC2E06" w:rsidP="00EC2E06">
      <w:pPr>
        <w:spacing w:line="259" w:lineRule="auto"/>
        <w:contextualSpacing/>
        <w:rPr>
          <w:b/>
          <w:sz w:val="24"/>
          <w:szCs w:val="24"/>
          <w:u w:val="single"/>
        </w:rPr>
      </w:pPr>
    </w:p>
    <w:p w14:paraId="63DB9DE4" w14:textId="77777777" w:rsidR="00EC2E06" w:rsidRPr="00EC2E06" w:rsidRDefault="00EC2E06" w:rsidP="00EC2E06">
      <w:pPr>
        <w:spacing w:line="259" w:lineRule="auto"/>
        <w:contextualSpacing/>
        <w:rPr>
          <w:b/>
          <w:sz w:val="24"/>
          <w:szCs w:val="24"/>
          <w:u w:val="single"/>
        </w:rPr>
      </w:pPr>
      <w:bookmarkStart w:id="120" w:name="Appendix_D:_BARDA_Security_Requirements"/>
      <w:bookmarkEnd w:id="120"/>
      <w:r w:rsidRPr="00EC2E06">
        <w:rPr>
          <w:b/>
          <w:sz w:val="24"/>
          <w:szCs w:val="24"/>
          <w:u w:val="single"/>
        </w:rPr>
        <w:t>Operational Security (OPSEC)</w:t>
      </w:r>
    </w:p>
    <w:p w14:paraId="24CAF80B" w14:textId="6AD45BA0" w:rsidR="00EC2E06" w:rsidRPr="00EC2E06" w:rsidRDefault="00EC2E06" w:rsidP="00EC2E06">
      <w:pPr>
        <w:spacing w:line="259" w:lineRule="auto"/>
        <w:contextualSpacing/>
        <w:rPr>
          <w:sz w:val="24"/>
          <w:szCs w:val="24"/>
        </w:rPr>
      </w:pPr>
      <w:r w:rsidRPr="00EC2E06">
        <w:rPr>
          <w:sz w:val="24"/>
          <w:szCs w:val="24"/>
        </w:rPr>
        <w:t>The performer shall develop an OPSEC Standard Operating Procedure (SOP)/Plan within ninety (90)-calendar-days of project award to be reviewed and approved by the responsible Government OPSEC officer.</w:t>
      </w:r>
      <w:r w:rsidR="00EE43AA">
        <w:rPr>
          <w:sz w:val="24"/>
          <w:szCs w:val="24"/>
        </w:rPr>
        <w:t xml:space="preserve"> </w:t>
      </w:r>
      <w:r w:rsidRPr="00EC2E06">
        <w:rPr>
          <w:sz w:val="24"/>
          <w:szCs w:val="24"/>
        </w:rPr>
        <w:t xml:space="preserve">This plan will be submitted to the COR for coordination of </w:t>
      </w:r>
      <w:proofErr w:type="gramStart"/>
      <w:r w:rsidRPr="00EC2E06">
        <w:rPr>
          <w:sz w:val="24"/>
          <w:szCs w:val="24"/>
        </w:rPr>
        <w:t>approvals</w:t>
      </w:r>
      <w:proofErr w:type="gramEnd"/>
      <w:r w:rsidRPr="00EC2E06">
        <w:rPr>
          <w:sz w:val="24"/>
          <w:szCs w:val="24"/>
        </w:rPr>
        <w:t>.</w:t>
      </w:r>
      <w:r w:rsidR="00EE43AA">
        <w:rPr>
          <w:sz w:val="24"/>
          <w:szCs w:val="24"/>
        </w:rPr>
        <w:t xml:space="preserve"> </w:t>
      </w:r>
      <w:r w:rsidRPr="00EC2E06">
        <w:rPr>
          <w:sz w:val="24"/>
          <w:szCs w:val="24"/>
        </w:rPr>
        <w:t xml:space="preserve">This SOP/Plan will include identifying the critical information related to this contract, why it needs to be protected, where it is located, who is responsible for it, and how to protect it. </w:t>
      </w:r>
    </w:p>
    <w:p w14:paraId="199A815C" w14:textId="77777777" w:rsidR="00EC2E06" w:rsidRPr="00EC2E06" w:rsidRDefault="00EC2E06" w:rsidP="00EC2E06">
      <w:pPr>
        <w:spacing w:line="259" w:lineRule="auto"/>
        <w:contextualSpacing/>
        <w:rPr>
          <w:b/>
          <w:sz w:val="24"/>
          <w:szCs w:val="24"/>
        </w:rPr>
      </w:pPr>
    </w:p>
    <w:p w14:paraId="57616536" w14:textId="77777777" w:rsidR="00EC2E06" w:rsidRPr="00EC2E06" w:rsidRDefault="00EC2E06" w:rsidP="00EC2E06">
      <w:pPr>
        <w:spacing w:line="259" w:lineRule="auto"/>
        <w:contextualSpacing/>
        <w:rPr>
          <w:b/>
          <w:sz w:val="24"/>
          <w:szCs w:val="24"/>
          <w:u w:val="single"/>
        </w:rPr>
      </w:pPr>
      <w:r w:rsidRPr="00EC2E06">
        <w:rPr>
          <w:b/>
          <w:sz w:val="24"/>
          <w:szCs w:val="24"/>
          <w:u w:val="single"/>
        </w:rPr>
        <w:t>Security Plan</w:t>
      </w:r>
    </w:p>
    <w:p w14:paraId="6CC565F3" w14:textId="77777777" w:rsidR="00EC2E06" w:rsidRPr="00EC2E06" w:rsidRDefault="00EC2E06" w:rsidP="00EC2E06">
      <w:pPr>
        <w:spacing w:line="259" w:lineRule="auto"/>
        <w:contextualSpacing/>
        <w:rPr>
          <w:sz w:val="24"/>
          <w:szCs w:val="24"/>
        </w:rPr>
      </w:pPr>
      <w:r w:rsidRPr="00EC2E06">
        <w:rPr>
          <w:sz w:val="24"/>
          <w:szCs w:val="24"/>
        </w:rPr>
        <w:t xml:space="preserve">The contractor shall develop a comprehensive security program that provides overall protection of personnel, information, data, and facilities associated with fulfilling the Government requirement. This plan shall establish security practices and procedures that demonstrate how the contractor will meet and adhere to the security requirements outlined below prior to the commencement of product </w:t>
      </w:r>
      <w:proofErr w:type="gramStart"/>
      <w:r w:rsidRPr="00EC2E06">
        <w:rPr>
          <w:sz w:val="24"/>
          <w:szCs w:val="24"/>
        </w:rPr>
        <w:t>manufacturing, and</w:t>
      </w:r>
      <w:proofErr w:type="gramEnd"/>
      <w:r w:rsidRPr="00EC2E06">
        <w:rPr>
          <w:sz w:val="24"/>
          <w:szCs w:val="24"/>
        </w:rPr>
        <w:t xml:space="preserve"> shall be </w:t>
      </w:r>
      <w:r w:rsidRPr="00EC2E06">
        <w:rPr>
          <w:sz w:val="24"/>
          <w:szCs w:val="24"/>
        </w:rPr>
        <w:lastRenderedPageBreak/>
        <w:t xml:space="preserve">delivered to the Government within 30 calendar days of award. The contractor shall also ensure all subcontractors, consultants, researchers, etc. </w:t>
      </w:r>
      <w:proofErr w:type="gramStart"/>
      <w:r w:rsidRPr="00EC2E06">
        <w:rPr>
          <w:sz w:val="24"/>
          <w:szCs w:val="24"/>
        </w:rPr>
        <w:t>performing</w:t>
      </w:r>
      <w:proofErr w:type="gramEnd"/>
      <w:r w:rsidRPr="00EC2E06">
        <w:rPr>
          <w:sz w:val="24"/>
          <w:szCs w:val="24"/>
        </w:rPr>
        <w:t xml:space="preserve"> work on </w:t>
      </w:r>
      <w:proofErr w:type="gramStart"/>
      <w:r w:rsidRPr="00EC2E06">
        <w:rPr>
          <w:sz w:val="24"/>
          <w:szCs w:val="24"/>
        </w:rPr>
        <w:t>behalf</w:t>
      </w:r>
      <w:proofErr w:type="gramEnd"/>
      <w:r w:rsidRPr="00EC2E06">
        <w:rPr>
          <w:sz w:val="24"/>
          <w:szCs w:val="24"/>
        </w:rPr>
        <w:t xml:space="preserve"> of this effort, comply with all Government security requirements and prime contractor security plans. </w:t>
      </w:r>
    </w:p>
    <w:p w14:paraId="6BE4FBB5" w14:textId="77777777" w:rsidR="00EC2E06" w:rsidRPr="00EC2E06" w:rsidRDefault="00EC2E06" w:rsidP="00EC2E06">
      <w:pPr>
        <w:numPr>
          <w:ilvl w:val="0"/>
          <w:numId w:val="8"/>
        </w:numPr>
        <w:spacing w:line="259" w:lineRule="auto"/>
        <w:contextualSpacing/>
        <w:rPr>
          <w:sz w:val="24"/>
          <w:szCs w:val="24"/>
        </w:rPr>
      </w:pPr>
      <w:r w:rsidRPr="00EC2E06">
        <w:rPr>
          <w:sz w:val="24"/>
          <w:szCs w:val="24"/>
        </w:rPr>
        <w:t xml:space="preserve">The Government will review in detail and submit comments within ten (10) business days to the Contracting Officer (CO) to be forwarded to the Contractor. The Contractor shall review the Draft Security Plan comments, </w:t>
      </w:r>
      <w:proofErr w:type="gramStart"/>
      <w:r w:rsidRPr="00EC2E06">
        <w:rPr>
          <w:sz w:val="24"/>
          <w:szCs w:val="24"/>
        </w:rPr>
        <w:t>and,</w:t>
      </w:r>
      <w:proofErr w:type="gramEnd"/>
      <w:r w:rsidRPr="00EC2E06">
        <w:rPr>
          <w:sz w:val="24"/>
          <w:szCs w:val="24"/>
        </w:rPr>
        <w:t xml:space="preserve"> submit a Final Security Plan to the U.S. Government within thirty (10) calendar days after receipt of the comments. </w:t>
      </w:r>
    </w:p>
    <w:p w14:paraId="4A994644" w14:textId="77777777" w:rsidR="00EC2E06" w:rsidRPr="00EC2E06" w:rsidRDefault="00EC2E06" w:rsidP="00EC2E06">
      <w:pPr>
        <w:numPr>
          <w:ilvl w:val="0"/>
          <w:numId w:val="8"/>
        </w:numPr>
        <w:spacing w:line="259" w:lineRule="auto"/>
        <w:contextualSpacing/>
        <w:rPr>
          <w:sz w:val="24"/>
          <w:szCs w:val="24"/>
        </w:rPr>
      </w:pPr>
      <w:r w:rsidRPr="00EC2E06">
        <w:rPr>
          <w:sz w:val="24"/>
          <w:szCs w:val="24"/>
        </w:rPr>
        <w:t xml:space="preserve">The Security Plan shall include a timeline for compliance </w:t>
      </w:r>
      <w:proofErr w:type="gramStart"/>
      <w:r w:rsidRPr="00EC2E06">
        <w:rPr>
          <w:sz w:val="24"/>
          <w:szCs w:val="24"/>
        </w:rPr>
        <w:t>of</w:t>
      </w:r>
      <w:proofErr w:type="gramEnd"/>
      <w:r w:rsidRPr="00EC2E06">
        <w:rPr>
          <w:sz w:val="24"/>
          <w:szCs w:val="24"/>
        </w:rPr>
        <w:t xml:space="preserve"> all the required security measures outlined by the Government. </w:t>
      </w:r>
    </w:p>
    <w:p w14:paraId="75296DC0" w14:textId="77777777" w:rsidR="00EC2E06" w:rsidRPr="00EC2E06" w:rsidRDefault="00EC2E06" w:rsidP="00EC2E06">
      <w:pPr>
        <w:numPr>
          <w:ilvl w:val="0"/>
          <w:numId w:val="8"/>
        </w:numPr>
        <w:spacing w:line="259" w:lineRule="auto"/>
        <w:contextualSpacing/>
        <w:rPr>
          <w:sz w:val="24"/>
          <w:szCs w:val="24"/>
        </w:rPr>
      </w:pPr>
      <w:r w:rsidRPr="00EC2E06">
        <w:rPr>
          <w:sz w:val="24"/>
          <w:szCs w:val="24"/>
        </w:rPr>
        <w:t xml:space="preserve">Upon completion of initiating all security measures, the Contractor shall supply to the Contracting Officer a letter certifying compliance to the elements outlined in the Final Security Plan. </w:t>
      </w:r>
    </w:p>
    <w:p w14:paraId="516450CA" w14:textId="77777777" w:rsidR="00EC2E06" w:rsidRPr="00EC2E06" w:rsidRDefault="00EC2E06" w:rsidP="00EC2E06">
      <w:pPr>
        <w:spacing w:line="259" w:lineRule="auto"/>
        <w:contextualSpacing/>
        <w:rPr>
          <w:sz w:val="24"/>
          <w:szCs w:val="24"/>
        </w:rPr>
      </w:pPr>
    </w:p>
    <w:p w14:paraId="107C40E8" w14:textId="77777777" w:rsidR="00EC2E06" w:rsidRPr="00EC2E06" w:rsidRDefault="00EC2E06" w:rsidP="00EC2E06">
      <w:pPr>
        <w:spacing w:line="259" w:lineRule="auto"/>
        <w:contextualSpacing/>
        <w:rPr>
          <w:sz w:val="24"/>
          <w:szCs w:val="24"/>
        </w:rPr>
      </w:pPr>
      <w:r w:rsidRPr="00EC2E06">
        <w:rPr>
          <w:sz w:val="24"/>
          <w:szCs w:val="24"/>
        </w:rPr>
        <w:t>At a minimum, the Final Security Plan shall address the following items:</w:t>
      </w:r>
    </w:p>
    <w:p w14:paraId="09D2D0DD" w14:textId="77777777" w:rsidR="00EC2E06" w:rsidRPr="00EC2E06" w:rsidRDefault="00EC2E06" w:rsidP="00EC2E06">
      <w:pPr>
        <w:spacing w:line="259" w:lineRule="auto"/>
        <w:contextualSpacing/>
        <w:rPr>
          <w:b/>
          <w:sz w:val="24"/>
          <w:szCs w:val="24"/>
          <w:u w:val="single"/>
        </w:rPr>
      </w:pPr>
      <w:r w:rsidRPr="00EC2E06">
        <w:rPr>
          <w:b/>
          <w:sz w:val="24"/>
          <w:szCs w:val="24"/>
          <w:u w:val="single"/>
        </w:rPr>
        <w:t>Security Requirements:</w:t>
      </w:r>
    </w:p>
    <w:p w14:paraId="77A353D2" w14:textId="77777777" w:rsidR="00EC2E06" w:rsidRPr="00EC2E06" w:rsidRDefault="00EC2E06" w:rsidP="00EC2E06">
      <w:pPr>
        <w:spacing w:line="259" w:lineRule="auto"/>
        <w:contextualSpacing/>
        <w:rPr>
          <w:b/>
          <w:sz w:val="24"/>
          <w:szCs w:val="24"/>
          <w:u w:val="single"/>
        </w:rPr>
      </w:pPr>
    </w:p>
    <w:tbl>
      <w:tblPr>
        <w:tblStyle w:val="TableGrid"/>
        <w:tblW w:w="0" w:type="auto"/>
        <w:jc w:val="center"/>
        <w:tblInd w:w="0" w:type="dxa"/>
        <w:tblLook w:val="04A0" w:firstRow="1" w:lastRow="0" w:firstColumn="1" w:lastColumn="0" w:noHBand="0" w:noVBand="1"/>
      </w:tblPr>
      <w:tblGrid>
        <w:gridCol w:w="2506"/>
        <w:gridCol w:w="6844"/>
      </w:tblGrid>
      <w:tr w:rsidR="00EC2E06" w:rsidRPr="00EC2E06" w14:paraId="230536B2"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39F91"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Facility Security Plan</w:t>
            </w:r>
          </w:p>
          <w:p w14:paraId="049D5652"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Description: As part of the partner facility’s overall security program, the contractor shall submit a written security plan with their proposal to the Government for review and approval by Government security subject matter experts. The performance of work under the contract will be in accordance with the approved security plan. The security plan will include the following processes and procedures at a minimum:</w:t>
            </w:r>
          </w:p>
        </w:tc>
      </w:tr>
      <w:tr w:rsidR="00EC2E06" w:rsidRPr="00EC2E06" w14:paraId="6C96B188" w14:textId="77777777" w:rsidTr="009F33A2">
        <w:trPr>
          <w:trHeight w:val="764"/>
          <w:jc w:val="center"/>
        </w:trPr>
        <w:tc>
          <w:tcPr>
            <w:tcW w:w="2506" w:type="dxa"/>
            <w:tcBorders>
              <w:top w:val="single" w:sz="4" w:space="0" w:color="auto"/>
              <w:left w:val="single" w:sz="4" w:space="0" w:color="auto"/>
              <w:bottom w:val="single" w:sz="4" w:space="0" w:color="auto"/>
              <w:right w:val="single" w:sz="4" w:space="0" w:color="auto"/>
            </w:tcBorders>
            <w:vAlign w:val="center"/>
          </w:tcPr>
          <w:p w14:paraId="5B71678F" w14:textId="6B91F364" w:rsidR="00EC2E06" w:rsidRPr="00EC2E06" w:rsidRDefault="00EC2E06" w:rsidP="009F33A2">
            <w:pPr>
              <w:spacing w:after="160" w:line="259" w:lineRule="auto"/>
              <w:contextualSpacing/>
              <w:rPr>
                <w:rFonts w:asciiTheme="minorHAnsi" w:hAnsiTheme="minorHAnsi"/>
                <w:sz w:val="24"/>
                <w:szCs w:val="24"/>
              </w:rPr>
            </w:pPr>
            <w:r w:rsidRPr="00EC2E06">
              <w:rPr>
                <w:rFonts w:asciiTheme="minorHAnsi" w:hAnsiTheme="minorHAnsi"/>
                <w:sz w:val="24"/>
                <w:szCs w:val="24"/>
              </w:rPr>
              <w:t>Security Administration</w:t>
            </w:r>
          </w:p>
        </w:tc>
        <w:tc>
          <w:tcPr>
            <w:tcW w:w="6844" w:type="dxa"/>
            <w:tcBorders>
              <w:top w:val="single" w:sz="4" w:space="0" w:color="auto"/>
              <w:left w:val="single" w:sz="4" w:space="0" w:color="auto"/>
              <w:bottom w:val="single" w:sz="4" w:space="0" w:color="auto"/>
              <w:right w:val="single" w:sz="4" w:space="0" w:color="auto"/>
            </w:tcBorders>
            <w:vAlign w:val="center"/>
            <w:hideMark/>
          </w:tcPr>
          <w:p w14:paraId="289EBBC8"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organization chart and responsibilities </w:t>
            </w:r>
          </w:p>
        </w:tc>
      </w:tr>
      <w:tr w:rsidR="00EC2E06" w:rsidRPr="00EC2E06" w14:paraId="57635CF0" w14:textId="77777777" w:rsidTr="009F33A2">
        <w:trPr>
          <w:trHeight w:val="1048"/>
          <w:jc w:val="center"/>
        </w:trPr>
        <w:tc>
          <w:tcPr>
            <w:tcW w:w="2506" w:type="dxa"/>
            <w:tcBorders>
              <w:top w:val="single" w:sz="4" w:space="0" w:color="auto"/>
              <w:left w:val="single" w:sz="4" w:space="0" w:color="auto"/>
              <w:bottom w:val="single" w:sz="4" w:space="0" w:color="auto"/>
              <w:right w:val="single" w:sz="4" w:space="0" w:color="auto"/>
            </w:tcBorders>
            <w:vAlign w:val="center"/>
          </w:tcPr>
          <w:p w14:paraId="1A6194FE" w14:textId="666C14E7" w:rsidR="00EC2E06" w:rsidRPr="00EC2E06" w:rsidRDefault="00EC2E06" w:rsidP="009F33A2">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Personnel Security </w:t>
            </w:r>
          </w:p>
        </w:tc>
        <w:tc>
          <w:tcPr>
            <w:tcW w:w="6844" w:type="dxa"/>
            <w:tcBorders>
              <w:top w:val="single" w:sz="4" w:space="0" w:color="auto"/>
              <w:left w:val="single" w:sz="4" w:space="0" w:color="auto"/>
              <w:bottom w:val="single" w:sz="4" w:space="0" w:color="auto"/>
              <w:right w:val="single" w:sz="4" w:space="0" w:color="auto"/>
            </w:tcBorders>
            <w:vAlign w:val="center"/>
            <w:hideMark/>
          </w:tcPr>
          <w:p w14:paraId="2C9D9DC8"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policies and procedures</w:t>
            </w:r>
            <w:r w:rsidRPr="00EC2E06">
              <w:rPr>
                <w:rFonts w:asciiTheme="minorHAnsi" w:hAnsiTheme="minorHAnsi"/>
                <w:sz w:val="24"/>
                <w:szCs w:val="24"/>
              </w:rPr>
              <w:tab/>
            </w:r>
          </w:p>
          <w:p w14:paraId="35BABC67"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candidate recruitment process</w:t>
            </w:r>
          </w:p>
          <w:p w14:paraId="57DA7E7A"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background investigations process</w:t>
            </w:r>
          </w:p>
          <w:p w14:paraId="7432FDF6"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employment suitability policy </w:t>
            </w:r>
          </w:p>
          <w:p w14:paraId="6345B8EE"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employee </w:t>
            </w:r>
            <w:proofErr w:type="gramStart"/>
            <w:r w:rsidRPr="00EC2E06">
              <w:rPr>
                <w:rFonts w:asciiTheme="minorHAnsi" w:hAnsiTheme="minorHAnsi"/>
                <w:sz w:val="24"/>
                <w:szCs w:val="24"/>
              </w:rPr>
              <w:t>access determination</w:t>
            </w:r>
            <w:proofErr w:type="gramEnd"/>
          </w:p>
          <w:p w14:paraId="04D47854"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rules of behavior/ conduct</w:t>
            </w:r>
          </w:p>
          <w:p w14:paraId="6618D746"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termination procedures</w:t>
            </w:r>
          </w:p>
          <w:p w14:paraId="62079170" w14:textId="77777777" w:rsidR="00EC2E06" w:rsidRPr="00EC2E06" w:rsidRDefault="00EC2E06" w:rsidP="009F33A2">
            <w:pPr>
              <w:numPr>
                <w:ilvl w:val="0"/>
                <w:numId w:val="38"/>
              </w:numPr>
              <w:spacing w:after="160" w:line="259" w:lineRule="auto"/>
              <w:contextualSpacing/>
              <w:rPr>
                <w:rFonts w:asciiTheme="minorHAnsi" w:hAnsiTheme="minorHAnsi"/>
                <w:sz w:val="24"/>
                <w:szCs w:val="24"/>
              </w:rPr>
            </w:pPr>
            <w:r w:rsidRPr="00EC2E06">
              <w:rPr>
                <w:rFonts w:asciiTheme="minorHAnsi" w:hAnsiTheme="minorHAnsi"/>
                <w:sz w:val="24"/>
                <w:szCs w:val="24"/>
              </w:rPr>
              <w:t>non-disclosure agreements</w:t>
            </w:r>
          </w:p>
        </w:tc>
      </w:tr>
      <w:tr w:rsidR="00EC2E06" w:rsidRPr="00EC2E06" w14:paraId="09192597"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19F14891"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Information Security</w:t>
            </w:r>
          </w:p>
        </w:tc>
        <w:tc>
          <w:tcPr>
            <w:tcW w:w="6844" w:type="dxa"/>
            <w:tcBorders>
              <w:top w:val="single" w:sz="4" w:space="0" w:color="auto"/>
              <w:left w:val="single" w:sz="4" w:space="0" w:color="auto"/>
              <w:bottom w:val="single" w:sz="4" w:space="0" w:color="auto"/>
              <w:right w:val="single" w:sz="4" w:space="0" w:color="auto"/>
            </w:tcBorders>
            <w:vAlign w:val="center"/>
            <w:hideMark/>
          </w:tcPr>
          <w:p w14:paraId="5879B34C" w14:textId="77777777" w:rsidR="00EC2E06" w:rsidRPr="00EC2E06" w:rsidRDefault="00EC2E06" w:rsidP="009F33A2">
            <w:pPr>
              <w:numPr>
                <w:ilvl w:val="0"/>
                <w:numId w:val="39"/>
              </w:numPr>
              <w:spacing w:after="160" w:line="259" w:lineRule="auto"/>
              <w:contextualSpacing/>
              <w:rPr>
                <w:rFonts w:asciiTheme="minorHAnsi" w:hAnsiTheme="minorHAnsi"/>
                <w:sz w:val="24"/>
                <w:szCs w:val="24"/>
              </w:rPr>
            </w:pPr>
            <w:r w:rsidRPr="00EC2E06">
              <w:rPr>
                <w:rFonts w:asciiTheme="minorHAnsi" w:hAnsiTheme="minorHAnsi"/>
                <w:sz w:val="24"/>
                <w:szCs w:val="24"/>
              </w:rPr>
              <w:t>identification and marking of sensitive information</w:t>
            </w:r>
          </w:p>
          <w:p w14:paraId="4FE05588" w14:textId="77777777" w:rsidR="00EC2E06" w:rsidRPr="00EC2E06" w:rsidRDefault="00EC2E06" w:rsidP="009F33A2">
            <w:pPr>
              <w:numPr>
                <w:ilvl w:val="0"/>
                <w:numId w:val="39"/>
              </w:numPr>
              <w:spacing w:after="160" w:line="259" w:lineRule="auto"/>
              <w:contextualSpacing/>
              <w:rPr>
                <w:rFonts w:asciiTheme="minorHAnsi" w:hAnsiTheme="minorHAnsi"/>
                <w:sz w:val="24"/>
                <w:szCs w:val="24"/>
              </w:rPr>
            </w:pPr>
            <w:r w:rsidRPr="00EC2E06">
              <w:rPr>
                <w:rFonts w:asciiTheme="minorHAnsi" w:hAnsiTheme="minorHAnsi"/>
                <w:sz w:val="24"/>
                <w:szCs w:val="24"/>
              </w:rPr>
              <w:t>access control</w:t>
            </w:r>
          </w:p>
          <w:p w14:paraId="6C3E23F6" w14:textId="77777777" w:rsidR="00EC2E06" w:rsidRPr="00EC2E06" w:rsidRDefault="00EC2E06" w:rsidP="009F33A2">
            <w:pPr>
              <w:numPr>
                <w:ilvl w:val="0"/>
                <w:numId w:val="39"/>
              </w:numPr>
              <w:spacing w:after="160" w:line="259" w:lineRule="auto"/>
              <w:contextualSpacing/>
              <w:rPr>
                <w:rFonts w:asciiTheme="minorHAnsi" w:hAnsiTheme="minorHAnsi"/>
                <w:sz w:val="24"/>
                <w:szCs w:val="24"/>
              </w:rPr>
            </w:pPr>
            <w:r w:rsidRPr="00EC2E06">
              <w:rPr>
                <w:rFonts w:asciiTheme="minorHAnsi" w:hAnsiTheme="minorHAnsi"/>
                <w:sz w:val="24"/>
                <w:szCs w:val="24"/>
              </w:rPr>
              <w:t>storage of information</w:t>
            </w:r>
          </w:p>
          <w:p w14:paraId="26F6813D" w14:textId="77777777" w:rsidR="00EC2E06" w:rsidRPr="00EC2E06" w:rsidRDefault="00EC2E06" w:rsidP="009F33A2">
            <w:pPr>
              <w:numPr>
                <w:ilvl w:val="0"/>
                <w:numId w:val="39"/>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document control procedures </w:t>
            </w:r>
          </w:p>
          <w:p w14:paraId="59C8D827" w14:textId="77777777" w:rsidR="00EC2E06" w:rsidRPr="00EC2E06" w:rsidRDefault="00EC2E06" w:rsidP="009F33A2">
            <w:pPr>
              <w:numPr>
                <w:ilvl w:val="0"/>
                <w:numId w:val="39"/>
              </w:numPr>
              <w:spacing w:after="160" w:line="259" w:lineRule="auto"/>
              <w:contextualSpacing/>
              <w:rPr>
                <w:rFonts w:asciiTheme="minorHAnsi" w:hAnsiTheme="minorHAnsi"/>
                <w:sz w:val="24"/>
                <w:szCs w:val="24"/>
              </w:rPr>
            </w:pPr>
            <w:r w:rsidRPr="00EC2E06">
              <w:rPr>
                <w:rFonts w:asciiTheme="minorHAnsi" w:hAnsiTheme="minorHAnsi"/>
                <w:sz w:val="24"/>
                <w:szCs w:val="24"/>
              </w:rPr>
              <w:t>retention/ destruction requirements</w:t>
            </w:r>
          </w:p>
        </w:tc>
      </w:tr>
      <w:tr w:rsidR="00EC2E06" w:rsidRPr="00EC2E06" w14:paraId="33DA0414"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24C3C808"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lastRenderedPageBreak/>
              <w:t>Information Technology/Cyber Security Policies and Procedures</w:t>
            </w:r>
          </w:p>
        </w:tc>
        <w:tc>
          <w:tcPr>
            <w:tcW w:w="6844" w:type="dxa"/>
            <w:tcBorders>
              <w:top w:val="single" w:sz="4" w:space="0" w:color="auto"/>
              <w:left w:val="single" w:sz="4" w:space="0" w:color="auto"/>
              <w:bottom w:val="single" w:sz="4" w:space="0" w:color="auto"/>
              <w:right w:val="single" w:sz="4" w:space="0" w:color="auto"/>
            </w:tcBorders>
            <w:vAlign w:val="center"/>
            <w:hideMark/>
          </w:tcPr>
          <w:p w14:paraId="05DD9AE6"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intrusion detection and prevention systems</w:t>
            </w:r>
          </w:p>
          <w:p w14:paraId="218C21AE"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threat identification</w:t>
            </w:r>
          </w:p>
          <w:p w14:paraId="17F4C590"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employee training (initial and annual)</w:t>
            </w:r>
          </w:p>
          <w:p w14:paraId="244BE561"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encryption systems</w:t>
            </w:r>
          </w:p>
          <w:p w14:paraId="0EAB7955"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identification of sensitive information/media</w:t>
            </w:r>
          </w:p>
          <w:p w14:paraId="635A631B"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password policy (max days 90)</w:t>
            </w:r>
          </w:p>
          <w:p w14:paraId="1D98E99D"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lock screen time out policy (minimum time 20 minutes)</w:t>
            </w:r>
          </w:p>
          <w:p w14:paraId="0E46E79B"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removable media policy</w:t>
            </w:r>
          </w:p>
          <w:p w14:paraId="512FE84B"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laptop policy</w:t>
            </w:r>
          </w:p>
          <w:p w14:paraId="35EF6DEC"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removal of IT assets for domestic/foreign travel</w:t>
            </w:r>
          </w:p>
          <w:p w14:paraId="3D58C70F"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access control and determination</w:t>
            </w:r>
          </w:p>
          <w:p w14:paraId="11D95980"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VPN procedures</w:t>
            </w:r>
          </w:p>
          <w:p w14:paraId="5A4B4F2D"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proofErr w:type="spellStart"/>
            <w:r w:rsidRPr="00EC2E06">
              <w:rPr>
                <w:rFonts w:asciiTheme="minorHAnsi" w:hAnsiTheme="minorHAnsi"/>
                <w:sz w:val="24"/>
                <w:szCs w:val="24"/>
              </w:rPr>
              <w:t>WiFi</w:t>
            </w:r>
            <w:proofErr w:type="spellEnd"/>
            <w:r w:rsidRPr="00EC2E06">
              <w:rPr>
                <w:rFonts w:asciiTheme="minorHAnsi" w:hAnsiTheme="minorHAnsi"/>
                <w:sz w:val="24"/>
                <w:szCs w:val="24"/>
              </w:rPr>
              <w:t xml:space="preserve"> and Bluetooth disabled when not in use</w:t>
            </w:r>
          </w:p>
          <w:p w14:paraId="16295CB9"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system document control</w:t>
            </w:r>
          </w:p>
          <w:p w14:paraId="4BD6E3D9"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system backup</w:t>
            </w:r>
          </w:p>
          <w:p w14:paraId="0DEFCFFB"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system disaster recovery</w:t>
            </w:r>
          </w:p>
          <w:p w14:paraId="440A82FC"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incident response</w:t>
            </w:r>
          </w:p>
          <w:p w14:paraId="624FDD3B"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system audit procedures</w:t>
            </w:r>
          </w:p>
          <w:p w14:paraId="2CE6F88D" w14:textId="77777777" w:rsidR="00EC2E06" w:rsidRPr="00EC2E06" w:rsidRDefault="00EC2E06" w:rsidP="009F33A2">
            <w:pPr>
              <w:numPr>
                <w:ilvl w:val="0"/>
                <w:numId w:val="40"/>
              </w:numPr>
              <w:spacing w:after="160" w:line="259" w:lineRule="auto"/>
              <w:contextualSpacing/>
              <w:rPr>
                <w:rFonts w:asciiTheme="minorHAnsi" w:hAnsiTheme="minorHAnsi"/>
                <w:sz w:val="24"/>
                <w:szCs w:val="24"/>
              </w:rPr>
            </w:pPr>
            <w:r w:rsidRPr="00EC2E06">
              <w:rPr>
                <w:rFonts w:asciiTheme="minorHAnsi" w:hAnsiTheme="minorHAnsi"/>
                <w:sz w:val="24"/>
                <w:szCs w:val="24"/>
              </w:rPr>
              <w:t>property accountability</w:t>
            </w:r>
          </w:p>
        </w:tc>
      </w:tr>
      <w:tr w:rsidR="00EC2E06" w:rsidRPr="00EC2E06" w14:paraId="1AE5725D"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B3859"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Security Operations</w:t>
            </w:r>
          </w:p>
          <w:p w14:paraId="6E0D9A4D"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Description: </w:t>
            </w:r>
          </w:p>
        </w:tc>
      </w:tr>
      <w:tr w:rsidR="00EC2E06" w:rsidRPr="00EC2E06" w14:paraId="5A7C54EA"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6F610CF5"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Security Management</w:t>
            </w:r>
          </w:p>
        </w:tc>
        <w:tc>
          <w:tcPr>
            <w:tcW w:w="6844" w:type="dxa"/>
            <w:tcBorders>
              <w:top w:val="single" w:sz="4" w:space="0" w:color="auto"/>
              <w:left w:val="single" w:sz="4" w:space="0" w:color="auto"/>
              <w:bottom w:val="single" w:sz="4" w:space="0" w:color="auto"/>
              <w:right w:val="single" w:sz="4" w:space="0" w:color="auto"/>
            </w:tcBorders>
            <w:vAlign w:val="center"/>
            <w:hideMark/>
          </w:tcPr>
          <w:p w14:paraId="793B1587" w14:textId="77777777" w:rsidR="00EC2E06" w:rsidRPr="00EC2E06" w:rsidRDefault="00EC2E06" w:rsidP="00EC2E06">
            <w:pPr>
              <w:numPr>
                <w:ilvl w:val="0"/>
                <w:numId w:val="10"/>
              </w:numPr>
              <w:spacing w:after="160" w:line="259" w:lineRule="auto"/>
              <w:contextualSpacing/>
              <w:rPr>
                <w:rFonts w:asciiTheme="minorHAnsi" w:hAnsiTheme="minorHAnsi"/>
                <w:sz w:val="24"/>
                <w:szCs w:val="24"/>
              </w:rPr>
            </w:pPr>
            <w:r w:rsidRPr="00EC2E06">
              <w:rPr>
                <w:rFonts w:asciiTheme="minorHAnsi" w:hAnsiTheme="minorHAnsi"/>
                <w:sz w:val="24"/>
                <w:szCs w:val="24"/>
              </w:rPr>
              <w:t>Designate a knowledgeable security professional to manage the security of the facility.</w:t>
            </w:r>
          </w:p>
          <w:p w14:paraId="6AB5C610" w14:textId="77777777" w:rsidR="00EC2E06" w:rsidRPr="00EC2E06" w:rsidRDefault="00EC2E06" w:rsidP="00EC2E06">
            <w:pPr>
              <w:numPr>
                <w:ilvl w:val="0"/>
                <w:numId w:val="10"/>
              </w:numPr>
              <w:spacing w:after="160" w:line="259" w:lineRule="auto"/>
              <w:contextualSpacing/>
              <w:rPr>
                <w:rFonts w:asciiTheme="minorHAnsi" w:hAnsiTheme="minorHAnsi"/>
                <w:sz w:val="24"/>
                <w:szCs w:val="24"/>
              </w:rPr>
            </w:pPr>
            <w:r w:rsidRPr="00EC2E06">
              <w:rPr>
                <w:rFonts w:asciiTheme="minorHAnsi" w:hAnsiTheme="minorHAnsi"/>
                <w:sz w:val="24"/>
                <w:szCs w:val="24"/>
              </w:rPr>
              <w:t>Ensure subcontractor compliance with all Government security requirements.</w:t>
            </w:r>
          </w:p>
        </w:tc>
      </w:tr>
      <w:tr w:rsidR="00EC2E06" w:rsidRPr="00EC2E06" w14:paraId="531DC230"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26D92"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Personnel Security</w:t>
            </w:r>
          </w:p>
          <w:p w14:paraId="19C26EB4"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Description: </w:t>
            </w:r>
          </w:p>
        </w:tc>
      </w:tr>
      <w:tr w:rsidR="00EC2E06" w:rsidRPr="00EC2E06" w14:paraId="556D402E"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37AF7A43"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Records Checks</w:t>
            </w:r>
            <w:r w:rsidRPr="00EC2E06">
              <w:rPr>
                <w:rFonts w:asciiTheme="minorHAnsi" w:hAnsiTheme="minorHAnsi"/>
                <w:sz w:val="24"/>
                <w:szCs w:val="24"/>
              </w:rPr>
              <w:tab/>
            </w:r>
          </w:p>
        </w:tc>
        <w:tc>
          <w:tcPr>
            <w:tcW w:w="6844" w:type="dxa"/>
            <w:tcBorders>
              <w:top w:val="single" w:sz="4" w:space="0" w:color="auto"/>
              <w:left w:val="single" w:sz="4" w:space="0" w:color="auto"/>
              <w:bottom w:val="single" w:sz="4" w:space="0" w:color="auto"/>
              <w:right w:val="single" w:sz="4" w:space="0" w:color="auto"/>
            </w:tcBorders>
            <w:vAlign w:val="center"/>
          </w:tcPr>
          <w:p w14:paraId="61F23979" w14:textId="77777777" w:rsidR="00EC2E06" w:rsidRPr="00EC2E06" w:rsidRDefault="00EC2E06" w:rsidP="00EC2E06">
            <w:pPr>
              <w:spacing w:after="160" w:line="259" w:lineRule="auto"/>
              <w:contextualSpacing/>
              <w:rPr>
                <w:rFonts w:asciiTheme="minorHAnsi" w:hAnsiTheme="minorHAnsi"/>
                <w:sz w:val="24"/>
                <w:szCs w:val="24"/>
              </w:rPr>
            </w:pPr>
          </w:p>
          <w:p w14:paraId="2493CEB2"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Verification of social security number, date of birth, citizenship, education credentials, five-year previous employment history, five-year previous residence history, FDA disbarment, sex offender registry, credit check based upon position within the company; motor vehicle records check as appropriate; and local/national criminal history search.</w:t>
            </w:r>
          </w:p>
        </w:tc>
      </w:tr>
      <w:tr w:rsidR="00EC2E06" w:rsidRPr="00EC2E06" w14:paraId="7DF6B988"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5B44036B"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Hiring and Retention Standards</w:t>
            </w:r>
          </w:p>
        </w:tc>
        <w:tc>
          <w:tcPr>
            <w:tcW w:w="6844" w:type="dxa"/>
            <w:tcBorders>
              <w:top w:val="single" w:sz="4" w:space="0" w:color="auto"/>
              <w:left w:val="single" w:sz="4" w:space="0" w:color="auto"/>
              <w:bottom w:val="single" w:sz="4" w:space="0" w:color="auto"/>
              <w:right w:val="single" w:sz="4" w:space="0" w:color="auto"/>
            </w:tcBorders>
            <w:vAlign w:val="center"/>
            <w:hideMark/>
          </w:tcPr>
          <w:p w14:paraId="5B44107D" w14:textId="77777777" w:rsidR="00EC2E06" w:rsidRPr="00EC2E06" w:rsidRDefault="00EC2E06" w:rsidP="009F33A2">
            <w:pPr>
              <w:numPr>
                <w:ilvl w:val="0"/>
                <w:numId w:val="22"/>
              </w:numPr>
              <w:spacing w:after="160" w:line="259" w:lineRule="auto"/>
              <w:contextualSpacing/>
              <w:rPr>
                <w:rFonts w:asciiTheme="minorHAnsi" w:hAnsiTheme="minorHAnsi"/>
                <w:sz w:val="24"/>
                <w:szCs w:val="24"/>
              </w:rPr>
            </w:pPr>
            <w:r w:rsidRPr="00EC2E06">
              <w:rPr>
                <w:rFonts w:asciiTheme="minorHAnsi" w:hAnsiTheme="minorHAnsi"/>
                <w:sz w:val="24"/>
                <w:szCs w:val="24"/>
              </w:rPr>
              <w:t>Detailed policies and procedures concerning hiring and retention of employees, employee conduct, and off boarding procedures.</w:t>
            </w:r>
          </w:p>
          <w:p w14:paraId="5D396579" w14:textId="7D86BB9D" w:rsidR="00EC2E06" w:rsidRPr="00EC2E06" w:rsidRDefault="00EC2E06" w:rsidP="009F33A2">
            <w:pPr>
              <w:numPr>
                <w:ilvl w:val="0"/>
                <w:numId w:val="22"/>
              </w:numPr>
              <w:spacing w:after="160" w:line="259" w:lineRule="auto"/>
              <w:contextualSpacing/>
              <w:rPr>
                <w:rFonts w:asciiTheme="minorHAnsi" w:hAnsiTheme="minorHAnsi"/>
                <w:sz w:val="24"/>
                <w:szCs w:val="24"/>
              </w:rPr>
            </w:pPr>
            <w:r w:rsidRPr="00EC2E06">
              <w:rPr>
                <w:rFonts w:asciiTheme="minorHAnsi" w:hAnsiTheme="minorHAnsi"/>
                <w:sz w:val="24"/>
                <w:szCs w:val="24"/>
              </w:rPr>
              <w:lastRenderedPageBreak/>
              <w:t xml:space="preserve">Off Boarding procedures should be accomplished within 24 </w:t>
            </w:r>
            <w:proofErr w:type="gramStart"/>
            <w:r w:rsidRPr="00EC2E06">
              <w:rPr>
                <w:rFonts w:asciiTheme="minorHAnsi" w:hAnsiTheme="minorHAnsi"/>
                <w:sz w:val="24"/>
                <w:szCs w:val="24"/>
              </w:rPr>
              <w:t>hour</w:t>
            </w:r>
            <w:proofErr w:type="gramEnd"/>
            <w:r w:rsidRPr="00EC2E06">
              <w:rPr>
                <w:rFonts w:asciiTheme="minorHAnsi" w:hAnsiTheme="minorHAnsi"/>
                <w:sz w:val="24"/>
                <w:szCs w:val="24"/>
              </w:rPr>
              <w:t xml:space="preserve"> of </w:t>
            </w:r>
            <w:proofErr w:type="gramStart"/>
            <w:r w:rsidRPr="00EC2E06">
              <w:rPr>
                <w:rFonts w:asciiTheme="minorHAnsi" w:hAnsiTheme="minorHAnsi"/>
                <w:sz w:val="24"/>
                <w:szCs w:val="24"/>
              </w:rPr>
              <w:t>employee</w:t>
            </w:r>
            <w:proofErr w:type="gramEnd"/>
            <w:r w:rsidRPr="00EC2E06">
              <w:rPr>
                <w:rFonts w:asciiTheme="minorHAnsi" w:hAnsiTheme="minorHAnsi"/>
                <w:sz w:val="24"/>
                <w:szCs w:val="24"/>
              </w:rPr>
              <w:t xml:space="preserve"> leaving the company.</w:t>
            </w:r>
            <w:r w:rsidR="00EE43AA">
              <w:rPr>
                <w:rFonts w:asciiTheme="minorHAnsi" w:hAnsiTheme="minorHAnsi"/>
                <w:sz w:val="24"/>
                <w:szCs w:val="24"/>
              </w:rPr>
              <w:t xml:space="preserve"> </w:t>
            </w:r>
            <w:r w:rsidRPr="00EC2E06">
              <w:rPr>
                <w:rFonts w:asciiTheme="minorHAnsi" w:hAnsiTheme="minorHAnsi"/>
                <w:sz w:val="24"/>
                <w:szCs w:val="24"/>
              </w:rPr>
              <w:t>This includes termination of all network access.</w:t>
            </w:r>
          </w:p>
        </w:tc>
      </w:tr>
      <w:tr w:rsidR="00EC2E06" w:rsidRPr="00EC2E06" w14:paraId="2FCF3E22"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889CB"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lastRenderedPageBreak/>
              <w:t xml:space="preserve">Information Security </w:t>
            </w:r>
          </w:p>
          <w:p w14:paraId="7D0B2674"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Description: </w:t>
            </w:r>
          </w:p>
        </w:tc>
      </w:tr>
      <w:tr w:rsidR="00EC2E06" w:rsidRPr="00EC2E06" w14:paraId="0B9D44A2"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3C8F59EC"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Physical Document Control</w:t>
            </w:r>
            <w:r w:rsidRPr="00EC2E06">
              <w:rPr>
                <w:rFonts w:asciiTheme="minorHAnsi" w:hAnsiTheme="minorHAnsi"/>
                <w:sz w:val="24"/>
                <w:szCs w:val="24"/>
              </w:rPr>
              <w:tab/>
            </w:r>
          </w:p>
        </w:tc>
        <w:tc>
          <w:tcPr>
            <w:tcW w:w="6844" w:type="dxa"/>
            <w:tcBorders>
              <w:top w:val="single" w:sz="4" w:space="0" w:color="auto"/>
              <w:left w:val="single" w:sz="4" w:space="0" w:color="auto"/>
              <w:bottom w:val="single" w:sz="4" w:space="0" w:color="auto"/>
              <w:right w:val="single" w:sz="4" w:space="0" w:color="auto"/>
            </w:tcBorders>
            <w:vAlign w:val="center"/>
            <w:hideMark/>
          </w:tcPr>
          <w:p w14:paraId="627975B8" w14:textId="77777777" w:rsidR="00EC2E06" w:rsidRPr="00EC2E06" w:rsidRDefault="00EC2E06" w:rsidP="00EC2E06">
            <w:pPr>
              <w:numPr>
                <w:ilvl w:val="0"/>
                <w:numId w:val="11"/>
              </w:numPr>
              <w:spacing w:after="160" w:line="259" w:lineRule="auto"/>
              <w:contextualSpacing/>
              <w:rPr>
                <w:rFonts w:asciiTheme="minorHAnsi" w:hAnsiTheme="minorHAnsi"/>
                <w:sz w:val="24"/>
                <w:szCs w:val="24"/>
              </w:rPr>
            </w:pPr>
            <w:r w:rsidRPr="00EC2E06">
              <w:rPr>
                <w:rFonts w:asciiTheme="minorHAnsi" w:hAnsiTheme="minorHAnsi"/>
                <w:sz w:val="24"/>
                <w:szCs w:val="24"/>
              </w:rPr>
              <w:t>Applicable documents shall be identified and marked as procurement sensitive, proprietary, or with appropriate government markings.</w:t>
            </w:r>
          </w:p>
          <w:p w14:paraId="68A5FC84" w14:textId="77777777" w:rsidR="00EC2E06" w:rsidRPr="00EC2E06" w:rsidRDefault="00EC2E06" w:rsidP="00EC2E06">
            <w:pPr>
              <w:numPr>
                <w:ilvl w:val="0"/>
                <w:numId w:val="11"/>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Sensitive, proprietary, and government documents should be maintained in a lockable filing cabinet/desk or other storage device and not be left unattended. </w:t>
            </w:r>
          </w:p>
          <w:p w14:paraId="42D54AA4" w14:textId="77777777" w:rsidR="00EC2E06" w:rsidRPr="00EC2E06" w:rsidRDefault="00EC2E06" w:rsidP="00EC2E06">
            <w:pPr>
              <w:numPr>
                <w:ilvl w:val="0"/>
                <w:numId w:val="11"/>
              </w:numPr>
              <w:spacing w:after="160" w:line="259" w:lineRule="auto"/>
              <w:contextualSpacing/>
              <w:rPr>
                <w:rFonts w:asciiTheme="minorHAnsi" w:hAnsiTheme="minorHAnsi"/>
                <w:sz w:val="24"/>
                <w:szCs w:val="24"/>
              </w:rPr>
            </w:pPr>
            <w:r w:rsidRPr="00EC2E06">
              <w:rPr>
                <w:rFonts w:asciiTheme="minorHAnsi" w:hAnsiTheme="minorHAnsi"/>
                <w:sz w:val="24"/>
                <w:szCs w:val="24"/>
              </w:rPr>
              <w:t>Access to sensitive information should be restricted to those with a need to know.</w:t>
            </w:r>
          </w:p>
        </w:tc>
      </w:tr>
      <w:tr w:rsidR="00EC2E06" w:rsidRPr="00EC2E06" w14:paraId="148F437F"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2B5EA02B"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Document Destruction</w:t>
            </w:r>
          </w:p>
        </w:tc>
        <w:tc>
          <w:tcPr>
            <w:tcW w:w="6844" w:type="dxa"/>
            <w:tcBorders>
              <w:top w:val="single" w:sz="4" w:space="0" w:color="auto"/>
              <w:left w:val="single" w:sz="4" w:space="0" w:color="auto"/>
              <w:bottom w:val="single" w:sz="4" w:space="0" w:color="auto"/>
              <w:right w:val="single" w:sz="4" w:space="0" w:color="auto"/>
            </w:tcBorders>
            <w:vAlign w:val="center"/>
            <w:hideMark/>
          </w:tcPr>
          <w:p w14:paraId="683356A1"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Documents must be destroyed using approved destruction measures (</w:t>
            </w:r>
            <w:proofErr w:type="spellStart"/>
            <w:r w:rsidRPr="00EC2E06">
              <w:rPr>
                <w:rFonts w:asciiTheme="minorHAnsi" w:hAnsiTheme="minorHAnsi"/>
                <w:sz w:val="24"/>
                <w:szCs w:val="24"/>
              </w:rPr>
              <w:t>i.e</w:t>
            </w:r>
            <w:proofErr w:type="spellEnd"/>
            <w:r w:rsidRPr="00EC2E06">
              <w:rPr>
                <w:rFonts w:asciiTheme="minorHAnsi" w:hAnsiTheme="minorHAnsi"/>
                <w:sz w:val="24"/>
                <w:szCs w:val="24"/>
              </w:rPr>
              <w:t>, shredders/approved third party vendors / pulverizing / incinerating).</w:t>
            </w:r>
          </w:p>
        </w:tc>
      </w:tr>
      <w:tr w:rsidR="00EC2E06" w:rsidRPr="00EC2E06" w14:paraId="69A1A373"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1D0CEB"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 xml:space="preserve">Information Technology &amp; Cybersecurity </w:t>
            </w:r>
          </w:p>
          <w:p w14:paraId="10856C8A"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Description: </w:t>
            </w:r>
          </w:p>
        </w:tc>
      </w:tr>
      <w:tr w:rsidR="00EC2E06" w:rsidRPr="00EC2E06" w14:paraId="565E0E16"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79087141"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Identity Management</w:t>
            </w:r>
          </w:p>
        </w:tc>
        <w:tc>
          <w:tcPr>
            <w:tcW w:w="6844" w:type="dxa"/>
            <w:tcBorders>
              <w:top w:val="single" w:sz="4" w:space="0" w:color="auto"/>
              <w:left w:val="single" w:sz="4" w:space="0" w:color="auto"/>
              <w:bottom w:val="single" w:sz="4" w:space="0" w:color="auto"/>
              <w:right w:val="single" w:sz="4" w:space="0" w:color="auto"/>
            </w:tcBorders>
            <w:vAlign w:val="center"/>
            <w:hideMark/>
          </w:tcPr>
          <w:p w14:paraId="53EDBBD4"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Physical devices and systems within the organization are inventoried and accounted for annually.</w:t>
            </w:r>
          </w:p>
          <w:p w14:paraId="624B9F89"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Organizational cybersecurity policy is established and communicated.</w:t>
            </w:r>
          </w:p>
          <w:p w14:paraId="0A343DB7"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Asset vulnerabilities are identified and documented.</w:t>
            </w:r>
          </w:p>
          <w:p w14:paraId="11303B06"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Cyber threat intelligence is received from information sharing forums and sources.</w:t>
            </w:r>
          </w:p>
          <w:p w14:paraId="025508BC"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Threats, vulnerabilities, likelihoods, and impacts are used to determine risk.</w:t>
            </w:r>
          </w:p>
          <w:p w14:paraId="133CC694"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Identities and credentials are issued, managed, verified, revoked, and audited for authorized devices, users and processes.</w:t>
            </w:r>
          </w:p>
          <w:p w14:paraId="1D9ACAAD" w14:textId="77777777" w:rsidR="00EC2E06" w:rsidRPr="00EC2E06" w:rsidRDefault="00EC2E06" w:rsidP="00EC2E06">
            <w:pPr>
              <w:numPr>
                <w:ilvl w:val="0"/>
                <w:numId w:val="12"/>
              </w:numPr>
              <w:spacing w:after="160" w:line="259" w:lineRule="auto"/>
              <w:contextualSpacing/>
              <w:rPr>
                <w:rFonts w:asciiTheme="minorHAnsi" w:hAnsiTheme="minorHAnsi"/>
                <w:sz w:val="24"/>
                <w:szCs w:val="24"/>
              </w:rPr>
            </w:pPr>
            <w:r w:rsidRPr="00EC2E06">
              <w:rPr>
                <w:rFonts w:asciiTheme="minorHAnsi" w:hAnsiTheme="minorHAnsi"/>
                <w:sz w:val="24"/>
                <w:szCs w:val="24"/>
              </w:rPr>
              <w:t>Users, devices, and other assets are authenticated (e.g., single-factor, multifactor) commensurate with the risk of the transaction (e.g., individuals’ security and privacy risks and other organizational risks)</w:t>
            </w:r>
          </w:p>
        </w:tc>
      </w:tr>
      <w:tr w:rsidR="00EC2E06" w:rsidRPr="00EC2E06" w14:paraId="58562B01"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714F4784"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Access Control</w:t>
            </w:r>
            <w:r w:rsidRPr="00EC2E06">
              <w:rPr>
                <w:rFonts w:asciiTheme="minorHAnsi" w:hAnsiTheme="minorHAnsi"/>
                <w:sz w:val="24"/>
                <w:szCs w:val="24"/>
              </w:rPr>
              <w:tab/>
            </w:r>
          </w:p>
        </w:tc>
        <w:tc>
          <w:tcPr>
            <w:tcW w:w="6844" w:type="dxa"/>
            <w:tcBorders>
              <w:top w:val="single" w:sz="4" w:space="0" w:color="auto"/>
              <w:left w:val="single" w:sz="4" w:space="0" w:color="auto"/>
              <w:bottom w:val="single" w:sz="4" w:space="0" w:color="auto"/>
              <w:right w:val="single" w:sz="4" w:space="0" w:color="auto"/>
            </w:tcBorders>
            <w:vAlign w:val="center"/>
            <w:hideMark/>
          </w:tcPr>
          <w:p w14:paraId="097797E1" w14:textId="77777777" w:rsidR="00EC2E06" w:rsidRPr="00EC2E06" w:rsidRDefault="00EC2E06" w:rsidP="00EC2E06">
            <w:pPr>
              <w:numPr>
                <w:ilvl w:val="0"/>
                <w:numId w:val="13"/>
              </w:numPr>
              <w:spacing w:after="160" w:line="259" w:lineRule="auto"/>
              <w:contextualSpacing/>
              <w:rPr>
                <w:rFonts w:asciiTheme="minorHAnsi" w:hAnsiTheme="minorHAnsi"/>
                <w:sz w:val="24"/>
                <w:szCs w:val="24"/>
              </w:rPr>
            </w:pPr>
            <w:r w:rsidRPr="00EC2E06">
              <w:rPr>
                <w:rFonts w:asciiTheme="minorHAnsi" w:hAnsiTheme="minorHAnsi"/>
                <w:sz w:val="24"/>
                <w:szCs w:val="24"/>
              </w:rPr>
              <w:t>Limit information system access to authorized users.</w:t>
            </w:r>
          </w:p>
          <w:p w14:paraId="4C0A4F34" w14:textId="77777777" w:rsidR="00EC2E06" w:rsidRPr="00EC2E06" w:rsidRDefault="00EC2E06" w:rsidP="00EC2E06">
            <w:pPr>
              <w:numPr>
                <w:ilvl w:val="0"/>
                <w:numId w:val="13"/>
              </w:numPr>
              <w:spacing w:after="160" w:line="259" w:lineRule="auto"/>
              <w:contextualSpacing/>
              <w:rPr>
                <w:rFonts w:asciiTheme="minorHAnsi" w:hAnsiTheme="minorHAnsi"/>
                <w:sz w:val="24"/>
                <w:szCs w:val="24"/>
              </w:rPr>
            </w:pPr>
            <w:r w:rsidRPr="00EC2E06">
              <w:rPr>
                <w:rFonts w:asciiTheme="minorHAnsi" w:hAnsiTheme="minorHAnsi"/>
                <w:sz w:val="24"/>
                <w:szCs w:val="24"/>
              </w:rPr>
              <w:t>Identify information system users, processes acting on behalf of users, or devices and authenticate identities before allowing access.</w:t>
            </w:r>
          </w:p>
          <w:p w14:paraId="428D6E22" w14:textId="77777777" w:rsidR="00EC2E06" w:rsidRPr="00EC2E06" w:rsidRDefault="00EC2E06" w:rsidP="00EC2E06">
            <w:pPr>
              <w:numPr>
                <w:ilvl w:val="0"/>
                <w:numId w:val="13"/>
              </w:numPr>
              <w:spacing w:after="160" w:line="259" w:lineRule="auto"/>
              <w:contextualSpacing/>
              <w:rPr>
                <w:rFonts w:asciiTheme="minorHAnsi" w:hAnsiTheme="minorHAnsi"/>
                <w:sz w:val="24"/>
                <w:szCs w:val="24"/>
              </w:rPr>
            </w:pPr>
            <w:r w:rsidRPr="00EC2E06">
              <w:rPr>
                <w:rFonts w:asciiTheme="minorHAnsi" w:hAnsiTheme="minorHAnsi"/>
                <w:sz w:val="24"/>
                <w:szCs w:val="24"/>
              </w:rPr>
              <w:lastRenderedPageBreak/>
              <w:t>Limit physical access to information systems, equipment, and server rooms with electronic access controls.</w:t>
            </w:r>
          </w:p>
          <w:p w14:paraId="46C6EBF0" w14:textId="77777777" w:rsidR="00EC2E06" w:rsidRPr="00EC2E06" w:rsidRDefault="00EC2E06" w:rsidP="00EC2E06">
            <w:pPr>
              <w:numPr>
                <w:ilvl w:val="0"/>
                <w:numId w:val="13"/>
              </w:numPr>
              <w:spacing w:after="160" w:line="259" w:lineRule="auto"/>
              <w:contextualSpacing/>
              <w:rPr>
                <w:rFonts w:asciiTheme="minorHAnsi" w:hAnsiTheme="minorHAnsi"/>
                <w:sz w:val="24"/>
                <w:szCs w:val="24"/>
              </w:rPr>
            </w:pPr>
            <w:r w:rsidRPr="00EC2E06">
              <w:rPr>
                <w:rFonts w:asciiTheme="minorHAnsi" w:hAnsiTheme="minorHAnsi"/>
                <w:sz w:val="24"/>
                <w:szCs w:val="24"/>
              </w:rPr>
              <w:t>Limit access to/ verify access to use of external information systems.</w:t>
            </w:r>
          </w:p>
        </w:tc>
      </w:tr>
      <w:tr w:rsidR="00EC2E06" w:rsidRPr="00EC2E06" w14:paraId="722DA64C"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7CBCB6E0" w14:textId="6F8477E6"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lastRenderedPageBreak/>
              <w:t>Training</w:t>
            </w:r>
          </w:p>
        </w:tc>
        <w:tc>
          <w:tcPr>
            <w:tcW w:w="6844" w:type="dxa"/>
            <w:tcBorders>
              <w:top w:val="single" w:sz="4" w:space="0" w:color="auto"/>
              <w:left w:val="single" w:sz="4" w:space="0" w:color="auto"/>
              <w:bottom w:val="single" w:sz="4" w:space="0" w:color="auto"/>
              <w:right w:val="single" w:sz="4" w:space="0" w:color="auto"/>
            </w:tcBorders>
            <w:vAlign w:val="center"/>
            <w:hideMark/>
          </w:tcPr>
          <w:p w14:paraId="6EC0B6B1" w14:textId="77777777" w:rsidR="00EC2E06" w:rsidRPr="00EC2E06" w:rsidRDefault="00EC2E06" w:rsidP="00EC2E06">
            <w:pPr>
              <w:numPr>
                <w:ilvl w:val="0"/>
                <w:numId w:val="14"/>
              </w:numPr>
              <w:spacing w:after="160" w:line="259" w:lineRule="auto"/>
              <w:contextualSpacing/>
              <w:rPr>
                <w:rFonts w:asciiTheme="minorHAnsi" w:hAnsiTheme="minorHAnsi"/>
                <w:sz w:val="24"/>
                <w:szCs w:val="24"/>
              </w:rPr>
            </w:pPr>
            <w:r w:rsidRPr="00EC2E06">
              <w:rPr>
                <w:rFonts w:asciiTheme="minorHAnsi" w:hAnsiTheme="minorHAnsi"/>
                <w:sz w:val="24"/>
                <w:szCs w:val="24"/>
              </w:rPr>
              <w:t>Ensure that personnel are trained and are made aware of the security risks associated with their activities and of the applicable laws, policies, standards, regulations, or procedures related to information technology systems.</w:t>
            </w:r>
          </w:p>
        </w:tc>
      </w:tr>
      <w:tr w:rsidR="00EC2E06" w:rsidRPr="00EC2E06" w14:paraId="03EF06D4"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5C51B781"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Audit and Accountability</w:t>
            </w:r>
          </w:p>
        </w:tc>
        <w:tc>
          <w:tcPr>
            <w:tcW w:w="6844" w:type="dxa"/>
            <w:tcBorders>
              <w:top w:val="single" w:sz="4" w:space="0" w:color="auto"/>
              <w:left w:val="single" w:sz="4" w:space="0" w:color="auto"/>
              <w:bottom w:val="single" w:sz="4" w:space="0" w:color="auto"/>
              <w:right w:val="single" w:sz="4" w:space="0" w:color="auto"/>
            </w:tcBorders>
            <w:vAlign w:val="center"/>
            <w:hideMark/>
          </w:tcPr>
          <w:p w14:paraId="45F9C07B" w14:textId="6CAD7164" w:rsidR="00EC2E06" w:rsidRPr="00EC2E06" w:rsidRDefault="00EC2E06" w:rsidP="00EC2E06">
            <w:pPr>
              <w:numPr>
                <w:ilvl w:val="0"/>
                <w:numId w:val="15"/>
              </w:numPr>
              <w:spacing w:after="160" w:line="259" w:lineRule="auto"/>
              <w:contextualSpacing/>
              <w:rPr>
                <w:rFonts w:asciiTheme="minorHAnsi" w:hAnsiTheme="minorHAnsi"/>
                <w:sz w:val="24"/>
                <w:szCs w:val="24"/>
              </w:rPr>
            </w:pPr>
            <w:r w:rsidRPr="00EC2E06">
              <w:rPr>
                <w:rFonts w:asciiTheme="minorHAnsi" w:hAnsiTheme="minorHAnsi"/>
                <w:sz w:val="24"/>
                <w:szCs w:val="24"/>
              </w:rPr>
              <w:t>Create, protect, and retain information system audit records to the extent needed to enable the monitoring, analysis, investigation, and reporting of</w:t>
            </w:r>
            <w:r w:rsidR="00EE43AA">
              <w:rPr>
                <w:rFonts w:asciiTheme="minorHAnsi" w:hAnsiTheme="minorHAnsi"/>
                <w:sz w:val="24"/>
                <w:szCs w:val="24"/>
              </w:rPr>
              <w:t xml:space="preserve"> </w:t>
            </w:r>
            <w:r w:rsidRPr="00EC2E06">
              <w:rPr>
                <w:rFonts w:asciiTheme="minorHAnsi" w:hAnsiTheme="minorHAnsi"/>
                <w:sz w:val="24"/>
                <w:szCs w:val="24"/>
              </w:rPr>
              <w:t>unlawful, unauthorized, or inappropriate system activity. Records must be kept for minimum must be kept for 12 months.</w:t>
            </w:r>
          </w:p>
          <w:p w14:paraId="195A08C0" w14:textId="77777777" w:rsidR="00EC2E06" w:rsidRPr="00EC2E06" w:rsidRDefault="00EC2E06" w:rsidP="00EC2E06">
            <w:pPr>
              <w:numPr>
                <w:ilvl w:val="0"/>
                <w:numId w:val="15"/>
              </w:numPr>
              <w:spacing w:after="160" w:line="259" w:lineRule="auto"/>
              <w:contextualSpacing/>
              <w:rPr>
                <w:rFonts w:asciiTheme="minorHAnsi" w:hAnsiTheme="minorHAnsi"/>
                <w:sz w:val="24"/>
                <w:szCs w:val="24"/>
              </w:rPr>
            </w:pPr>
            <w:r w:rsidRPr="00EC2E06">
              <w:rPr>
                <w:rFonts w:asciiTheme="minorHAnsi" w:hAnsiTheme="minorHAnsi"/>
                <w:sz w:val="24"/>
                <w:szCs w:val="24"/>
              </w:rPr>
              <w:t>Ensure the actions of individual information system users can be uniquely traced to those users.</w:t>
            </w:r>
          </w:p>
          <w:p w14:paraId="2E0E6DF7" w14:textId="77777777" w:rsidR="00EC2E06" w:rsidRPr="00EC2E06" w:rsidRDefault="00EC2E06" w:rsidP="00EC2E06">
            <w:pPr>
              <w:numPr>
                <w:ilvl w:val="0"/>
                <w:numId w:val="15"/>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Update malicious code mechanisms when new releases are available. </w:t>
            </w:r>
          </w:p>
          <w:p w14:paraId="7A9D69C1" w14:textId="77777777" w:rsidR="00EC2E06" w:rsidRPr="00EC2E06" w:rsidRDefault="00EC2E06" w:rsidP="00EC2E06">
            <w:pPr>
              <w:numPr>
                <w:ilvl w:val="0"/>
                <w:numId w:val="15"/>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Perform periodic scans of the information system and real time scans of files from external sources as files are downloaded, opened, or executed. </w:t>
            </w:r>
          </w:p>
        </w:tc>
      </w:tr>
      <w:tr w:rsidR="00EC2E06" w:rsidRPr="00EC2E06" w14:paraId="505FB670"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03E5B448"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Configuration Management</w:t>
            </w:r>
          </w:p>
        </w:tc>
        <w:tc>
          <w:tcPr>
            <w:tcW w:w="6844" w:type="dxa"/>
            <w:tcBorders>
              <w:top w:val="single" w:sz="4" w:space="0" w:color="auto"/>
              <w:left w:val="single" w:sz="4" w:space="0" w:color="auto"/>
              <w:bottom w:val="single" w:sz="4" w:space="0" w:color="auto"/>
              <w:right w:val="single" w:sz="4" w:space="0" w:color="auto"/>
            </w:tcBorders>
            <w:vAlign w:val="center"/>
          </w:tcPr>
          <w:p w14:paraId="1E41E9A7" w14:textId="77777777" w:rsidR="00EC2E06" w:rsidRPr="00EC2E06" w:rsidRDefault="00EC2E06" w:rsidP="00EC2E06">
            <w:pPr>
              <w:numPr>
                <w:ilvl w:val="0"/>
                <w:numId w:val="16"/>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Establish and enforce security configuration settings. </w:t>
            </w:r>
          </w:p>
          <w:p w14:paraId="5728B976" w14:textId="1E384E74" w:rsidR="00EC2E06" w:rsidRPr="00EC2E06" w:rsidRDefault="00EC2E06" w:rsidP="00EC2E06">
            <w:pPr>
              <w:numPr>
                <w:ilvl w:val="0"/>
                <w:numId w:val="16"/>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Implement sub networks for </w:t>
            </w:r>
            <w:r w:rsidR="0041633E" w:rsidRPr="00EC2E06">
              <w:rPr>
                <w:rFonts w:asciiTheme="minorHAnsi" w:hAnsiTheme="minorHAnsi"/>
                <w:sz w:val="24"/>
                <w:szCs w:val="24"/>
              </w:rPr>
              <w:t>publicly</w:t>
            </w:r>
            <w:r w:rsidRPr="00EC2E06">
              <w:rPr>
                <w:rFonts w:asciiTheme="minorHAnsi" w:hAnsiTheme="minorHAnsi"/>
                <w:sz w:val="24"/>
                <w:szCs w:val="24"/>
              </w:rPr>
              <w:t xml:space="preserve"> accessible system components that are physically or logically separated from internal networks. </w:t>
            </w:r>
          </w:p>
        </w:tc>
      </w:tr>
      <w:tr w:rsidR="00EC2E06" w:rsidRPr="00EC2E06" w14:paraId="4C85F478"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02E6C6F9"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Contingency Planning</w:t>
            </w:r>
          </w:p>
        </w:tc>
        <w:tc>
          <w:tcPr>
            <w:tcW w:w="6844" w:type="dxa"/>
            <w:tcBorders>
              <w:top w:val="single" w:sz="4" w:space="0" w:color="auto"/>
              <w:left w:val="single" w:sz="4" w:space="0" w:color="auto"/>
              <w:bottom w:val="single" w:sz="4" w:space="0" w:color="auto"/>
              <w:right w:val="single" w:sz="4" w:space="0" w:color="auto"/>
            </w:tcBorders>
            <w:vAlign w:val="center"/>
            <w:hideMark/>
          </w:tcPr>
          <w:p w14:paraId="6A6C0197" w14:textId="77777777" w:rsidR="00EC2E06" w:rsidRPr="00EC2E06" w:rsidRDefault="00EC2E06" w:rsidP="00EC2E06">
            <w:pPr>
              <w:numPr>
                <w:ilvl w:val="0"/>
                <w:numId w:val="17"/>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Establish, implement, and maintain plans for emergency response, backup operations, and post-disaster recovery for information systems to </w:t>
            </w:r>
            <w:proofErr w:type="gramStart"/>
            <w:r w:rsidRPr="00EC2E06">
              <w:rPr>
                <w:rFonts w:asciiTheme="minorHAnsi" w:hAnsiTheme="minorHAnsi"/>
                <w:sz w:val="24"/>
                <w:szCs w:val="24"/>
              </w:rPr>
              <w:t>ensure the availability of critical information resources at all times</w:t>
            </w:r>
            <w:proofErr w:type="gramEnd"/>
            <w:r w:rsidRPr="00EC2E06">
              <w:rPr>
                <w:rFonts w:asciiTheme="minorHAnsi" w:hAnsiTheme="minorHAnsi"/>
                <w:sz w:val="24"/>
                <w:szCs w:val="24"/>
              </w:rPr>
              <w:t>.</w:t>
            </w:r>
          </w:p>
        </w:tc>
      </w:tr>
      <w:tr w:rsidR="00EC2E06" w:rsidRPr="00EC2E06" w14:paraId="35ECCC60"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4A007EAD"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Incident Response</w:t>
            </w:r>
          </w:p>
        </w:tc>
        <w:tc>
          <w:tcPr>
            <w:tcW w:w="6844" w:type="dxa"/>
            <w:tcBorders>
              <w:top w:val="single" w:sz="4" w:space="0" w:color="auto"/>
              <w:left w:val="single" w:sz="4" w:space="0" w:color="auto"/>
              <w:bottom w:val="single" w:sz="4" w:space="0" w:color="auto"/>
              <w:right w:val="single" w:sz="4" w:space="0" w:color="auto"/>
            </w:tcBorders>
            <w:vAlign w:val="center"/>
            <w:hideMark/>
          </w:tcPr>
          <w:p w14:paraId="10089FF2" w14:textId="495D2E9A" w:rsidR="00EC2E06" w:rsidRPr="00EC2E06" w:rsidRDefault="00EC2E06" w:rsidP="00EC2E06">
            <w:pPr>
              <w:numPr>
                <w:ilvl w:val="0"/>
                <w:numId w:val="18"/>
              </w:numPr>
              <w:spacing w:after="160" w:line="259" w:lineRule="auto"/>
              <w:contextualSpacing/>
              <w:rPr>
                <w:rFonts w:asciiTheme="minorHAnsi" w:hAnsiTheme="minorHAnsi"/>
                <w:sz w:val="24"/>
                <w:szCs w:val="24"/>
              </w:rPr>
            </w:pPr>
            <w:r w:rsidRPr="00EC2E06">
              <w:rPr>
                <w:rFonts w:asciiTheme="minorHAnsi" w:hAnsiTheme="minorHAnsi"/>
                <w:sz w:val="24"/>
                <w:szCs w:val="24"/>
              </w:rPr>
              <w:t>Establish an operational incident handling capability for information systems that includes adequate preparation, detection, analysis, containment, and recovery of cybersecurity incidents.</w:t>
            </w:r>
            <w:r w:rsidR="00EE43AA">
              <w:rPr>
                <w:rFonts w:asciiTheme="minorHAnsi" w:hAnsiTheme="minorHAnsi"/>
                <w:sz w:val="24"/>
                <w:szCs w:val="24"/>
              </w:rPr>
              <w:t xml:space="preserve"> </w:t>
            </w:r>
            <w:r w:rsidRPr="00EC2E06">
              <w:rPr>
                <w:rFonts w:asciiTheme="minorHAnsi" w:hAnsiTheme="minorHAnsi"/>
                <w:sz w:val="24"/>
                <w:szCs w:val="24"/>
              </w:rPr>
              <w:t>Exercise this capability annually.</w:t>
            </w:r>
          </w:p>
        </w:tc>
      </w:tr>
      <w:tr w:rsidR="00EC2E06" w:rsidRPr="00EC2E06" w14:paraId="30CAA13B"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586940F6"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Media and Information Protection</w:t>
            </w:r>
          </w:p>
        </w:tc>
        <w:tc>
          <w:tcPr>
            <w:tcW w:w="6844" w:type="dxa"/>
            <w:tcBorders>
              <w:top w:val="single" w:sz="4" w:space="0" w:color="auto"/>
              <w:left w:val="single" w:sz="4" w:space="0" w:color="auto"/>
              <w:bottom w:val="single" w:sz="4" w:space="0" w:color="auto"/>
              <w:right w:val="single" w:sz="4" w:space="0" w:color="auto"/>
            </w:tcBorders>
            <w:vAlign w:val="center"/>
            <w:hideMark/>
          </w:tcPr>
          <w:p w14:paraId="58EDFF26" w14:textId="77777777" w:rsidR="00EC2E06" w:rsidRPr="00EC2E06" w:rsidRDefault="00EC2E06" w:rsidP="00EC2E06">
            <w:pPr>
              <w:numPr>
                <w:ilvl w:val="0"/>
                <w:numId w:val="19"/>
              </w:numPr>
              <w:spacing w:after="160" w:line="259" w:lineRule="auto"/>
              <w:contextualSpacing/>
              <w:rPr>
                <w:rFonts w:asciiTheme="minorHAnsi" w:hAnsiTheme="minorHAnsi"/>
                <w:sz w:val="24"/>
                <w:szCs w:val="24"/>
              </w:rPr>
            </w:pPr>
            <w:r w:rsidRPr="00EC2E06">
              <w:rPr>
                <w:rFonts w:asciiTheme="minorHAnsi" w:hAnsiTheme="minorHAnsi"/>
                <w:sz w:val="24"/>
                <w:szCs w:val="24"/>
              </w:rPr>
              <w:t>Protect information system media, both paper and digital.</w:t>
            </w:r>
          </w:p>
          <w:p w14:paraId="3D623038" w14:textId="77777777" w:rsidR="00EC2E06" w:rsidRPr="00EC2E06" w:rsidRDefault="00EC2E06" w:rsidP="00EC2E06">
            <w:pPr>
              <w:numPr>
                <w:ilvl w:val="0"/>
                <w:numId w:val="19"/>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Limit access to </w:t>
            </w:r>
            <w:proofErr w:type="gramStart"/>
            <w:r w:rsidRPr="00EC2E06">
              <w:rPr>
                <w:rFonts w:asciiTheme="minorHAnsi" w:hAnsiTheme="minorHAnsi"/>
                <w:sz w:val="24"/>
                <w:szCs w:val="24"/>
              </w:rPr>
              <w:t>information on information</w:t>
            </w:r>
            <w:proofErr w:type="gramEnd"/>
            <w:r w:rsidRPr="00EC2E06">
              <w:rPr>
                <w:rFonts w:asciiTheme="minorHAnsi" w:hAnsiTheme="minorHAnsi"/>
                <w:sz w:val="24"/>
                <w:szCs w:val="24"/>
              </w:rPr>
              <w:t xml:space="preserve"> systems media to authorized users.</w:t>
            </w:r>
          </w:p>
          <w:p w14:paraId="7AE09EE5" w14:textId="77777777" w:rsidR="00EC2E06" w:rsidRPr="00EC2E06" w:rsidRDefault="00EC2E06" w:rsidP="00EC2E06">
            <w:pPr>
              <w:numPr>
                <w:ilvl w:val="0"/>
                <w:numId w:val="19"/>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Sanitize and destroy media </w:t>
            </w:r>
            <w:proofErr w:type="gramStart"/>
            <w:r w:rsidRPr="00EC2E06">
              <w:rPr>
                <w:rFonts w:asciiTheme="minorHAnsi" w:hAnsiTheme="minorHAnsi"/>
                <w:sz w:val="24"/>
                <w:szCs w:val="24"/>
              </w:rPr>
              <w:t>no</w:t>
            </w:r>
            <w:proofErr w:type="gramEnd"/>
            <w:r w:rsidRPr="00EC2E06">
              <w:rPr>
                <w:rFonts w:asciiTheme="minorHAnsi" w:hAnsiTheme="minorHAnsi"/>
                <w:sz w:val="24"/>
                <w:szCs w:val="24"/>
              </w:rPr>
              <w:t xml:space="preserve"> longer in use.</w:t>
            </w:r>
          </w:p>
          <w:p w14:paraId="163CAD22" w14:textId="77777777" w:rsidR="00EC2E06" w:rsidRPr="00EC2E06" w:rsidRDefault="00EC2E06" w:rsidP="00EC2E06">
            <w:pPr>
              <w:numPr>
                <w:ilvl w:val="0"/>
                <w:numId w:val="19"/>
              </w:numPr>
              <w:spacing w:after="160" w:line="259" w:lineRule="auto"/>
              <w:contextualSpacing/>
              <w:rPr>
                <w:rFonts w:asciiTheme="minorHAnsi" w:hAnsiTheme="minorHAnsi"/>
                <w:sz w:val="24"/>
                <w:szCs w:val="24"/>
              </w:rPr>
            </w:pPr>
            <w:r w:rsidRPr="00EC2E06">
              <w:rPr>
                <w:rFonts w:asciiTheme="minorHAnsi" w:hAnsiTheme="minorHAnsi"/>
                <w:sz w:val="24"/>
                <w:szCs w:val="24"/>
              </w:rPr>
              <w:t>Control the use of removable media through technology or policy.</w:t>
            </w:r>
          </w:p>
        </w:tc>
      </w:tr>
      <w:tr w:rsidR="00EC2E06" w:rsidRPr="00EC2E06" w14:paraId="2E7CB27D"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689830E5"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lastRenderedPageBreak/>
              <w:t>Physical and Environmental Protection</w:t>
            </w:r>
          </w:p>
        </w:tc>
        <w:tc>
          <w:tcPr>
            <w:tcW w:w="6844" w:type="dxa"/>
            <w:tcBorders>
              <w:top w:val="single" w:sz="4" w:space="0" w:color="auto"/>
              <w:left w:val="single" w:sz="4" w:space="0" w:color="auto"/>
              <w:bottom w:val="single" w:sz="4" w:space="0" w:color="auto"/>
              <w:right w:val="single" w:sz="4" w:space="0" w:color="auto"/>
            </w:tcBorders>
            <w:vAlign w:val="center"/>
            <w:hideMark/>
          </w:tcPr>
          <w:p w14:paraId="3198A094" w14:textId="77777777" w:rsidR="00EC2E06" w:rsidRPr="00EC2E06" w:rsidRDefault="00EC2E06" w:rsidP="00EC2E06">
            <w:pPr>
              <w:numPr>
                <w:ilvl w:val="0"/>
                <w:numId w:val="20"/>
              </w:numPr>
              <w:spacing w:after="160" w:line="259" w:lineRule="auto"/>
              <w:contextualSpacing/>
              <w:rPr>
                <w:rFonts w:asciiTheme="minorHAnsi" w:hAnsiTheme="minorHAnsi"/>
                <w:sz w:val="24"/>
                <w:szCs w:val="24"/>
              </w:rPr>
            </w:pPr>
            <w:r w:rsidRPr="00EC2E06">
              <w:rPr>
                <w:rFonts w:asciiTheme="minorHAnsi" w:hAnsiTheme="minorHAnsi"/>
                <w:sz w:val="24"/>
                <w:szCs w:val="24"/>
              </w:rPr>
              <w:t>Limit access to information systems, equipment, and the respective operating environments to authorized individuals.</w:t>
            </w:r>
          </w:p>
          <w:p w14:paraId="47550A02" w14:textId="77777777" w:rsidR="00EC2E06" w:rsidRPr="00EC2E06" w:rsidRDefault="00EC2E06" w:rsidP="00EC2E06">
            <w:pPr>
              <w:numPr>
                <w:ilvl w:val="0"/>
                <w:numId w:val="20"/>
              </w:numPr>
              <w:spacing w:after="160" w:line="259" w:lineRule="auto"/>
              <w:contextualSpacing/>
              <w:rPr>
                <w:rFonts w:asciiTheme="minorHAnsi" w:hAnsiTheme="minorHAnsi"/>
                <w:sz w:val="24"/>
                <w:szCs w:val="24"/>
              </w:rPr>
            </w:pPr>
            <w:r w:rsidRPr="00EC2E06">
              <w:rPr>
                <w:rFonts w:asciiTheme="minorHAnsi" w:hAnsiTheme="minorHAnsi"/>
                <w:sz w:val="24"/>
                <w:szCs w:val="24"/>
              </w:rPr>
              <w:t>Intrusion detection and prevention system employed on IT networks.</w:t>
            </w:r>
          </w:p>
          <w:p w14:paraId="246DCA11" w14:textId="77777777" w:rsidR="00EC2E06" w:rsidRPr="00EC2E06" w:rsidRDefault="00EC2E06" w:rsidP="00EC2E06">
            <w:pPr>
              <w:numPr>
                <w:ilvl w:val="0"/>
                <w:numId w:val="20"/>
              </w:numPr>
              <w:spacing w:after="160" w:line="259" w:lineRule="auto"/>
              <w:contextualSpacing/>
              <w:rPr>
                <w:rFonts w:asciiTheme="minorHAnsi" w:hAnsiTheme="minorHAnsi"/>
                <w:sz w:val="24"/>
                <w:szCs w:val="24"/>
              </w:rPr>
            </w:pPr>
            <w:r w:rsidRPr="00EC2E06">
              <w:rPr>
                <w:rFonts w:asciiTheme="minorHAnsi" w:hAnsiTheme="minorHAnsi"/>
                <w:sz w:val="24"/>
                <w:szCs w:val="24"/>
              </w:rPr>
              <w:t>Protect the physical and support infrastructure for all information systems.</w:t>
            </w:r>
          </w:p>
          <w:p w14:paraId="22EDB1C3" w14:textId="77777777" w:rsidR="00EC2E06" w:rsidRPr="00EC2E06" w:rsidRDefault="00EC2E06" w:rsidP="00EC2E06">
            <w:pPr>
              <w:numPr>
                <w:ilvl w:val="0"/>
                <w:numId w:val="20"/>
              </w:numPr>
              <w:spacing w:after="160" w:line="259" w:lineRule="auto"/>
              <w:contextualSpacing/>
              <w:rPr>
                <w:rFonts w:asciiTheme="minorHAnsi" w:hAnsiTheme="minorHAnsi"/>
                <w:sz w:val="24"/>
                <w:szCs w:val="24"/>
              </w:rPr>
            </w:pPr>
            <w:r w:rsidRPr="00EC2E06">
              <w:rPr>
                <w:rFonts w:asciiTheme="minorHAnsi" w:hAnsiTheme="minorHAnsi"/>
                <w:sz w:val="24"/>
                <w:szCs w:val="24"/>
              </w:rPr>
              <w:t>Protect information systems against environmental hazards.</w:t>
            </w:r>
          </w:p>
          <w:p w14:paraId="13C9598A" w14:textId="77777777" w:rsidR="00EC2E06" w:rsidRPr="00EC2E06" w:rsidRDefault="00EC2E06" w:rsidP="00EC2E06">
            <w:pPr>
              <w:numPr>
                <w:ilvl w:val="0"/>
                <w:numId w:val="20"/>
              </w:num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Escort visitors and monitor visitor activity. </w:t>
            </w:r>
          </w:p>
        </w:tc>
      </w:tr>
      <w:tr w:rsidR="00EC2E06" w:rsidRPr="00EC2E06" w14:paraId="4A75717F" w14:textId="77777777" w:rsidTr="009F33A2">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00D83776"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Network Protection</w:t>
            </w:r>
          </w:p>
        </w:tc>
        <w:tc>
          <w:tcPr>
            <w:tcW w:w="6844" w:type="dxa"/>
            <w:tcBorders>
              <w:top w:val="single" w:sz="4" w:space="0" w:color="auto"/>
              <w:left w:val="single" w:sz="4" w:space="0" w:color="auto"/>
              <w:bottom w:val="single" w:sz="4" w:space="0" w:color="auto"/>
              <w:right w:val="single" w:sz="4" w:space="0" w:color="auto"/>
            </w:tcBorders>
            <w:vAlign w:val="center"/>
            <w:hideMark/>
          </w:tcPr>
          <w:p w14:paraId="01D45960"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Employ intrusion prevention and detection technology with immediate analysis capabilities.</w:t>
            </w:r>
          </w:p>
        </w:tc>
      </w:tr>
      <w:tr w:rsidR="00EC2E06" w:rsidRPr="00EC2E06" w14:paraId="63BDCAD7"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FEE44"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 xml:space="preserve">Security Reporting Requirements </w:t>
            </w:r>
          </w:p>
          <w:p w14:paraId="2AB458C2"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Description: The partner facility shall notify the Government Security Team within 24 hours of any activity or incident that is in violation of established security standards or indicates the loss or theft of government products. The facts and circumstances associated with these incidents will be documented in writing for government review.</w:t>
            </w:r>
          </w:p>
        </w:tc>
      </w:tr>
      <w:tr w:rsidR="00EC2E06" w:rsidRPr="00EC2E06" w14:paraId="3CAA743F" w14:textId="77777777" w:rsidTr="009F33A2">
        <w:trP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7513" w14:textId="77777777" w:rsidR="00EC2E06" w:rsidRPr="00EC2E06" w:rsidRDefault="00EC2E06" w:rsidP="00EC2E06">
            <w:pPr>
              <w:numPr>
                <w:ilvl w:val="0"/>
                <w:numId w:val="9"/>
              </w:numPr>
              <w:spacing w:after="160" w:line="259" w:lineRule="auto"/>
              <w:contextualSpacing/>
              <w:rPr>
                <w:rFonts w:asciiTheme="minorHAnsi" w:hAnsiTheme="minorHAnsi"/>
                <w:b/>
                <w:sz w:val="24"/>
                <w:szCs w:val="24"/>
              </w:rPr>
            </w:pPr>
            <w:r w:rsidRPr="00EC2E06">
              <w:rPr>
                <w:rFonts w:asciiTheme="minorHAnsi" w:hAnsiTheme="minorHAnsi"/>
                <w:b/>
                <w:sz w:val="24"/>
                <w:szCs w:val="24"/>
              </w:rPr>
              <w:t xml:space="preserve">Security Audits </w:t>
            </w:r>
          </w:p>
          <w:p w14:paraId="4F66FAA5" w14:textId="77777777" w:rsidR="00EC2E06" w:rsidRPr="00EC2E06" w:rsidRDefault="00EC2E06" w:rsidP="00EC2E06">
            <w:pPr>
              <w:spacing w:after="160" w:line="259" w:lineRule="auto"/>
              <w:contextualSpacing/>
              <w:rPr>
                <w:rFonts w:asciiTheme="minorHAnsi" w:hAnsiTheme="minorHAnsi"/>
                <w:sz w:val="24"/>
                <w:szCs w:val="24"/>
              </w:rPr>
            </w:pPr>
            <w:r w:rsidRPr="00EC2E06">
              <w:rPr>
                <w:rFonts w:asciiTheme="minorHAnsi" w:hAnsiTheme="minorHAnsi"/>
                <w:sz w:val="24"/>
                <w:szCs w:val="24"/>
              </w:rPr>
              <w:t xml:space="preserve">Description: The partner facility agrees to formal security audits conducted at the discretion of the government. Security audits may include both prime and subcontractor. </w:t>
            </w:r>
          </w:p>
        </w:tc>
      </w:tr>
    </w:tbl>
    <w:p w14:paraId="28F84469" w14:textId="57F60053" w:rsidR="004D6A64" w:rsidRDefault="004D6A64" w:rsidP="003B639A">
      <w:pPr>
        <w:spacing w:line="259" w:lineRule="auto"/>
        <w:contextualSpacing/>
      </w:pPr>
    </w:p>
    <w:p w14:paraId="1C5047D9" w14:textId="51E2A98E" w:rsidR="004D6A64" w:rsidRDefault="004D6A64" w:rsidP="002B13C9">
      <w:pPr>
        <w:pStyle w:val="Heading1"/>
        <w:jc w:val="center"/>
      </w:pPr>
      <w:r>
        <w:br w:type="page"/>
      </w:r>
      <w:bookmarkStart w:id="121" w:name="_Toc210981834"/>
      <w:r w:rsidRPr="00CC2F2C">
        <w:lastRenderedPageBreak/>
        <w:t>Attachment D: Teaming Arrangement Plan</w:t>
      </w:r>
      <w:bookmarkEnd w:id="121"/>
    </w:p>
    <w:p w14:paraId="6D2039DB" w14:textId="77777777" w:rsidR="0041633E" w:rsidRPr="0041633E" w:rsidRDefault="0041633E" w:rsidP="0041633E"/>
    <w:tbl>
      <w:tblPr>
        <w:tblStyle w:val="TableGrid"/>
        <w:tblW w:w="9641" w:type="dxa"/>
        <w:tblInd w:w="0" w:type="dxa"/>
        <w:tblLook w:val="04A0" w:firstRow="1" w:lastRow="0" w:firstColumn="1" w:lastColumn="0" w:noHBand="0" w:noVBand="1"/>
      </w:tblPr>
      <w:tblGrid>
        <w:gridCol w:w="3564"/>
        <w:gridCol w:w="2894"/>
        <w:gridCol w:w="3183"/>
      </w:tblGrid>
      <w:tr w:rsidR="00C57EFB" w:rsidRPr="00C57EFB" w14:paraId="0E75B2DB" w14:textId="77777777" w:rsidTr="001A66D9">
        <w:trPr>
          <w:trHeight w:val="454"/>
        </w:trPr>
        <w:tc>
          <w:tcPr>
            <w:tcW w:w="3564" w:type="dxa"/>
          </w:tcPr>
          <w:p w14:paraId="7C87AA36" w14:textId="2D6FB6D1" w:rsidR="00C57EFB" w:rsidRPr="0041633E" w:rsidRDefault="00C57EFB">
            <w:pPr>
              <w:spacing w:line="259" w:lineRule="auto"/>
              <w:rPr>
                <w:rFonts w:asciiTheme="minorHAnsi" w:hAnsiTheme="minorHAnsi"/>
                <w:sz w:val="24"/>
                <w:szCs w:val="24"/>
              </w:rPr>
            </w:pPr>
            <w:r w:rsidRPr="0041633E">
              <w:rPr>
                <w:rFonts w:asciiTheme="minorHAnsi" w:hAnsiTheme="minorHAnsi"/>
                <w:sz w:val="24"/>
                <w:szCs w:val="24"/>
              </w:rPr>
              <w:t>Teaming Organization</w:t>
            </w:r>
          </w:p>
        </w:tc>
        <w:tc>
          <w:tcPr>
            <w:tcW w:w="2894" w:type="dxa"/>
          </w:tcPr>
          <w:p w14:paraId="7B99E44E" w14:textId="0B8DCB3F" w:rsidR="00C57EFB" w:rsidRPr="0041633E" w:rsidRDefault="00C57EFB">
            <w:pPr>
              <w:spacing w:line="259" w:lineRule="auto"/>
              <w:rPr>
                <w:rFonts w:asciiTheme="minorHAnsi" w:hAnsiTheme="minorHAnsi"/>
                <w:sz w:val="24"/>
                <w:szCs w:val="24"/>
              </w:rPr>
            </w:pPr>
            <w:r w:rsidRPr="0041633E">
              <w:rPr>
                <w:rFonts w:asciiTheme="minorHAnsi" w:hAnsiTheme="minorHAnsi"/>
                <w:sz w:val="24"/>
                <w:szCs w:val="24"/>
              </w:rPr>
              <w:t>Role</w:t>
            </w:r>
          </w:p>
        </w:tc>
        <w:tc>
          <w:tcPr>
            <w:tcW w:w="3183" w:type="dxa"/>
          </w:tcPr>
          <w:p w14:paraId="59D88CEE" w14:textId="3C928A8D" w:rsidR="00C57EFB" w:rsidRPr="0041633E" w:rsidRDefault="00C57EFB">
            <w:pPr>
              <w:spacing w:line="259" w:lineRule="auto"/>
              <w:rPr>
                <w:rFonts w:asciiTheme="minorHAnsi" w:hAnsiTheme="minorHAnsi"/>
                <w:sz w:val="24"/>
                <w:szCs w:val="24"/>
              </w:rPr>
            </w:pPr>
            <w:r w:rsidRPr="0041633E">
              <w:rPr>
                <w:rFonts w:asciiTheme="minorHAnsi" w:hAnsiTheme="minorHAnsi"/>
                <w:sz w:val="24"/>
                <w:szCs w:val="24"/>
              </w:rPr>
              <w:t>Points of Contact</w:t>
            </w:r>
          </w:p>
        </w:tc>
      </w:tr>
      <w:tr w:rsidR="00C57EFB" w:rsidRPr="00C57EFB" w14:paraId="3A8A0A45" w14:textId="77777777" w:rsidTr="001A66D9">
        <w:trPr>
          <w:trHeight w:val="454"/>
        </w:trPr>
        <w:tc>
          <w:tcPr>
            <w:tcW w:w="3564" w:type="dxa"/>
          </w:tcPr>
          <w:p w14:paraId="545B22E5" w14:textId="77777777" w:rsidR="00C57EFB" w:rsidRPr="001A66D9" w:rsidRDefault="00C57EFB">
            <w:pPr>
              <w:spacing w:line="259" w:lineRule="auto"/>
              <w:rPr>
                <w:rFonts w:asciiTheme="minorHAnsi" w:hAnsiTheme="minorHAnsi"/>
                <w:sz w:val="24"/>
                <w:szCs w:val="24"/>
              </w:rPr>
            </w:pPr>
          </w:p>
        </w:tc>
        <w:tc>
          <w:tcPr>
            <w:tcW w:w="2894" w:type="dxa"/>
          </w:tcPr>
          <w:p w14:paraId="475692E4" w14:textId="77777777" w:rsidR="00C57EFB" w:rsidRPr="001A66D9" w:rsidRDefault="00C57EFB">
            <w:pPr>
              <w:spacing w:line="259" w:lineRule="auto"/>
              <w:rPr>
                <w:rFonts w:asciiTheme="minorHAnsi" w:hAnsiTheme="minorHAnsi"/>
                <w:sz w:val="24"/>
                <w:szCs w:val="24"/>
              </w:rPr>
            </w:pPr>
          </w:p>
        </w:tc>
        <w:tc>
          <w:tcPr>
            <w:tcW w:w="3183" w:type="dxa"/>
          </w:tcPr>
          <w:p w14:paraId="5F4E1DA7" w14:textId="77777777" w:rsidR="00C57EFB" w:rsidRPr="001A66D9" w:rsidRDefault="00C57EFB">
            <w:pPr>
              <w:spacing w:line="259" w:lineRule="auto"/>
              <w:rPr>
                <w:rFonts w:asciiTheme="minorHAnsi" w:hAnsiTheme="minorHAnsi"/>
                <w:sz w:val="24"/>
                <w:szCs w:val="24"/>
              </w:rPr>
            </w:pPr>
          </w:p>
        </w:tc>
      </w:tr>
      <w:tr w:rsidR="00C57EFB" w:rsidRPr="00C57EFB" w14:paraId="1E9D3F0E" w14:textId="77777777" w:rsidTr="001A66D9">
        <w:trPr>
          <w:trHeight w:val="454"/>
        </w:trPr>
        <w:tc>
          <w:tcPr>
            <w:tcW w:w="3564" w:type="dxa"/>
          </w:tcPr>
          <w:p w14:paraId="5CB8C57E" w14:textId="77777777" w:rsidR="00C57EFB" w:rsidRPr="001A66D9" w:rsidRDefault="00C57EFB">
            <w:pPr>
              <w:spacing w:line="259" w:lineRule="auto"/>
              <w:rPr>
                <w:rFonts w:asciiTheme="minorHAnsi" w:hAnsiTheme="minorHAnsi"/>
                <w:sz w:val="24"/>
                <w:szCs w:val="24"/>
              </w:rPr>
            </w:pPr>
          </w:p>
        </w:tc>
        <w:tc>
          <w:tcPr>
            <w:tcW w:w="2894" w:type="dxa"/>
          </w:tcPr>
          <w:p w14:paraId="377D571A" w14:textId="77777777" w:rsidR="00C57EFB" w:rsidRPr="001A66D9" w:rsidRDefault="00C57EFB">
            <w:pPr>
              <w:spacing w:line="259" w:lineRule="auto"/>
              <w:rPr>
                <w:rFonts w:asciiTheme="minorHAnsi" w:hAnsiTheme="minorHAnsi"/>
                <w:sz w:val="24"/>
                <w:szCs w:val="24"/>
              </w:rPr>
            </w:pPr>
          </w:p>
        </w:tc>
        <w:tc>
          <w:tcPr>
            <w:tcW w:w="3183" w:type="dxa"/>
          </w:tcPr>
          <w:p w14:paraId="5E83629A" w14:textId="77777777" w:rsidR="00C57EFB" w:rsidRPr="001A66D9" w:rsidRDefault="00C57EFB">
            <w:pPr>
              <w:spacing w:line="259" w:lineRule="auto"/>
              <w:rPr>
                <w:rFonts w:asciiTheme="minorHAnsi" w:hAnsiTheme="minorHAnsi"/>
                <w:sz w:val="24"/>
                <w:szCs w:val="24"/>
              </w:rPr>
            </w:pPr>
          </w:p>
        </w:tc>
      </w:tr>
    </w:tbl>
    <w:p w14:paraId="6CBFBB24" w14:textId="77777777" w:rsidR="004D6A64" w:rsidRDefault="004D6A64">
      <w:pPr>
        <w:spacing w:line="259" w:lineRule="auto"/>
      </w:pPr>
    </w:p>
    <w:p w14:paraId="3F631A55" w14:textId="77777777" w:rsidR="00591A69" w:rsidRPr="00780438" w:rsidRDefault="00591A69" w:rsidP="003B639A">
      <w:pPr>
        <w:spacing w:line="259" w:lineRule="auto"/>
      </w:pPr>
    </w:p>
    <w:sectPr w:rsidR="00591A69" w:rsidRPr="00780438" w:rsidSect="00B67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4BFC" w14:textId="77777777" w:rsidR="0041678B" w:rsidRDefault="0041678B" w:rsidP="0041678B">
      <w:pPr>
        <w:spacing w:after="0"/>
      </w:pPr>
      <w:r>
        <w:separator/>
      </w:r>
    </w:p>
  </w:endnote>
  <w:endnote w:type="continuationSeparator" w:id="0">
    <w:p w14:paraId="6E196D4C" w14:textId="77777777" w:rsidR="0041678B" w:rsidRDefault="0041678B" w:rsidP="00416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96456"/>
      <w:docPartObj>
        <w:docPartGallery w:val="Page Numbers (Bottom of Page)"/>
        <w:docPartUnique/>
      </w:docPartObj>
    </w:sdtPr>
    <w:sdtEndPr>
      <w:rPr>
        <w:noProof/>
      </w:rPr>
    </w:sdtEndPr>
    <w:sdtContent>
      <w:p w14:paraId="2776FC42" w14:textId="2816FC52" w:rsidR="00E50AE7" w:rsidRDefault="00E50A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502BB" w14:textId="77777777" w:rsidR="00E50AE7" w:rsidRDefault="00E50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C5B0" w14:textId="77777777" w:rsidR="0041678B" w:rsidRDefault="0041678B" w:rsidP="0041678B">
      <w:pPr>
        <w:spacing w:after="0"/>
      </w:pPr>
      <w:r>
        <w:separator/>
      </w:r>
    </w:p>
  </w:footnote>
  <w:footnote w:type="continuationSeparator" w:id="0">
    <w:p w14:paraId="5D4DDE74" w14:textId="77777777" w:rsidR="0041678B" w:rsidRDefault="0041678B" w:rsidP="004167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C9"/>
    <w:multiLevelType w:val="hybridMultilevel"/>
    <w:tmpl w:val="7A14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76265"/>
    <w:multiLevelType w:val="hybridMultilevel"/>
    <w:tmpl w:val="1068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91210"/>
    <w:multiLevelType w:val="hybridMultilevel"/>
    <w:tmpl w:val="5FDCF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884E7F"/>
    <w:multiLevelType w:val="hybridMultilevel"/>
    <w:tmpl w:val="5C688814"/>
    <w:lvl w:ilvl="0" w:tplc="11F6722E">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90024"/>
    <w:multiLevelType w:val="hybridMultilevel"/>
    <w:tmpl w:val="2862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B724B"/>
    <w:multiLevelType w:val="hybridMultilevel"/>
    <w:tmpl w:val="87AE8444"/>
    <w:lvl w:ilvl="0" w:tplc="1FFA00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2776B"/>
    <w:multiLevelType w:val="hybridMultilevel"/>
    <w:tmpl w:val="01E058B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15E23518"/>
    <w:multiLevelType w:val="multilevel"/>
    <w:tmpl w:val="07B88364"/>
    <w:lvl w:ilvl="0">
      <w:start w:val="2"/>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435D1D"/>
    <w:multiLevelType w:val="hybridMultilevel"/>
    <w:tmpl w:val="14D80A16"/>
    <w:lvl w:ilvl="0" w:tplc="0409000F">
      <w:start w:val="1"/>
      <w:numFmt w:val="decimal"/>
      <w:lvlText w:val="%1."/>
      <w:lvlJc w:val="left"/>
      <w:pPr>
        <w:ind w:left="180" w:hanging="18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9" w15:restartNumberingAfterBreak="0">
    <w:nsid w:val="19EC2F4C"/>
    <w:multiLevelType w:val="hybridMultilevel"/>
    <w:tmpl w:val="D8D881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C91872"/>
    <w:multiLevelType w:val="hybridMultilevel"/>
    <w:tmpl w:val="861C4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DF7A4F"/>
    <w:multiLevelType w:val="hybridMultilevel"/>
    <w:tmpl w:val="F1F037F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2" w15:restartNumberingAfterBreak="0">
    <w:nsid w:val="26E30054"/>
    <w:multiLevelType w:val="hybridMultilevel"/>
    <w:tmpl w:val="9D38EE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156309"/>
    <w:multiLevelType w:val="multilevel"/>
    <w:tmpl w:val="286C11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518C3"/>
    <w:multiLevelType w:val="hybridMultilevel"/>
    <w:tmpl w:val="5368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E1E4E"/>
    <w:multiLevelType w:val="hybridMultilevel"/>
    <w:tmpl w:val="CC323C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663AD7"/>
    <w:multiLevelType w:val="hybridMultilevel"/>
    <w:tmpl w:val="0512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7B6A1F"/>
    <w:multiLevelType w:val="hybridMultilevel"/>
    <w:tmpl w:val="C514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86334"/>
    <w:multiLevelType w:val="hybridMultilevel"/>
    <w:tmpl w:val="F7540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2A28E4"/>
    <w:multiLevelType w:val="hybridMultilevel"/>
    <w:tmpl w:val="84D8D100"/>
    <w:lvl w:ilvl="0" w:tplc="A3D0F01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604008"/>
    <w:multiLevelType w:val="hybridMultilevel"/>
    <w:tmpl w:val="D4A69B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784A8F"/>
    <w:multiLevelType w:val="multilevel"/>
    <w:tmpl w:val="236AE908"/>
    <w:lvl w:ilvl="0">
      <w:start w:val="4"/>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B05AE"/>
    <w:multiLevelType w:val="hybridMultilevel"/>
    <w:tmpl w:val="1E38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25A91"/>
    <w:multiLevelType w:val="hybridMultilevel"/>
    <w:tmpl w:val="2E0A7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8D276D1"/>
    <w:multiLevelType w:val="hybridMultilevel"/>
    <w:tmpl w:val="AFF49A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EA12A7"/>
    <w:multiLevelType w:val="multilevel"/>
    <w:tmpl w:val="9B42DDF6"/>
    <w:lvl w:ilvl="0">
      <w:start w:val="4"/>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1467C7"/>
    <w:multiLevelType w:val="hybridMultilevel"/>
    <w:tmpl w:val="9304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C83D64"/>
    <w:multiLevelType w:val="multilevel"/>
    <w:tmpl w:val="9A0EB8F2"/>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76507F"/>
    <w:multiLevelType w:val="hybridMultilevel"/>
    <w:tmpl w:val="2BDCF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7C226D"/>
    <w:multiLevelType w:val="hybridMultilevel"/>
    <w:tmpl w:val="D7380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46B5E61"/>
    <w:multiLevelType w:val="hybridMultilevel"/>
    <w:tmpl w:val="F7F296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3F19F8"/>
    <w:multiLevelType w:val="hybridMultilevel"/>
    <w:tmpl w:val="DF14A1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5F6566"/>
    <w:multiLevelType w:val="hybridMultilevel"/>
    <w:tmpl w:val="8E08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00084"/>
    <w:multiLevelType w:val="hybridMultilevel"/>
    <w:tmpl w:val="3C4EF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8DD5F7B"/>
    <w:multiLevelType w:val="multilevel"/>
    <w:tmpl w:val="9EBE50C0"/>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2.%7"/>
      <w:lvlJc w:val="left"/>
      <w:pPr>
        <w:ind w:left="2520" w:hanging="360"/>
      </w:pPr>
      <w:rPr>
        <w:b/>
        <w:bCs/>
      </w:rPr>
    </w:lvl>
    <w:lvl w:ilvl="7">
      <w:start w:val="1"/>
      <w:numFmt w:val="lowerLetter"/>
      <w:lvlText w:val="%8."/>
      <w:lvlJc w:val="left"/>
      <w:pPr>
        <w:ind w:left="2880" w:hanging="360"/>
      </w:pPr>
      <w:rPr>
        <w:b/>
        <w:bCs w:val="0"/>
      </w:rPr>
    </w:lvl>
    <w:lvl w:ilvl="8">
      <w:start w:val="1"/>
      <w:numFmt w:val="lowerRoman"/>
      <w:lvlText w:val="%9."/>
      <w:lvlJc w:val="left"/>
      <w:pPr>
        <w:ind w:left="3240" w:hanging="360"/>
      </w:pPr>
    </w:lvl>
  </w:abstractNum>
  <w:abstractNum w:abstractNumId="35" w15:restartNumberingAfterBreak="0">
    <w:nsid w:val="5ABC2C8E"/>
    <w:multiLevelType w:val="hybridMultilevel"/>
    <w:tmpl w:val="BF662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D15F8"/>
    <w:multiLevelType w:val="hybridMultilevel"/>
    <w:tmpl w:val="083EA6B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7" w15:restartNumberingAfterBreak="0">
    <w:nsid w:val="5DA00CCE"/>
    <w:multiLevelType w:val="hybridMultilevel"/>
    <w:tmpl w:val="B4907BAC"/>
    <w:lvl w:ilvl="0" w:tplc="1FFA00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60849"/>
    <w:multiLevelType w:val="hybridMultilevel"/>
    <w:tmpl w:val="A0BA9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FB34CB"/>
    <w:multiLevelType w:val="hybridMultilevel"/>
    <w:tmpl w:val="35F0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7765A7"/>
    <w:multiLevelType w:val="hybridMultilevel"/>
    <w:tmpl w:val="023C2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B63D7A"/>
    <w:multiLevelType w:val="hybridMultilevel"/>
    <w:tmpl w:val="7764D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167107"/>
    <w:multiLevelType w:val="hybridMultilevel"/>
    <w:tmpl w:val="C032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DD845A4"/>
    <w:multiLevelType w:val="hybridMultilevel"/>
    <w:tmpl w:val="F1FAB1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FDA3E03"/>
    <w:multiLevelType w:val="hybridMultilevel"/>
    <w:tmpl w:val="63067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F90A27"/>
    <w:multiLevelType w:val="hybridMultilevel"/>
    <w:tmpl w:val="444A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E41A83"/>
    <w:multiLevelType w:val="hybridMultilevel"/>
    <w:tmpl w:val="67D24F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7BE43229"/>
    <w:multiLevelType w:val="hybridMultilevel"/>
    <w:tmpl w:val="8B42F3B2"/>
    <w:lvl w:ilvl="0" w:tplc="8586DD4A">
      <w:start w:val="1"/>
      <w:numFmt w:val="decimal"/>
      <w:lvlText w:val="%1."/>
      <w:lvlJc w:val="left"/>
      <w:pPr>
        <w:tabs>
          <w:tab w:val="num" w:pos="720"/>
        </w:tabs>
        <w:ind w:left="720" w:hanging="360"/>
      </w:pPr>
      <w:rPr>
        <w:rFonts w:asciiTheme="minorHAnsi" w:eastAsiaTheme="minorHAnsi" w:hAnsiTheme="minorHAnsi" w:cstheme="minorHAnsi"/>
      </w:rPr>
    </w:lvl>
    <w:lvl w:ilvl="1" w:tplc="FFFFFFFF">
      <w:numFmt w:val="decimal"/>
      <w:lvlText w:val="o"/>
      <w:lvlJc w:val="left"/>
      <w:pPr>
        <w:tabs>
          <w:tab w:val="num" w:pos="1440"/>
        </w:tabs>
        <w:ind w:left="1440" w:hanging="360"/>
      </w:pPr>
      <w:rPr>
        <w:rFonts w:ascii="Courier New" w:hAnsi="Courier New" w:cs="Wingdings" w:hint="default"/>
      </w:rPr>
    </w:lvl>
    <w:lvl w:ilvl="2" w:tplc="FFFFFFFF">
      <w:numFmt w:val="decimal"/>
      <w:lvlText w:val=""/>
      <w:lvlJc w:val="left"/>
      <w:pPr>
        <w:tabs>
          <w:tab w:val="num" w:pos="2160"/>
        </w:tabs>
        <w:ind w:left="2160" w:hanging="360"/>
      </w:pPr>
      <w:rPr>
        <w:rFonts w:ascii="Wingdings" w:hAnsi="Wingdings" w:hint="default"/>
      </w:r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Wingdings"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Wingdings" w:hint="default"/>
      </w:rPr>
    </w:lvl>
    <w:lvl w:ilvl="8" w:tplc="FFFFFFFF">
      <w:numFmt w:val="decimal"/>
      <w:lvlText w:val=""/>
      <w:lvlJc w:val="left"/>
      <w:pPr>
        <w:tabs>
          <w:tab w:val="num" w:pos="6480"/>
        </w:tabs>
        <w:ind w:left="6480" w:hanging="360"/>
      </w:pPr>
      <w:rPr>
        <w:rFonts w:ascii="Wingdings" w:hAnsi="Wingdings" w:hint="default"/>
      </w:rPr>
    </w:lvl>
  </w:abstractNum>
  <w:abstractNum w:abstractNumId="48" w15:restartNumberingAfterBreak="0">
    <w:nsid w:val="7CAC2C3B"/>
    <w:multiLevelType w:val="hybridMultilevel"/>
    <w:tmpl w:val="A4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7D2A02"/>
    <w:multiLevelType w:val="hybridMultilevel"/>
    <w:tmpl w:val="6BBC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0398884">
    <w:abstractNumId w:val="13"/>
  </w:num>
  <w:num w:numId="2" w16cid:durableId="682587858">
    <w:abstractNumId w:val="42"/>
  </w:num>
  <w:num w:numId="3" w16cid:durableId="1181553740">
    <w:abstractNumId w:val="35"/>
  </w:num>
  <w:num w:numId="4" w16cid:durableId="1285308942">
    <w:abstractNumId w:val="19"/>
  </w:num>
  <w:num w:numId="5" w16cid:durableId="5628306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672049">
    <w:abstractNumId w:val="29"/>
  </w:num>
  <w:num w:numId="7" w16cid:durableId="1492720413">
    <w:abstractNumId w:val="11"/>
  </w:num>
  <w:num w:numId="8" w16cid:durableId="227494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609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443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939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853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8994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0531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5185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8507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597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65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4180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485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249371">
    <w:abstractNumId w:val="6"/>
  </w:num>
  <w:num w:numId="22" w16cid:durableId="139931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6802954">
    <w:abstractNumId w:val="22"/>
  </w:num>
  <w:num w:numId="24" w16cid:durableId="621962356">
    <w:abstractNumId w:val="3"/>
  </w:num>
  <w:num w:numId="25" w16cid:durableId="1755008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1134434">
    <w:abstractNumId w:val="46"/>
  </w:num>
  <w:num w:numId="27" w16cid:durableId="961496897">
    <w:abstractNumId w:val="41"/>
  </w:num>
  <w:num w:numId="28" w16cid:durableId="1334338599">
    <w:abstractNumId w:val="25"/>
  </w:num>
  <w:num w:numId="29" w16cid:durableId="1395162723">
    <w:abstractNumId w:val="40"/>
  </w:num>
  <w:num w:numId="30" w16cid:durableId="600069840">
    <w:abstractNumId w:val="21"/>
  </w:num>
  <w:num w:numId="31" w16cid:durableId="67669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6536960">
    <w:abstractNumId w:val="32"/>
  </w:num>
  <w:num w:numId="33" w16cid:durableId="1954436934">
    <w:abstractNumId w:val="48"/>
  </w:num>
  <w:num w:numId="34" w16cid:durableId="164781403">
    <w:abstractNumId w:val="8"/>
  </w:num>
  <w:num w:numId="35" w16cid:durableId="1413119182">
    <w:abstractNumId w:val="17"/>
  </w:num>
  <w:num w:numId="36" w16cid:durableId="852034726">
    <w:abstractNumId w:val="4"/>
  </w:num>
  <w:num w:numId="37" w16cid:durableId="536552096">
    <w:abstractNumId w:val="48"/>
  </w:num>
  <w:num w:numId="38" w16cid:durableId="1734159826">
    <w:abstractNumId w:val="38"/>
  </w:num>
  <w:num w:numId="39" w16cid:durableId="1697540483">
    <w:abstractNumId w:val="0"/>
  </w:num>
  <w:num w:numId="40" w16cid:durableId="188489488">
    <w:abstractNumId w:val="16"/>
  </w:num>
  <w:num w:numId="41" w16cid:durableId="102463707">
    <w:abstractNumId w:val="14"/>
  </w:num>
  <w:num w:numId="42" w16cid:durableId="1404835730">
    <w:abstractNumId w:val="47"/>
    <w:lvlOverride w:ilvl="0">
      <w:startOverride w:val="1"/>
    </w:lvlOverride>
    <w:lvlOverride w:ilvl="1"/>
    <w:lvlOverride w:ilvl="2"/>
    <w:lvlOverride w:ilvl="3"/>
    <w:lvlOverride w:ilvl="4"/>
    <w:lvlOverride w:ilvl="5"/>
    <w:lvlOverride w:ilvl="6"/>
    <w:lvlOverride w:ilvl="7"/>
    <w:lvlOverride w:ilvl="8"/>
  </w:num>
  <w:num w:numId="43" w16cid:durableId="1003632908">
    <w:abstractNumId w:val="27"/>
  </w:num>
  <w:num w:numId="44" w16cid:durableId="1177422117">
    <w:abstractNumId w:val="5"/>
  </w:num>
  <w:num w:numId="45" w16cid:durableId="1090546673">
    <w:abstractNumId w:val="37"/>
  </w:num>
  <w:num w:numId="46" w16cid:durableId="2035617469">
    <w:abstractNumId w:val="7"/>
  </w:num>
  <w:num w:numId="47" w16cid:durableId="201818924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6623454">
    <w:abstractNumId w:val="18"/>
  </w:num>
  <w:num w:numId="49" w16cid:durableId="810755206">
    <w:abstractNumId w:val="0"/>
  </w:num>
  <w:num w:numId="50" w16cid:durableId="1504203688">
    <w:abstractNumId w:val="2"/>
  </w:num>
  <w:num w:numId="51" w16cid:durableId="775252306">
    <w:abstractNumId w:val="47"/>
  </w:num>
  <w:num w:numId="52" w16cid:durableId="1760566053">
    <w:abstractNumId w:val="1"/>
  </w:num>
  <w:num w:numId="53" w16cid:durableId="2046246928">
    <w:abstractNumId w:val="36"/>
  </w:num>
  <w:num w:numId="54" w16cid:durableId="1310555731">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9591642">
    <w:abstractNumId w:val="36"/>
  </w:num>
  <w:num w:numId="56" w16cid:durableId="449515735">
    <w:abstractNumId w:val="39"/>
  </w:num>
  <w:num w:numId="57" w16cid:durableId="138811857">
    <w:abstractNumId w:val="45"/>
  </w:num>
  <w:num w:numId="58" w16cid:durableId="776875241">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7C"/>
    <w:rsid w:val="00001B69"/>
    <w:rsid w:val="000039E2"/>
    <w:rsid w:val="000116CC"/>
    <w:rsid w:val="00014D72"/>
    <w:rsid w:val="0002796B"/>
    <w:rsid w:val="0003152D"/>
    <w:rsid w:val="00040D4C"/>
    <w:rsid w:val="00050593"/>
    <w:rsid w:val="00050F58"/>
    <w:rsid w:val="000526AB"/>
    <w:rsid w:val="00054D95"/>
    <w:rsid w:val="00071D41"/>
    <w:rsid w:val="00072680"/>
    <w:rsid w:val="0007665A"/>
    <w:rsid w:val="00076AD2"/>
    <w:rsid w:val="00077ED7"/>
    <w:rsid w:val="00080067"/>
    <w:rsid w:val="000916E0"/>
    <w:rsid w:val="000A68B2"/>
    <w:rsid w:val="000B54D6"/>
    <w:rsid w:val="000B6FC7"/>
    <w:rsid w:val="000B76F9"/>
    <w:rsid w:val="000B7EA9"/>
    <w:rsid w:val="000C13EE"/>
    <w:rsid w:val="000C7CD5"/>
    <w:rsid w:val="000D5673"/>
    <w:rsid w:val="000D687A"/>
    <w:rsid w:val="000E17F2"/>
    <w:rsid w:val="000E1A5C"/>
    <w:rsid w:val="000E2CCE"/>
    <w:rsid w:val="000F0880"/>
    <w:rsid w:val="000F297E"/>
    <w:rsid w:val="000F58CA"/>
    <w:rsid w:val="000F593D"/>
    <w:rsid w:val="000F67F8"/>
    <w:rsid w:val="000F76F6"/>
    <w:rsid w:val="000F770A"/>
    <w:rsid w:val="00100D5B"/>
    <w:rsid w:val="00102ADA"/>
    <w:rsid w:val="00104307"/>
    <w:rsid w:val="001047C3"/>
    <w:rsid w:val="001073B5"/>
    <w:rsid w:val="00112FDA"/>
    <w:rsid w:val="001152BE"/>
    <w:rsid w:val="00115B2A"/>
    <w:rsid w:val="00120D84"/>
    <w:rsid w:val="00121980"/>
    <w:rsid w:val="0012235F"/>
    <w:rsid w:val="00122928"/>
    <w:rsid w:val="00126DEB"/>
    <w:rsid w:val="0013160A"/>
    <w:rsid w:val="001512ED"/>
    <w:rsid w:val="001544C2"/>
    <w:rsid w:val="00155DAC"/>
    <w:rsid w:val="001564BE"/>
    <w:rsid w:val="00165C36"/>
    <w:rsid w:val="00167ABF"/>
    <w:rsid w:val="0018276E"/>
    <w:rsid w:val="0018449F"/>
    <w:rsid w:val="0019177A"/>
    <w:rsid w:val="00192570"/>
    <w:rsid w:val="001A2984"/>
    <w:rsid w:val="001A2C57"/>
    <w:rsid w:val="001A33FD"/>
    <w:rsid w:val="001A44D9"/>
    <w:rsid w:val="001A66D9"/>
    <w:rsid w:val="001B0AB0"/>
    <w:rsid w:val="001B354F"/>
    <w:rsid w:val="001C0BF6"/>
    <w:rsid w:val="001C1A73"/>
    <w:rsid w:val="001C1FF7"/>
    <w:rsid w:val="001C2BA1"/>
    <w:rsid w:val="001C72DE"/>
    <w:rsid w:val="001C79DA"/>
    <w:rsid w:val="001C7D3C"/>
    <w:rsid w:val="001D0530"/>
    <w:rsid w:val="001D2B1C"/>
    <w:rsid w:val="001D30F8"/>
    <w:rsid w:val="001D699E"/>
    <w:rsid w:val="001E6376"/>
    <w:rsid w:val="001E6595"/>
    <w:rsid w:val="001F5642"/>
    <w:rsid w:val="001F72D4"/>
    <w:rsid w:val="00200685"/>
    <w:rsid w:val="00201142"/>
    <w:rsid w:val="00202042"/>
    <w:rsid w:val="00217A1B"/>
    <w:rsid w:val="002221B8"/>
    <w:rsid w:val="0022224E"/>
    <w:rsid w:val="00222BC2"/>
    <w:rsid w:val="0022364B"/>
    <w:rsid w:val="00227390"/>
    <w:rsid w:val="00235CDB"/>
    <w:rsid w:val="00237FAB"/>
    <w:rsid w:val="00240531"/>
    <w:rsid w:val="00240ED7"/>
    <w:rsid w:val="002412A2"/>
    <w:rsid w:val="00257179"/>
    <w:rsid w:val="002669F7"/>
    <w:rsid w:val="00270BD0"/>
    <w:rsid w:val="002739E9"/>
    <w:rsid w:val="00276022"/>
    <w:rsid w:val="00277F1B"/>
    <w:rsid w:val="00291E3B"/>
    <w:rsid w:val="002944B7"/>
    <w:rsid w:val="0029681D"/>
    <w:rsid w:val="002A3A6F"/>
    <w:rsid w:val="002A74CB"/>
    <w:rsid w:val="002A7618"/>
    <w:rsid w:val="002B0E4E"/>
    <w:rsid w:val="002B13C9"/>
    <w:rsid w:val="002C1DD4"/>
    <w:rsid w:val="002C531D"/>
    <w:rsid w:val="002D0857"/>
    <w:rsid w:val="002D75DB"/>
    <w:rsid w:val="002D7D8A"/>
    <w:rsid w:val="002E2B85"/>
    <w:rsid w:val="002F6555"/>
    <w:rsid w:val="00301B28"/>
    <w:rsid w:val="003023E7"/>
    <w:rsid w:val="003052BC"/>
    <w:rsid w:val="003251AB"/>
    <w:rsid w:val="00326978"/>
    <w:rsid w:val="0032730E"/>
    <w:rsid w:val="00330761"/>
    <w:rsid w:val="00331717"/>
    <w:rsid w:val="003326B5"/>
    <w:rsid w:val="00337DFD"/>
    <w:rsid w:val="00356F9B"/>
    <w:rsid w:val="00363C91"/>
    <w:rsid w:val="0036440E"/>
    <w:rsid w:val="00366E15"/>
    <w:rsid w:val="00370F21"/>
    <w:rsid w:val="003736B6"/>
    <w:rsid w:val="00374CB6"/>
    <w:rsid w:val="00376E8A"/>
    <w:rsid w:val="003944A9"/>
    <w:rsid w:val="00394A15"/>
    <w:rsid w:val="003962E2"/>
    <w:rsid w:val="00397493"/>
    <w:rsid w:val="003A3113"/>
    <w:rsid w:val="003A72AE"/>
    <w:rsid w:val="003B04ED"/>
    <w:rsid w:val="003B3E08"/>
    <w:rsid w:val="003B639A"/>
    <w:rsid w:val="003C55EE"/>
    <w:rsid w:val="003C585E"/>
    <w:rsid w:val="003D1B04"/>
    <w:rsid w:val="003D3039"/>
    <w:rsid w:val="003E0FE2"/>
    <w:rsid w:val="003E3A01"/>
    <w:rsid w:val="003E5F9E"/>
    <w:rsid w:val="003E63A5"/>
    <w:rsid w:val="003E7A1B"/>
    <w:rsid w:val="003F2F07"/>
    <w:rsid w:val="00402098"/>
    <w:rsid w:val="00402D3C"/>
    <w:rsid w:val="00405911"/>
    <w:rsid w:val="00407271"/>
    <w:rsid w:val="0041633E"/>
    <w:rsid w:val="0041678B"/>
    <w:rsid w:val="004209AC"/>
    <w:rsid w:val="00432AA3"/>
    <w:rsid w:val="00436B91"/>
    <w:rsid w:val="00441398"/>
    <w:rsid w:val="00444CFD"/>
    <w:rsid w:val="0044726D"/>
    <w:rsid w:val="004515D8"/>
    <w:rsid w:val="00454499"/>
    <w:rsid w:val="00481FBB"/>
    <w:rsid w:val="00484A87"/>
    <w:rsid w:val="00485A08"/>
    <w:rsid w:val="004920B2"/>
    <w:rsid w:val="00494629"/>
    <w:rsid w:val="004966DE"/>
    <w:rsid w:val="004A04DF"/>
    <w:rsid w:val="004A284A"/>
    <w:rsid w:val="004A37F0"/>
    <w:rsid w:val="004A6C03"/>
    <w:rsid w:val="004C08FC"/>
    <w:rsid w:val="004D059E"/>
    <w:rsid w:val="004D6511"/>
    <w:rsid w:val="004D6A64"/>
    <w:rsid w:val="004E0A75"/>
    <w:rsid w:val="004E266F"/>
    <w:rsid w:val="004E49D9"/>
    <w:rsid w:val="004E6A56"/>
    <w:rsid w:val="00506C1D"/>
    <w:rsid w:val="00507C44"/>
    <w:rsid w:val="00510CA2"/>
    <w:rsid w:val="00545587"/>
    <w:rsid w:val="00550275"/>
    <w:rsid w:val="00551FDB"/>
    <w:rsid w:val="00553669"/>
    <w:rsid w:val="00560433"/>
    <w:rsid w:val="00566605"/>
    <w:rsid w:val="005752D4"/>
    <w:rsid w:val="0058296D"/>
    <w:rsid w:val="00587E01"/>
    <w:rsid w:val="00591A69"/>
    <w:rsid w:val="00593941"/>
    <w:rsid w:val="00593D5C"/>
    <w:rsid w:val="005955BB"/>
    <w:rsid w:val="005A0D07"/>
    <w:rsid w:val="005B00F2"/>
    <w:rsid w:val="005B0783"/>
    <w:rsid w:val="005B0CC4"/>
    <w:rsid w:val="005B22D9"/>
    <w:rsid w:val="005E125A"/>
    <w:rsid w:val="005E5351"/>
    <w:rsid w:val="005F37ED"/>
    <w:rsid w:val="005F503B"/>
    <w:rsid w:val="00605D56"/>
    <w:rsid w:val="00610BF4"/>
    <w:rsid w:val="006124EF"/>
    <w:rsid w:val="00613049"/>
    <w:rsid w:val="006173C8"/>
    <w:rsid w:val="00623412"/>
    <w:rsid w:val="00630F82"/>
    <w:rsid w:val="00636298"/>
    <w:rsid w:val="0064209E"/>
    <w:rsid w:val="0064405F"/>
    <w:rsid w:val="006479B0"/>
    <w:rsid w:val="00650B96"/>
    <w:rsid w:val="0066644B"/>
    <w:rsid w:val="0067121F"/>
    <w:rsid w:val="00681466"/>
    <w:rsid w:val="00682D3D"/>
    <w:rsid w:val="00684649"/>
    <w:rsid w:val="006863C0"/>
    <w:rsid w:val="00686904"/>
    <w:rsid w:val="00690368"/>
    <w:rsid w:val="00695CB5"/>
    <w:rsid w:val="00696FB1"/>
    <w:rsid w:val="00697CBF"/>
    <w:rsid w:val="006A421B"/>
    <w:rsid w:val="006B580E"/>
    <w:rsid w:val="006B657B"/>
    <w:rsid w:val="006C3540"/>
    <w:rsid w:val="006C4634"/>
    <w:rsid w:val="006C488F"/>
    <w:rsid w:val="006C5307"/>
    <w:rsid w:val="006C533D"/>
    <w:rsid w:val="006C5FD0"/>
    <w:rsid w:val="006D0C2F"/>
    <w:rsid w:val="006D2E9A"/>
    <w:rsid w:val="006D5EA0"/>
    <w:rsid w:val="006D5F52"/>
    <w:rsid w:val="006E1E3F"/>
    <w:rsid w:val="006E1F01"/>
    <w:rsid w:val="006E2690"/>
    <w:rsid w:val="006F2C5A"/>
    <w:rsid w:val="006F2FDF"/>
    <w:rsid w:val="006F47EA"/>
    <w:rsid w:val="00703983"/>
    <w:rsid w:val="00705244"/>
    <w:rsid w:val="007100E2"/>
    <w:rsid w:val="00717096"/>
    <w:rsid w:val="007172FC"/>
    <w:rsid w:val="00721BD4"/>
    <w:rsid w:val="007227F7"/>
    <w:rsid w:val="00736CE0"/>
    <w:rsid w:val="007373AC"/>
    <w:rsid w:val="00737D18"/>
    <w:rsid w:val="00740609"/>
    <w:rsid w:val="00741A37"/>
    <w:rsid w:val="007420C4"/>
    <w:rsid w:val="00744A06"/>
    <w:rsid w:val="00752177"/>
    <w:rsid w:val="00755413"/>
    <w:rsid w:val="0075579B"/>
    <w:rsid w:val="007573B3"/>
    <w:rsid w:val="007637EB"/>
    <w:rsid w:val="007647F9"/>
    <w:rsid w:val="00770C09"/>
    <w:rsid w:val="007719F6"/>
    <w:rsid w:val="007747DD"/>
    <w:rsid w:val="00775BA0"/>
    <w:rsid w:val="00780438"/>
    <w:rsid w:val="00780DFC"/>
    <w:rsid w:val="00782A87"/>
    <w:rsid w:val="00786CDC"/>
    <w:rsid w:val="007870BA"/>
    <w:rsid w:val="00787C33"/>
    <w:rsid w:val="00791866"/>
    <w:rsid w:val="00794B6D"/>
    <w:rsid w:val="007A00C4"/>
    <w:rsid w:val="007A4A9C"/>
    <w:rsid w:val="007A607E"/>
    <w:rsid w:val="007A6A7A"/>
    <w:rsid w:val="007B1F10"/>
    <w:rsid w:val="007B29EC"/>
    <w:rsid w:val="007B2B36"/>
    <w:rsid w:val="007B5929"/>
    <w:rsid w:val="007C0E9A"/>
    <w:rsid w:val="007C3CA1"/>
    <w:rsid w:val="007C4533"/>
    <w:rsid w:val="007C6A09"/>
    <w:rsid w:val="007C75E6"/>
    <w:rsid w:val="007D2DBA"/>
    <w:rsid w:val="007D5022"/>
    <w:rsid w:val="007D62DE"/>
    <w:rsid w:val="007E79B2"/>
    <w:rsid w:val="007F0D75"/>
    <w:rsid w:val="007F425F"/>
    <w:rsid w:val="007F664A"/>
    <w:rsid w:val="007F6BF1"/>
    <w:rsid w:val="008038EE"/>
    <w:rsid w:val="00804588"/>
    <w:rsid w:val="008055D0"/>
    <w:rsid w:val="0080749B"/>
    <w:rsid w:val="008104B9"/>
    <w:rsid w:val="008104D3"/>
    <w:rsid w:val="00813853"/>
    <w:rsid w:val="00827F27"/>
    <w:rsid w:val="008345D2"/>
    <w:rsid w:val="00837F2D"/>
    <w:rsid w:val="00843151"/>
    <w:rsid w:val="00844F6A"/>
    <w:rsid w:val="008557BD"/>
    <w:rsid w:val="0085730E"/>
    <w:rsid w:val="00863ADD"/>
    <w:rsid w:val="008707AA"/>
    <w:rsid w:val="0087272D"/>
    <w:rsid w:val="008738A1"/>
    <w:rsid w:val="008771F5"/>
    <w:rsid w:val="008807DB"/>
    <w:rsid w:val="0089262C"/>
    <w:rsid w:val="00893418"/>
    <w:rsid w:val="008934A1"/>
    <w:rsid w:val="0089412C"/>
    <w:rsid w:val="0089795F"/>
    <w:rsid w:val="008A0772"/>
    <w:rsid w:val="008A22F1"/>
    <w:rsid w:val="008A2791"/>
    <w:rsid w:val="008B16A0"/>
    <w:rsid w:val="008B4A49"/>
    <w:rsid w:val="008C11D2"/>
    <w:rsid w:val="008D1318"/>
    <w:rsid w:val="008D16A7"/>
    <w:rsid w:val="008D292A"/>
    <w:rsid w:val="008D737F"/>
    <w:rsid w:val="008E7000"/>
    <w:rsid w:val="008F206F"/>
    <w:rsid w:val="008F50F8"/>
    <w:rsid w:val="009000BD"/>
    <w:rsid w:val="00901361"/>
    <w:rsid w:val="009069ED"/>
    <w:rsid w:val="009076E6"/>
    <w:rsid w:val="00910F40"/>
    <w:rsid w:val="00912072"/>
    <w:rsid w:val="00913932"/>
    <w:rsid w:val="00926B55"/>
    <w:rsid w:val="00930AF8"/>
    <w:rsid w:val="00931EB6"/>
    <w:rsid w:val="00936472"/>
    <w:rsid w:val="00941428"/>
    <w:rsid w:val="00941F28"/>
    <w:rsid w:val="00942BF8"/>
    <w:rsid w:val="00947732"/>
    <w:rsid w:val="00962D67"/>
    <w:rsid w:val="009814D0"/>
    <w:rsid w:val="00985FD8"/>
    <w:rsid w:val="00990425"/>
    <w:rsid w:val="00997D62"/>
    <w:rsid w:val="009A0BDE"/>
    <w:rsid w:val="009A4A9E"/>
    <w:rsid w:val="009A7B4F"/>
    <w:rsid w:val="009A7C94"/>
    <w:rsid w:val="009A7CA7"/>
    <w:rsid w:val="009B0E50"/>
    <w:rsid w:val="009B10BC"/>
    <w:rsid w:val="009B3170"/>
    <w:rsid w:val="009B37E2"/>
    <w:rsid w:val="009B7FF8"/>
    <w:rsid w:val="009D4667"/>
    <w:rsid w:val="009D4A57"/>
    <w:rsid w:val="009E1152"/>
    <w:rsid w:val="009F33A2"/>
    <w:rsid w:val="009F3559"/>
    <w:rsid w:val="00A00EA5"/>
    <w:rsid w:val="00A02B11"/>
    <w:rsid w:val="00A03F7C"/>
    <w:rsid w:val="00A202B5"/>
    <w:rsid w:val="00A22377"/>
    <w:rsid w:val="00A23C89"/>
    <w:rsid w:val="00A23E86"/>
    <w:rsid w:val="00A32081"/>
    <w:rsid w:val="00A346EC"/>
    <w:rsid w:val="00A45666"/>
    <w:rsid w:val="00A47DFC"/>
    <w:rsid w:val="00A5011B"/>
    <w:rsid w:val="00A57CB7"/>
    <w:rsid w:val="00A610CA"/>
    <w:rsid w:val="00A72354"/>
    <w:rsid w:val="00A849B0"/>
    <w:rsid w:val="00A925F1"/>
    <w:rsid w:val="00A94A3C"/>
    <w:rsid w:val="00AA5EEF"/>
    <w:rsid w:val="00AA7048"/>
    <w:rsid w:val="00AB0135"/>
    <w:rsid w:val="00AB46C6"/>
    <w:rsid w:val="00AB5DBE"/>
    <w:rsid w:val="00AB7A0D"/>
    <w:rsid w:val="00AD1627"/>
    <w:rsid w:val="00AE191E"/>
    <w:rsid w:val="00AE4832"/>
    <w:rsid w:val="00AF5FD5"/>
    <w:rsid w:val="00B05485"/>
    <w:rsid w:val="00B10979"/>
    <w:rsid w:val="00B14C01"/>
    <w:rsid w:val="00B21F16"/>
    <w:rsid w:val="00B25FF1"/>
    <w:rsid w:val="00B3054C"/>
    <w:rsid w:val="00B32E56"/>
    <w:rsid w:val="00B35393"/>
    <w:rsid w:val="00B361A8"/>
    <w:rsid w:val="00B40C39"/>
    <w:rsid w:val="00B41574"/>
    <w:rsid w:val="00B44C8F"/>
    <w:rsid w:val="00B509AD"/>
    <w:rsid w:val="00B51B53"/>
    <w:rsid w:val="00B52DFC"/>
    <w:rsid w:val="00B54D5C"/>
    <w:rsid w:val="00B644D8"/>
    <w:rsid w:val="00B67A9A"/>
    <w:rsid w:val="00B708CF"/>
    <w:rsid w:val="00B733EA"/>
    <w:rsid w:val="00B819A3"/>
    <w:rsid w:val="00B87C10"/>
    <w:rsid w:val="00B9183E"/>
    <w:rsid w:val="00B92D5C"/>
    <w:rsid w:val="00B95645"/>
    <w:rsid w:val="00B96BDA"/>
    <w:rsid w:val="00BA254E"/>
    <w:rsid w:val="00BB0A26"/>
    <w:rsid w:val="00BB1470"/>
    <w:rsid w:val="00BB6351"/>
    <w:rsid w:val="00BC0BF0"/>
    <w:rsid w:val="00BC329F"/>
    <w:rsid w:val="00BC6590"/>
    <w:rsid w:val="00BF1BB9"/>
    <w:rsid w:val="00BF43F4"/>
    <w:rsid w:val="00BF6520"/>
    <w:rsid w:val="00C02EB6"/>
    <w:rsid w:val="00C03E2C"/>
    <w:rsid w:val="00C05C8C"/>
    <w:rsid w:val="00C060AC"/>
    <w:rsid w:val="00C07E2A"/>
    <w:rsid w:val="00C13805"/>
    <w:rsid w:val="00C16257"/>
    <w:rsid w:val="00C2273F"/>
    <w:rsid w:val="00C27AB6"/>
    <w:rsid w:val="00C27D2C"/>
    <w:rsid w:val="00C30279"/>
    <w:rsid w:val="00C30BB7"/>
    <w:rsid w:val="00C31DAC"/>
    <w:rsid w:val="00C33638"/>
    <w:rsid w:val="00C348F3"/>
    <w:rsid w:val="00C3683B"/>
    <w:rsid w:val="00C37EFA"/>
    <w:rsid w:val="00C55E9C"/>
    <w:rsid w:val="00C57EFB"/>
    <w:rsid w:val="00C60F98"/>
    <w:rsid w:val="00C653B7"/>
    <w:rsid w:val="00C659D4"/>
    <w:rsid w:val="00C73CEF"/>
    <w:rsid w:val="00C746D4"/>
    <w:rsid w:val="00C758A0"/>
    <w:rsid w:val="00C75EDF"/>
    <w:rsid w:val="00C75EF0"/>
    <w:rsid w:val="00C81CC7"/>
    <w:rsid w:val="00C8729E"/>
    <w:rsid w:val="00C9215B"/>
    <w:rsid w:val="00C923F4"/>
    <w:rsid w:val="00CA2377"/>
    <w:rsid w:val="00CA3EAD"/>
    <w:rsid w:val="00CB3798"/>
    <w:rsid w:val="00CB5041"/>
    <w:rsid w:val="00CB5B09"/>
    <w:rsid w:val="00CC2F2C"/>
    <w:rsid w:val="00CC4BE7"/>
    <w:rsid w:val="00CC729F"/>
    <w:rsid w:val="00CD45A7"/>
    <w:rsid w:val="00CD4C49"/>
    <w:rsid w:val="00CD5A78"/>
    <w:rsid w:val="00CD6C4D"/>
    <w:rsid w:val="00CD76DE"/>
    <w:rsid w:val="00CD79B3"/>
    <w:rsid w:val="00CF010B"/>
    <w:rsid w:val="00CF1CD3"/>
    <w:rsid w:val="00CF32E0"/>
    <w:rsid w:val="00CF4C07"/>
    <w:rsid w:val="00CF6750"/>
    <w:rsid w:val="00D03ABA"/>
    <w:rsid w:val="00D12B10"/>
    <w:rsid w:val="00D152A2"/>
    <w:rsid w:val="00D16E62"/>
    <w:rsid w:val="00D17B5C"/>
    <w:rsid w:val="00D2083A"/>
    <w:rsid w:val="00D248A4"/>
    <w:rsid w:val="00D26A1F"/>
    <w:rsid w:val="00D27E09"/>
    <w:rsid w:val="00D30180"/>
    <w:rsid w:val="00D303ED"/>
    <w:rsid w:val="00D37D32"/>
    <w:rsid w:val="00D539F9"/>
    <w:rsid w:val="00D54D97"/>
    <w:rsid w:val="00D61DBE"/>
    <w:rsid w:val="00D62E9B"/>
    <w:rsid w:val="00D679D4"/>
    <w:rsid w:val="00D67DFC"/>
    <w:rsid w:val="00D80020"/>
    <w:rsid w:val="00D90F6B"/>
    <w:rsid w:val="00D93324"/>
    <w:rsid w:val="00D945E8"/>
    <w:rsid w:val="00DA0CE1"/>
    <w:rsid w:val="00DA26A4"/>
    <w:rsid w:val="00DB0B86"/>
    <w:rsid w:val="00DB21F9"/>
    <w:rsid w:val="00DB4FE0"/>
    <w:rsid w:val="00DD3116"/>
    <w:rsid w:val="00DD4740"/>
    <w:rsid w:val="00DE05D8"/>
    <w:rsid w:val="00DE3822"/>
    <w:rsid w:val="00DF2334"/>
    <w:rsid w:val="00DF77D6"/>
    <w:rsid w:val="00DF7B6A"/>
    <w:rsid w:val="00E07A1C"/>
    <w:rsid w:val="00E07AB5"/>
    <w:rsid w:val="00E13335"/>
    <w:rsid w:val="00E1745A"/>
    <w:rsid w:val="00E273CE"/>
    <w:rsid w:val="00E323F5"/>
    <w:rsid w:val="00E326B6"/>
    <w:rsid w:val="00E477E3"/>
    <w:rsid w:val="00E5016E"/>
    <w:rsid w:val="00E50AE7"/>
    <w:rsid w:val="00E5430A"/>
    <w:rsid w:val="00E67E66"/>
    <w:rsid w:val="00E75B0D"/>
    <w:rsid w:val="00E87567"/>
    <w:rsid w:val="00E8773B"/>
    <w:rsid w:val="00E906D7"/>
    <w:rsid w:val="00E909DB"/>
    <w:rsid w:val="00E9206D"/>
    <w:rsid w:val="00E92338"/>
    <w:rsid w:val="00E96CEB"/>
    <w:rsid w:val="00EA4ED2"/>
    <w:rsid w:val="00EA50C8"/>
    <w:rsid w:val="00EA61A0"/>
    <w:rsid w:val="00EB0C09"/>
    <w:rsid w:val="00EC2E06"/>
    <w:rsid w:val="00ED0DDF"/>
    <w:rsid w:val="00ED2849"/>
    <w:rsid w:val="00ED49A4"/>
    <w:rsid w:val="00ED4A2B"/>
    <w:rsid w:val="00EE43AA"/>
    <w:rsid w:val="00EE65FE"/>
    <w:rsid w:val="00EF52EC"/>
    <w:rsid w:val="00EF6893"/>
    <w:rsid w:val="00F10D77"/>
    <w:rsid w:val="00F1277B"/>
    <w:rsid w:val="00F15A79"/>
    <w:rsid w:val="00F17803"/>
    <w:rsid w:val="00F23702"/>
    <w:rsid w:val="00F305EE"/>
    <w:rsid w:val="00F30C9D"/>
    <w:rsid w:val="00F3348C"/>
    <w:rsid w:val="00F343F3"/>
    <w:rsid w:val="00F364D7"/>
    <w:rsid w:val="00F42720"/>
    <w:rsid w:val="00F4273C"/>
    <w:rsid w:val="00F466FD"/>
    <w:rsid w:val="00F5384F"/>
    <w:rsid w:val="00F547C4"/>
    <w:rsid w:val="00F55879"/>
    <w:rsid w:val="00F660A9"/>
    <w:rsid w:val="00F7292F"/>
    <w:rsid w:val="00F73B97"/>
    <w:rsid w:val="00F7466B"/>
    <w:rsid w:val="00F80EC5"/>
    <w:rsid w:val="00F8319C"/>
    <w:rsid w:val="00F90981"/>
    <w:rsid w:val="00F9449D"/>
    <w:rsid w:val="00FA0154"/>
    <w:rsid w:val="00FA38FF"/>
    <w:rsid w:val="00FA68D5"/>
    <w:rsid w:val="00FA7D25"/>
    <w:rsid w:val="00FB58D4"/>
    <w:rsid w:val="00FB76D4"/>
    <w:rsid w:val="00FC5FC0"/>
    <w:rsid w:val="00FC7768"/>
    <w:rsid w:val="00FD1EFD"/>
    <w:rsid w:val="00FF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D52E"/>
  <w15:chartTrackingRefBased/>
  <w15:docId w15:val="{273FCAB8-51D0-449D-8C83-9A4FFD8A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3C"/>
    <w:pPr>
      <w:spacing w:line="240" w:lineRule="auto"/>
    </w:pPr>
  </w:style>
  <w:style w:type="paragraph" w:styleId="Heading1">
    <w:name w:val="heading 1"/>
    <w:basedOn w:val="Normal"/>
    <w:next w:val="Normal"/>
    <w:link w:val="Heading1Char"/>
    <w:uiPriority w:val="9"/>
    <w:qFormat/>
    <w:rsid w:val="00A94A3C"/>
    <w:pPr>
      <w:keepNext/>
      <w:keepLines/>
      <w:spacing w:before="360" w:after="80"/>
      <w:outlineLvl w:val="0"/>
    </w:pPr>
    <w:rPr>
      <w:rFonts w:asciiTheme="majorHAnsi" w:eastAsiaTheme="majorEastAsia" w:hAnsiTheme="majorHAnsi" w:cstheme="majorBidi"/>
      <w:color w:val="153D63" w:themeColor="text2" w:themeTint="E6"/>
      <w:sz w:val="40"/>
      <w:szCs w:val="40"/>
    </w:rPr>
  </w:style>
  <w:style w:type="paragraph" w:styleId="Heading2">
    <w:name w:val="heading 2"/>
    <w:basedOn w:val="Normal"/>
    <w:next w:val="Normal"/>
    <w:link w:val="Heading2Char"/>
    <w:uiPriority w:val="9"/>
    <w:unhideWhenUsed/>
    <w:qFormat/>
    <w:rsid w:val="00A94A3C"/>
    <w:pPr>
      <w:keepNext/>
      <w:keepLines/>
      <w:spacing w:before="160" w:after="80"/>
      <w:outlineLvl w:val="1"/>
    </w:pPr>
    <w:rPr>
      <w:rFonts w:asciiTheme="majorHAnsi" w:eastAsiaTheme="majorEastAsia" w:hAnsiTheme="majorHAnsi" w:cstheme="majorBidi"/>
      <w:color w:val="215E99" w:themeColor="text2" w:themeTint="BF"/>
      <w:sz w:val="32"/>
      <w:szCs w:val="32"/>
    </w:rPr>
  </w:style>
  <w:style w:type="paragraph" w:styleId="Heading3">
    <w:name w:val="heading 3"/>
    <w:basedOn w:val="Normal"/>
    <w:next w:val="Normal"/>
    <w:link w:val="Heading3Char"/>
    <w:uiPriority w:val="9"/>
    <w:unhideWhenUsed/>
    <w:qFormat/>
    <w:rsid w:val="00A94A3C"/>
    <w:pPr>
      <w:keepNext/>
      <w:keepLines/>
      <w:spacing w:before="160" w:after="80"/>
      <w:outlineLvl w:val="2"/>
    </w:pPr>
    <w:rPr>
      <w:rFonts w:eastAsiaTheme="majorEastAsia" w:cstheme="majorBidi"/>
      <w:color w:val="215E99" w:themeColor="text2" w:themeTint="BF"/>
      <w:sz w:val="28"/>
      <w:szCs w:val="28"/>
    </w:rPr>
  </w:style>
  <w:style w:type="paragraph" w:styleId="Heading4">
    <w:name w:val="heading 4"/>
    <w:basedOn w:val="Normal"/>
    <w:next w:val="Normal"/>
    <w:link w:val="Heading4Char"/>
    <w:uiPriority w:val="9"/>
    <w:semiHidden/>
    <w:unhideWhenUsed/>
    <w:qFormat/>
    <w:rsid w:val="00A0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3C"/>
    <w:rPr>
      <w:rFonts w:asciiTheme="majorHAnsi" w:eastAsiaTheme="majorEastAsia" w:hAnsiTheme="majorHAnsi" w:cstheme="majorBidi"/>
      <w:color w:val="153D63" w:themeColor="text2" w:themeTint="E6"/>
      <w:sz w:val="40"/>
      <w:szCs w:val="40"/>
    </w:rPr>
  </w:style>
  <w:style w:type="character" w:customStyle="1" w:styleId="Heading2Char">
    <w:name w:val="Heading 2 Char"/>
    <w:basedOn w:val="DefaultParagraphFont"/>
    <w:link w:val="Heading2"/>
    <w:uiPriority w:val="9"/>
    <w:rsid w:val="00A94A3C"/>
    <w:rPr>
      <w:rFonts w:asciiTheme="majorHAnsi" w:eastAsiaTheme="majorEastAsia" w:hAnsiTheme="majorHAnsi" w:cstheme="majorBidi"/>
      <w:color w:val="215E99" w:themeColor="text2" w:themeTint="BF"/>
      <w:sz w:val="32"/>
      <w:szCs w:val="32"/>
    </w:rPr>
  </w:style>
  <w:style w:type="character" w:customStyle="1" w:styleId="Heading3Char">
    <w:name w:val="Heading 3 Char"/>
    <w:basedOn w:val="DefaultParagraphFont"/>
    <w:link w:val="Heading3"/>
    <w:uiPriority w:val="9"/>
    <w:rsid w:val="00A94A3C"/>
    <w:rPr>
      <w:rFonts w:eastAsiaTheme="majorEastAsia" w:cstheme="majorBidi"/>
      <w:color w:val="215E99" w:themeColor="text2" w:themeTint="BF"/>
      <w:sz w:val="28"/>
      <w:szCs w:val="28"/>
    </w:rPr>
  </w:style>
  <w:style w:type="character" w:customStyle="1" w:styleId="Heading4Char">
    <w:name w:val="Heading 4 Char"/>
    <w:basedOn w:val="DefaultParagraphFont"/>
    <w:link w:val="Heading4"/>
    <w:uiPriority w:val="9"/>
    <w:semiHidden/>
    <w:rsid w:val="00A0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F7C"/>
    <w:rPr>
      <w:rFonts w:eastAsiaTheme="majorEastAsia" w:cstheme="majorBidi"/>
      <w:color w:val="272727" w:themeColor="text1" w:themeTint="D8"/>
    </w:rPr>
  </w:style>
  <w:style w:type="paragraph" w:styleId="Title">
    <w:name w:val="Title"/>
    <w:basedOn w:val="Normal"/>
    <w:next w:val="Normal"/>
    <w:link w:val="TitleChar"/>
    <w:uiPriority w:val="10"/>
    <w:qFormat/>
    <w:rsid w:val="00A03F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F7C"/>
    <w:pPr>
      <w:spacing w:before="160"/>
      <w:jc w:val="center"/>
    </w:pPr>
    <w:rPr>
      <w:i/>
      <w:iCs/>
      <w:color w:val="404040" w:themeColor="text1" w:themeTint="BF"/>
    </w:rPr>
  </w:style>
  <w:style w:type="character" w:customStyle="1" w:styleId="QuoteChar">
    <w:name w:val="Quote Char"/>
    <w:basedOn w:val="DefaultParagraphFont"/>
    <w:link w:val="Quote"/>
    <w:uiPriority w:val="29"/>
    <w:rsid w:val="00A03F7C"/>
    <w:rPr>
      <w:i/>
      <w:iCs/>
      <w:color w:val="404040" w:themeColor="text1" w:themeTint="BF"/>
    </w:rPr>
  </w:style>
  <w:style w:type="paragraph" w:styleId="ListParagraph">
    <w:name w:val="List Paragraph"/>
    <w:aliases w:val="List Paragraph1,Issue Action POC,3,POCG Table Text,Dot pt,F5 List Paragraph,List Paragraph Char Char Char,Indicator Text,Numbered Para 1,Bullet Points,List Paragraph2,MAIN CONTENT,Normal numbered,Bullet Level 2"/>
    <w:basedOn w:val="Normal"/>
    <w:link w:val="ListParagraphChar"/>
    <w:uiPriority w:val="1"/>
    <w:qFormat/>
    <w:rsid w:val="00A03F7C"/>
    <w:pPr>
      <w:ind w:left="720"/>
      <w:contextualSpacing/>
    </w:pPr>
  </w:style>
  <w:style w:type="character" w:styleId="IntenseEmphasis">
    <w:name w:val="Intense Emphasis"/>
    <w:basedOn w:val="DefaultParagraphFont"/>
    <w:uiPriority w:val="21"/>
    <w:qFormat/>
    <w:rsid w:val="00A03F7C"/>
    <w:rPr>
      <w:i/>
      <w:iCs/>
      <w:color w:val="0F4761" w:themeColor="accent1" w:themeShade="BF"/>
    </w:rPr>
  </w:style>
  <w:style w:type="paragraph" w:styleId="IntenseQuote">
    <w:name w:val="Intense Quote"/>
    <w:basedOn w:val="Normal"/>
    <w:next w:val="Normal"/>
    <w:link w:val="IntenseQuoteChar"/>
    <w:uiPriority w:val="30"/>
    <w:qFormat/>
    <w:rsid w:val="00A0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F7C"/>
    <w:rPr>
      <w:i/>
      <w:iCs/>
      <w:color w:val="0F4761" w:themeColor="accent1" w:themeShade="BF"/>
    </w:rPr>
  </w:style>
  <w:style w:type="character" w:styleId="IntenseReference">
    <w:name w:val="Intense Reference"/>
    <w:basedOn w:val="DefaultParagraphFont"/>
    <w:uiPriority w:val="32"/>
    <w:qFormat/>
    <w:rsid w:val="00A03F7C"/>
    <w:rPr>
      <w:b/>
      <w:bCs/>
      <w:smallCaps/>
      <w:color w:val="0F4761" w:themeColor="accent1" w:themeShade="BF"/>
      <w:spacing w:val="5"/>
    </w:rPr>
  </w:style>
  <w:style w:type="paragraph" w:styleId="Footer">
    <w:name w:val="footer"/>
    <w:basedOn w:val="Normal"/>
    <w:link w:val="FooterChar"/>
    <w:uiPriority w:val="99"/>
    <w:unhideWhenUsed/>
    <w:qFormat/>
    <w:rsid w:val="00100D5B"/>
    <w:pPr>
      <w:tabs>
        <w:tab w:val="center" w:pos="4680"/>
        <w:tab w:val="right" w:pos="9360"/>
      </w:tabs>
      <w:spacing w:after="0"/>
    </w:pPr>
    <w:rPr>
      <w:kern w:val="0"/>
      <w14:ligatures w14:val="none"/>
    </w:rPr>
  </w:style>
  <w:style w:type="character" w:customStyle="1" w:styleId="FooterChar">
    <w:name w:val="Footer Char"/>
    <w:basedOn w:val="DefaultParagraphFont"/>
    <w:link w:val="Footer"/>
    <w:uiPriority w:val="99"/>
    <w:rsid w:val="00100D5B"/>
    <w:rPr>
      <w:kern w:val="0"/>
      <w14:ligatures w14:val="none"/>
    </w:rPr>
  </w:style>
  <w:style w:type="character" w:styleId="CommentReference">
    <w:name w:val="annotation reference"/>
    <w:basedOn w:val="DefaultParagraphFont"/>
    <w:uiPriority w:val="99"/>
    <w:semiHidden/>
    <w:unhideWhenUsed/>
    <w:rsid w:val="00100D5B"/>
    <w:rPr>
      <w:sz w:val="16"/>
      <w:szCs w:val="16"/>
    </w:rPr>
  </w:style>
  <w:style w:type="paragraph" w:styleId="CommentText">
    <w:name w:val="annotation text"/>
    <w:basedOn w:val="Normal"/>
    <w:link w:val="CommentTextChar"/>
    <w:uiPriority w:val="99"/>
    <w:unhideWhenUsed/>
    <w:rsid w:val="00100D5B"/>
    <w:rPr>
      <w:sz w:val="20"/>
      <w:szCs w:val="20"/>
    </w:rPr>
  </w:style>
  <w:style w:type="character" w:customStyle="1" w:styleId="CommentTextChar">
    <w:name w:val="Comment Text Char"/>
    <w:basedOn w:val="DefaultParagraphFont"/>
    <w:link w:val="CommentText"/>
    <w:uiPriority w:val="99"/>
    <w:rsid w:val="00100D5B"/>
    <w:rPr>
      <w:sz w:val="20"/>
      <w:szCs w:val="20"/>
    </w:rPr>
  </w:style>
  <w:style w:type="paragraph" w:styleId="CommentSubject">
    <w:name w:val="annotation subject"/>
    <w:basedOn w:val="CommentText"/>
    <w:next w:val="CommentText"/>
    <w:link w:val="CommentSubjectChar"/>
    <w:uiPriority w:val="99"/>
    <w:semiHidden/>
    <w:unhideWhenUsed/>
    <w:rsid w:val="00100D5B"/>
    <w:rPr>
      <w:b/>
      <w:bCs/>
    </w:rPr>
  </w:style>
  <w:style w:type="character" w:customStyle="1" w:styleId="CommentSubjectChar">
    <w:name w:val="Comment Subject Char"/>
    <w:basedOn w:val="CommentTextChar"/>
    <w:link w:val="CommentSubject"/>
    <w:uiPriority w:val="99"/>
    <w:semiHidden/>
    <w:rsid w:val="00100D5B"/>
    <w:rPr>
      <w:b/>
      <w:bCs/>
      <w:sz w:val="20"/>
      <w:szCs w:val="20"/>
    </w:rPr>
  </w:style>
  <w:style w:type="character" w:styleId="Hyperlink">
    <w:name w:val="Hyperlink"/>
    <w:basedOn w:val="DefaultParagraphFont"/>
    <w:uiPriority w:val="99"/>
    <w:unhideWhenUsed/>
    <w:rsid w:val="00100D5B"/>
    <w:rPr>
      <w:color w:val="467886" w:themeColor="hyperlink"/>
      <w:u w:val="single"/>
    </w:rPr>
  </w:style>
  <w:style w:type="character" w:styleId="UnresolvedMention">
    <w:name w:val="Unresolved Mention"/>
    <w:basedOn w:val="DefaultParagraphFont"/>
    <w:uiPriority w:val="99"/>
    <w:semiHidden/>
    <w:unhideWhenUsed/>
    <w:rsid w:val="00100D5B"/>
    <w:rPr>
      <w:color w:val="605E5C"/>
      <w:shd w:val="clear" w:color="auto" w:fill="E1DFDD"/>
    </w:rPr>
  </w:style>
  <w:style w:type="character" w:customStyle="1" w:styleId="normaltextrun">
    <w:name w:val="normaltextrun"/>
    <w:basedOn w:val="DefaultParagraphFont"/>
    <w:rsid w:val="00DA0CE1"/>
  </w:style>
  <w:style w:type="character" w:customStyle="1" w:styleId="eop">
    <w:name w:val="eop"/>
    <w:basedOn w:val="DefaultParagraphFont"/>
    <w:rsid w:val="00DA0CE1"/>
  </w:style>
  <w:style w:type="character" w:customStyle="1" w:styleId="findhit">
    <w:name w:val="findhit"/>
    <w:basedOn w:val="DefaultParagraphFont"/>
    <w:rsid w:val="00DA0CE1"/>
  </w:style>
  <w:style w:type="paragraph" w:customStyle="1" w:styleId="Default">
    <w:name w:val="Default"/>
    <w:rsid w:val="00050F5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unhideWhenUsed/>
    <w:qFormat/>
    <w:rsid w:val="00DF7B6A"/>
    <w:pPr>
      <w:widowControl w:val="0"/>
      <w:autoSpaceDE w:val="0"/>
      <w:autoSpaceDN w:val="0"/>
      <w:spacing w:after="0"/>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DF7B6A"/>
    <w:rPr>
      <w:rFonts w:ascii="Arial" w:eastAsia="Arial" w:hAnsi="Arial" w:cs="Arial"/>
      <w:kern w:val="0"/>
      <w:sz w:val="24"/>
      <w:szCs w:val="24"/>
      <w14:ligatures w14:val="none"/>
    </w:rPr>
  </w:style>
  <w:style w:type="paragraph" w:customStyle="1" w:styleId="TableParagraph">
    <w:name w:val="Table Paragraph"/>
    <w:basedOn w:val="Normal"/>
    <w:uiPriority w:val="1"/>
    <w:qFormat/>
    <w:rsid w:val="00F3348C"/>
    <w:pPr>
      <w:widowControl w:val="0"/>
      <w:autoSpaceDE w:val="0"/>
      <w:autoSpaceDN w:val="0"/>
      <w:spacing w:after="0"/>
    </w:pPr>
    <w:rPr>
      <w:rFonts w:ascii="Arial" w:eastAsia="Arial" w:hAnsi="Arial" w:cs="Arial"/>
      <w:kern w:val="0"/>
      <w14:ligatures w14:val="none"/>
    </w:rPr>
  </w:style>
  <w:style w:type="table" w:styleId="ListTable3-Accent1">
    <w:name w:val="List Table 3 Accent 1"/>
    <w:basedOn w:val="TableNormal"/>
    <w:uiPriority w:val="48"/>
    <w:rsid w:val="00356F9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ui-provider">
    <w:name w:val="ui-provider"/>
    <w:basedOn w:val="DefaultParagraphFont"/>
    <w:rsid w:val="0019177A"/>
  </w:style>
  <w:style w:type="character" w:customStyle="1" w:styleId="ListParagraphChar">
    <w:name w:val="List Paragraph Char"/>
    <w:aliases w:val="List Paragraph1 Char,Issue Action POC Char,3 Char,POCG Table Text Char,Dot pt Char,F5 List Paragraph Char,List Paragraph Char Char Char Char,Indicator Text Char,Numbered Para 1 Char,Bullet Points Char,List Paragraph2 Char"/>
    <w:basedOn w:val="DefaultParagraphFont"/>
    <w:link w:val="ListParagraph"/>
    <w:uiPriority w:val="1"/>
    <w:locked/>
    <w:rsid w:val="00C9215B"/>
  </w:style>
  <w:style w:type="table" w:customStyle="1" w:styleId="TableGrid11">
    <w:name w:val="Table Grid11"/>
    <w:basedOn w:val="TableNormal"/>
    <w:uiPriority w:val="39"/>
    <w:rsid w:val="00C9215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209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91A69"/>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E323F5"/>
    <w:pPr>
      <w:spacing w:before="240" w:after="0"/>
      <w:outlineLvl w:val="9"/>
    </w:pPr>
    <w:rPr>
      <w:color w:val="0F4761" w:themeColor="accent1" w:themeShade="BF"/>
      <w:kern w:val="0"/>
      <w:sz w:val="32"/>
      <w:szCs w:val="32"/>
      <w14:ligatures w14:val="none"/>
    </w:rPr>
  </w:style>
  <w:style w:type="paragraph" w:styleId="TOC1">
    <w:name w:val="toc 1"/>
    <w:basedOn w:val="Normal"/>
    <w:next w:val="Normal"/>
    <w:autoRedefine/>
    <w:uiPriority w:val="39"/>
    <w:unhideWhenUsed/>
    <w:rsid w:val="00E323F5"/>
    <w:pPr>
      <w:spacing w:after="100"/>
    </w:pPr>
  </w:style>
  <w:style w:type="paragraph" w:styleId="TOC2">
    <w:name w:val="toc 2"/>
    <w:basedOn w:val="Normal"/>
    <w:next w:val="Normal"/>
    <w:autoRedefine/>
    <w:uiPriority w:val="39"/>
    <w:unhideWhenUsed/>
    <w:rsid w:val="00E323F5"/>
    <w:pPr>
      <w:spacing w:after="100"/>
      <w:ind w:left="220"/>
    </w:pPr>
  </w:style>
  <w:style w:type="paragraph" w:styleId="TOC3">
    <w:name w:val="toc 3"/>
    <w:basedOn w:val="Normal"/>
    <w:next w:val="Normal"/>
    <w:autoRedefine/>
    <w:uiPriority w:val="39"/>
    <w:unhideWhenUsed/>
    <w:rsid w:val="00E323F5"/>
    <w:pPr>
      <w:spacing w:after="100"/>
      <w:ind w:left="440"/>
    </w:pPr>
  </w:style>
  <w:style w:type="character" w:styleId="Strong">
    <w:name w:val="Strong"/>
    <w:basedOn w:val="DefaultParagraphFont"/>
    <w:uiPriority w:val="22"/>
    <w:qFormat/>
    <w:rsid w:val="00613049"/>
    <w:rPr>
      <w:b/>
      <w:bCs/>
    </w:rPr>
  </w:style>
  <w:style w:type="paragraph" w:styleId="Header">
    <w:name w:val="header"/>
    <w:basedOn w:val="Normal"/>
    <w:link w:val="HeaderChar"/>
    <w:uiPriority w:val="99"/>
    <w:unhideWhenUsed/>
    <w:rsid w:val="0041678B"/>
    <w:pPr>
      <w:tabs>
        <w:tab w:val="center" w:pos="4680"/>
        <w:tab w:val="right" w:pos="9360"/>
      </w:tabs>
      <w:spacing w:after="0"/>
    </w:pPr>
  </w:style>
  <w:style w:type="character" w:customStyle="1" w:styleId="HeaderChar">
    <w:name w:val="Header Char"/>
    <w:basedOn w:val="DefaultParagraphFont"/>
    <w:link w:val="Header"/>
    <w:uiPriority w:val="99"/>
    <w:rsid w:val="0041678B"/>
  </w:style>
  <w:style w:type="character" w:styleId="FollowedHyperlink">
    <w:name w:val="FollowedHyperlink"/>
    <w:basedOn w:val="DefaultParagraphFont"/>
    <w:uiPriority w:val="99"/>
    <w:semiHidden/>
    <w:unhideWhenUsed/>
    <w:rsid w:val="0058296D"/>
    <w:rPr>
      <w:color w:val="96607D" w:themeColor="followedHyperlink"/>
      <w:u w:val="single"/>
    </w:rPr>
  </w:style>
  <w:style w:type="paragraph" w:styleId="Revision">
    <w:name w:val="Revision"/>
    <w:hidden/>
    <w:uiPriority w:val="99"/>
    <w:semiHidden/>
    <w:rsid w:val="000F593D"/>
    <w:pPr>
      <w:spacing w:after="0" w:line="240" w:lineRule="auto"/>
    </w:pPr>
  </w:style>
  <w:style w:type="character" w:styleId="Mention">
    <w:name w:val="Mention"/>
    <w:basedOn w:val="DefaultParagraphFont"/>
    <w:uiPriority w:val="99"/>
    <w:unhideWhenUsed/>
    <w:rsid w:val="00C02EB6"/>
    <w:rPr>
      <w:color w:val="2B579A"/>
      <w:shd w:val="clear" w:color="auto" w:fill="E1DFDD"/>
    </w:rPr>
  </w:style>
  <w:style w:type="paragraph" w:styleId="FootnoteText">
    <w:name w:val="footnote text"/>
    <w:basedOn w:val="Normal"/>
    <w:link w:val="FootnoteTextChar"/>
    <w:uiPriority w:val="99"/>
    <w:semiHidden/>
    <w:unhideWhenUsed/>
    <w:rsid w:val="00910F40"/>
    <w:pPr>
      <w:spacing w:after="0"/>
    </w:pPr>
    <w:rPr>
      <w:sz w:val="20"/>
      <w:szCs w:val="20"/>
    </w:rPr>
  </w:style>
  <w:style w:type="character" w:customStyle="1" w:styleId="FootnoteTextChar">
    <w:name w:val="Footnote Text Char"/>
    <w:basedOn w:val="DefaultParagraphFont"/>
    <w:link w:val="FootnoteText"/>
    <w:uiPriority w:val="99"/>
    <w:semiHidden/>
    <w:rsid w:val="00910F40"/>
    <w:rPr>
      <w:sz w:val="20"/>
      <w:szCs w:val="20"/>
    </w:rPr>
  </w:style>
  <w:style w:type="character" w:styleId="FootnoteReference">
    <w:name w:val="footnote reference"/>
    <w:basedOn w:val="DefaultParagraphFont"/>
    <w:uiPriority w:val="99"/>
    <w:semiHidden/>
    <w:unhideWhenUsed/>
    <w:rsid w:val="00910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159">
      <w:bodyDiv w:val="1"/>
      <w:marLeft w:val="0"/>
      <w:marRight w:val="0"/>
      <w:marTop w:val="0"/>
      <w:marBottom w:val="0"/>
      <w:divBdr>
        <w:top w:val="none" w:sz="0" w:space="0" w:color="auto"/>
        <w:left w:val="none" w:sz="0" w:space="0" w:color="auto"/>
        <w:bottom w:val="none" w:sz="0" w:space="0" w:color="auto"/>
        <w:right w:val="none" w:sz="0" w:space="0" w:color="auto"/>
      </w:divBdr>
    </w:div>
    <w:div w:id="28800429">
      <w:bodyDiv w:val="1"/>
      <w:marLeft w:val="0"/>
      <w:marRight w:val="0"/>
      <w:marTop w:val="0"/>
      <w:marBottom w:val="0"/>
      <w:divBdr>
        <w:top w:val="none" w:sz="0" w:space="0" w:color="auto"/>
        <w:left w:val="none" w:sz="0" w:space="0" w:color="auto"/>
        <w:bottom w:val="none" w:sz="0" w:space="0" w:color="auto"/>
        <w:right w:val="none" w:sz="0" w:space="0" w:color="auto"/>
      </w:divBdr>
    </w:div>
    <w:div w:id="52194953">
      <w:bodyDiv w:val="1"/>
      <w:marLeft w:val="0"/>
      <w:marRight w:val="0"/>
      <w:marTop w:val="0"/>
      <w:marBottom w:val="0"/>
      <w:divBdr>
        <w:top w:val="none" w:sz="0" w:space="0" w:color="auto"/>
        <w:left w:val="none" w:sz="0" w:space="0" w:color="auto"/>
        <w:bottom w:val="none" w:sz="0" w:space="0" w:color="auto"/>
        <w:right w:val="none" w:sz="0" w:space="0" w:color="auto"/>
      </w:divBdr>
    </w:div>
    <w:div w:id="52390154">
      <w:bodyDiv w:val="1"/>
      <w:marLeft w:val="0"/>
      <w:marRight w:val="0"/>
      <w:marTop w:val="0"/>
      <w:marBottom w:val="0"/>
      <w:divBdr>
        <w:top w:val="none" w:sz="0" w:space="0" w:color="auto"/>
        <w:left w:val="none" w:sz="0" w:space="0" w:color="auto"/>
        <w:bottom w:val="none" w:sz="0" w:space="0" w:color="auto"/>
        <w:right w:val="none" w:sz="0" w:space="0" w:color="auto"/>
      </w:divBdr>
    </w:div>
    <w:div w:id="80883308">
      <w:bodyDiv w:val="1"/>
      <w:marLeft w:val="0"/>
      <w:marRight w:val="0"/>
      <w:marTop w:val="0"/>
      <w:marBottom w:val="0"/>
      <w:divBdr>
        <w:top w:val="none" w:sz="0" w:space="0" w:color="auto"/>
        <w:left w:val="none" w:sz="0" w:space="0" w:color="auto"/>
        <w:bottom w:val="none" w:sz="0" w:space="0" w:color="auto"/>
        <w:right w:val="none" w:sz="0" w:space="0" w:color="auto"/>
      </w:divBdr>
    </w:div>
    <w:div w:id="133066717">
      <w:bodyDiv w:val="1"/>
      <w:marLeft w:val="0"/>
      <w:marRight w:val="0"/>
      <w:marTop w:val="0"/>
      <w:marBottom w:val="0"/>
      <w:divBdr>
        <w:top w:val="none" w:sz="0" w:space="0" w:color="auto"/>
        <w:left w:val="none" w:sz="0" w:space="0" w:color="auto"/>
        <w:bottom w:val="none" w:sz="0" w:space="0" w:color="auto"/>
        <w:right w:val="none" w:sz="0" w:space="0" w:color="auto"/>
      </w:divBdr>
    </w:div>
    <w:div w:id="137303256">
      <w:bodyDiv w:val="1"/>
      <w:marLeft w:val="0"/>
      <w:marRight w:val="0"/>
      <w:marTop w:val="0"/>
      <w:marBottom w:val="0"/>
      <w:divBdr>
        <w:top w:val="none" w:sz="0" w:space="0" w:color="auto"/>
        <w:left w:val="none" w:sz="0" w:space="0" w:color="auto"/>
        <w:bottom w:val="none" w:sz="0" w:space="0" w:color="auto"/>
        <w:right w:val="none" w:sz="0" w:space="0" w:color="auto"/>
      </w:divBdr>
    </w:div>
    <w:div w:id="157693161">
      <w:bodyDiv w:val="1"/>
      <w:marLeft w:val="0"/>
      <w:marRight w:val="0"/>
      <w:marTop w:val="0"/>
      <w:marBottom w:val="0"/>
      <w:divBdr>
        <w:top w:val="none" w:sz="0" w:space="0" w:color="auto"/>
        <w:left w:val="none" w:sz="0" w:space="0" w:color="auto"/>
        <w:bottom w:val="none" w:sz="0" w:space="0" w:color="auto"/>
        <w:right w:val="none" w:sz="0" w:space="0" w:color="auto"/>
      </w:divBdr>
    </w:div>
    <w:div w:id="166092042">
      <w:bodyDiv w:val="1"/>
      <w:marLeft w:val="0"/>
      <w:marRight w:val="0"/>
      <w:marTop w:val="0"/>
      <w:marBottom w:val="0"/>
      <w:divBdr>
        <w:top w:val="none" w:sz="0" w:space="0" w:color="auto"/>
        <w:left w:val="none" w:sz="0" w:space="0" w:color="auto"/>
        <w:bottom w:val="none" w:sz="0" w:space="0" w:color="auto"/>
        <w:right w:val="none" w:sz="0" w:space="0" w:color="auto"/>
      </w:divBdr>
    </w:div>
    <w:div w:id="196896688">
      <w:bodyDiv w:val="1"/>
      <w:marLeft w:val="0"/>
      <w:marRight w:val="0"/>
      <w:marTop w:val="0"/>
      <w:marBottom w:val="0"/>
      <w:divBdr>
        <w:top w:val="none" w:sz="0" w:space="0" w:color="auto"/>
        <w:left w:val="none" w:sz="0" w:space="0" w:color="auto"/>
        <w:bottom w:val="none" w:sz="0" w:space="0" w:color="auto"/>
        <w:right w:val="none" w:sz="0" w:space="0" w:color="auto"/>
      </w:divBdr>
    </w:div>
    <w:div w:id="217211170">
      <w:bodyDiv w:val="1"/>
      <w:marLeft w:val="0"/>
      <w:marRight w:val="0"/>
      <w:marTop w:val="0"/>
      <w:marBottom w:val="0"/>
      <w:divBdr>
        <w:top w:val="none" w:sz="0" w:space="0" w:color="auto"/>
        <w:left w:val="none" w:sz="0" w:space="0" w:color="auto"/>
        <w:bottom w:val="none" w:sz="0" w:space="0" w:color="auto"/>
        <w:right w:val="none" w:sz="0" w:space="0" w:color="auto"/>
      </w:divBdr>
    </w:div>
    <w:div w:id="219177255">
      <w:bodyDiv w:val="1"/>
      <w:marLeft w:val="0"/>
      <w:marRight w:val="0"/>
      <w:marTop w:val="0"/>
      <w:marBottom w:val="0"/>
      <w:divBdr>
        <w:top w:val="none" w:sz="0" w:space="0" w:color="auto"/>
        <w:left w:val="none" w:sz="0" w:space="0" w:color="auto"/>
        <w:bottom w:val="none" w:sz="0" w:space="0" w:color="auto"/>
        <w:right w:val="none" w:sz="0" w:space="0" w:color="auto"/>
      </w:divBdr>
    </w:div>
    <w:div w:id="254561726">
      <w:bodyDiv w:val="1"/>
      <w:marLeft w:val="0"/>
      <w:marRight w:val="0"/>
      <w:marTop w:val="0"/>
      <w:marBottom w:val="0"/>
      <w:divBdr>
        <w:top w:val="none" w:sz="0" w:space="0" w:color="auto"/>
        <w:left w:val="none" w:sz="0" w:space="0" w:color="auto"/>
        <w:bottom w:val="none" w:sz="0" w:space="0" w:color="auto"/>
        <w:right w:val="none" w:sz="0" w:space="0" w:color="auto"/>
      </w:divBdr>
    </w:div>
    <w:div w:id="263733524">
      <w:bodyDiv w:val="1"/>
      <w:marLeft w:val="0"/>
      <w:marRight w:val="0"/>
      <w:marTop w:val="0"/>
      <w:marBottom w:val="0"/>
      <w:divBdr>
        <w:top w:val="none" w:sz="0" w:space="0" w:color="auto"/>
        <w:left w:val="none" w:sz="0" w:space="0" w:color="auto"/>
        <w:bottom w:val="none" w:sz="0" w:space="0" w:color="auto"/>
        <w:right w:val="none" w:sz="0" w:space="0" w:color="auto"/>
      </w:divBdr>
    </w:div>
    <w:div w:id="264311165">
      <w:bodyDiv w:val="1"/>
      <w:marLeft w:val="0"/>
      <w:marRight w:val="0"/>
      <w:marTop w:val="0"/>
      <w:marBottom w:val="0"/>
      <w:divBdr>
        <w:top w:val="none" w:sz="0" w:space="0" w:color="auto"/>
        <w:left w:val="none" w:sz="0" w:space="0" w:color="auto"/>
        <w:bottom w:val="none" w:sz="0" w:space="0" w:color="auto"/>
        <w:right w:val="none" w:sz="0" w:space="0" w:color="auto"/>
      </w:divBdr>
    </w:div>
    <w:div w:id="271596802">
      <w:bodyDiv w:val="1"/>
      <w:marLeft w:val="0"/>
      <w:marRight w:val="0"/>
      <w:marTop w:val="0"/>
      <w:marBottom w:val="0"/>
      <w:divBdr>
        <w:top w:val="none" w:sz="0" w:space="0" w:color="auto"/>
        <w:left w:val="none" w:sz="0" w:space="0" w:color="auto"/>
        <w:bottom w:val="none" w:sz="0" w:space="0" w:color="auto"/>
        <w:right w:val="none" w:sz="0" w:space="0" w:color="auto"/>
      </w:divBdr>
    </w:div>
    <w:div w:id="274601233">
      <w:bodyDiv w:val="1"/>
      <w:marLeft w:val="0"/>
      <w:marRight w:val="0"/>
      <w:marTop w:val="0"/>
      <w:marBottom w:val="0"/>
      <w:divBdr>
        <w:top w:val="none" w:sz="0" w:space="0" w:color="auto"/>
        <w:left w:val="none" w:sz="0" w:space="0" w:color="auto"/>
        <w:bottom w:val="none" w:sz="0" w:space="0" w:color="auto"/>
        <w:right w:val="none" w:sz="0" w:space="0" w:color="auto"/>
      </w:divBdr>
    </w:div>
    <w:div w:id="283772897">
      <w:bodyDiv w:val="1"/>
      <w:marLeft w:val="0"/>
      <w:marRight w:val="0"/>
      <w:marTop w:val="0"/>
      <w:marBottom w:val="0"/>
      <w:divBdr>
        <w:top w:val="none" w:sz="0" w:space="0" w:color="auto"/>
        <w:left w:val="none" w:sz="0" w:space="0" w:color="auto"/>
        <w:bottom w:val="none" w:sz="0" w:space="0" w:color="auto"/>
        <w:right w:val="none" w:sz="0" w:space="0" w:color="auto"/>
      </w:divBdr>
    </w:div>
    <w:div w:id="292759291">
      <w:bodyDiv w:val="1"/>
      <w:marLeft w:val="0"/>
      <w:marRight w:val="0"/>
      <w:marTop w:val="0"/>
      <w:marBottom w:val="0"/>
      <w:divBdr>
        <w:top w:val="none" w:sz="0" w:space="0" w:color="auto"/>
        <w:left w:val="none" w:sz="0" w:space="0" w:color="auto"/>
        <w:bottom w:val="none" w:sz="0" w:space="0" w:color="auto"/>
        <w:right w:val="none" w:sz="0" w:space="0" w:color="auto"/>
      </w:divBdr>
    </w:div>
    <w:div w:id="309949079">
      <w:bodyDiv w:val="1"/>
      <w:marLeft w:val="0"/>
      <w:marRight w:val="0"/>
      <w:marTop w:val="0"/>
      <w:marBottom w:val="0"/>
      <w:divBdr>
        <w:top w:val="none" w:sz="0" w:space="0" w:color="auto"/>
        <w:left w:val="none" w:sz="0" w:space="0" w:color="auto"/>
        <w:bottom w:val="none" w:sz="0" w:space="0" w:color="auto"/>
        <w:right w:val="none" w:sz="0" w:space="0" w:color="auto"/>
      </w:divBdr>
    </w:div>
    <w:div w:id="313530684">
      <w:bodyDiv w:val="1"/>
      <w:marLeft w:val="0"/>
      <w:marRight w:val="0"/>
      <w:marTop w:val="0"/>
      <w:marBottom w:val="0"/>
      <w:divBdr>
        <w:top w:val="none" w:sz="0" w:space="0" w:color="auto"/>
        <w:left w:val="none" w:sz="0" w:space="0" w:color="auto"/>
        <w:bottom w:val="none" w:sz="0" w:space="0" w:color="auto"/>
        <w:right w:val="none" w:sz="0" w:space="0" w:color="auto"/>
      </w:divBdr>
    </w:div>
    <w:div w:id="325136331">
      <w:bodyDiv w:val="1"/>
      <w:marLeft w:val="0"/>
      <w:marRight w:val="0"/>
      <w:marTop w:val="0"/>
      <w:marBottom w:val="0"/>
      <w:divBdr>
        <w:top w:val="none" w:sz="0" w:space="0" w:color="auto"/>
        <w:left w:val="none" w:sz="0" w:space="0" w:color="auto"/>
        <w:bottom w:val="none" w:sz="0" w:space="0" w:color="auto"/>
        <w:right w:val="none" w:sz="0" w:space="0" w:color="auto"/>
      </w:divBdr>
    </w:div>
    <w:div w:id="328103306">
      <w:bodyDiv w:val="1"/>
      <w:marLeft w:val="0"/>
      <w:marRight w:val="0"/>
      <w:marTop w:val="0"/>
      <w:marBottom w:val="0"/>
      <w:divBdr>
        <w:top w:val="none" w:sz="0" w:space="0" w:color="auto"/>
        <w:left w:val="none" w:sz="0" w:space="0" w:color="auto"/>
        <w:bottom w:val="none" w:sz="0" w:space="0" w:color="auto"/>
        <w:right w:val="none" w:sz="0" w:space="0" w:color="auto"/>
      </w:divBdr>
    </w:div>
    <w:div w:id="341975063">
      <w:bodyDiv w:val="1"/>
      <w:marLeft w:val="0"/>
      <w:marRight w:val="0"/>
      <w:marTop w:val="0"/>
      <w:marBottom w:val="0"/>
      <w:divBdr>
        <w:top w:val="none" w:sz="0" w:space="0" w:color="auto"/>
        <w:left w:val="none" w:sz="0" w:space="0" w:color="auto"/>
        <w:bottom w:val="none" w:sz="0" w:space="0" w:color="auto"/>
        <w:right w:val="none" w:sz="0" w:space="0" w:color="auto"/>
      </w:divBdr>
    </w:div>
    <w:div w:id="359358342">
      <w:bodyDiv w:val="1"/>
      <w:marLeft w:val="0"/>
      <w:marRight w:val="0"/>
      <w:marTop w:val="0"/>
      <w:marBottom w:val="0"/>
      <w:divBdr>
        <w:top w:val="none" w:sz="0" w:space="0" w:color="auto"/>
        <w:left w:val="none" w:sz="0" w:space="0" w:color="auto"/>
        <w:bottom w:val="none" w:sz="0" w:space="0" w:color="auto"/>
        <w:right w:val="none" w:sz="0" w:space="0" w:color="auto"/>
      </w:divBdr>
    </w:div>
    <w:div w:id="362097584">
      <w:bodyDiv w:val="1"/>
      <w:marLeft w:val="0"/>
      <w:marRight w:val="0"/>
      <w:marTop w:val="0"/>
      <w:marBottom w:val="0"/>
      <w:divBdr>
        <w:top w:val="none" w:sz="0" w:space="0" w:color="auto"/>
        <w:left w:val="none" w:sz="0" w:space="0" w:color="auto"/>
        <w:bottom w:val="none" w:sz="0" w:space="0" w:color="auto"/>
        <w:right w:val="none" w:sz="0" w:space="0" w:color="auto"/>
      </w:divBdr>
    </w:div>
    <w:div w:id="378869384">
      <w:bodyDiv w:val="1"/>
      <w:marLeft w:val="0"/>
      <w:marRight w:val="0"/>
      <w:marTop w:val="0"/>
      <w:marBottom w:val="0"/>
      <w:divBdr>
        <w:top w:val="none" w:sz="0" w:space="0" w:color="auto"/>
        <w:left w:val="none" w:sz="0" w:space="0" w:color="auto"/>
        <w:bottom w:val="none" w:sz="0" w:space="0" w:color="auto"/>
        <w:right w:val="none" w:sz="0" w:space="0" w:color="auto"/>
      </w:divBdr>
    </w:div>
    <w:div w:id="447429128">
      <w:bodyDiv w:val="1"/>
      <w:marLeft w:val="0"/>
      <w:marRight w:val="0"/>
      <w:marTop w:val="0"/>
      <w:marBottom w:val="0"/>
      <w:divBdr>
        <w:top w:val="none" w:sz="0" w:space="0" w:color="auto"/>
        <w:left w:val="none" w:sz="0" w:space="0" w:color="auto"/>
        <w:bottom w:val="none" w:sz="0" w:space="0" w:color="auto"/>
        <w:right w:val="none" w:sz="0" w:space="0" w:color="auto"/>
      </w:divBdr>
    </w:div>
    <w:div w:id="468984993">
      <w:bodyDiv w:val="1"/>
      <w:marLeft w:val="0"/>
      <w:marRight w:val="0"/>
      <w:marTop w:val="0"/>
      <w:marBottom w:val="0"/>
      <w:divBdr>
        <w:top w:val="none" w:sz="0" w:space="0" w:color="auto"/>
        <w:left w:val="none" w:sz="0" w:space="0" w:color="auto"/>
        <w:bottom w:val="none" w:sz="0" w:space="0" w:color="auto"/>
        <w:right w:val="none" w:sz="0" w:space="0" w:color="auto"/>
      </w:divBdr>
    </w:div>
    <w:div w:id="475879902">
      <w:bodyDiv w:val="1"/>
      <w:marLeft w:val="0"/>
      <w:marRight w:val="0"/>
      <w:marTop w:val="0"/>
      <w:marBottom w:val="0"/>
      <w:divBdr>
        <w:top w:val="none" w:sz="0" w:space="0" w:color="auto"/>
        <w:left w:val="none" w:sz="0" w:space="0" w:color="auto"/>
        <w:bottom w:val="none" w:sz="0" w:space="0" w:color="auto"/>
        <w:right w:val="none" w:sz="0" w:space="0" w:color="auto"/>
      </w:divBdr>
    </w:div>
    <w:div w:id="484736489">
      <w:bodyDiv w:val="1"/>
      <w:marLeft w:val="0"/>
      <w:marRight w:val="0"/>
      <w:marTop w:val="0"/>
      <w:marBottom w:val="0"/>
      <w:divBdr>
        <w:top w:val="none" w:sz="0" w:space="0" w:color="auto"/>
        <w:left w:val="none" w:sz="0" w:space="0" w:color="auto"/>
        <w:bottom w:val="none" w:sz="0" w:space="0" w:color="auto"/>
        <w:right w:val="none" w:sz="0" w:space="0" w:color="auto"/>
      </w:divBdr>
    </w:div>
    <w:div w:id="487864502">
      <w:bodyDiv w:val="1"/>
      <w:marLeft w:val="0"/>
      <w:marRight w:val="0"/>
      <w:marTop w:val="0"/>
      <w:marBottom w:val="0"/>
      <w:divBdr>
        <w:top w:val="none" w:sz="0" w:space="0" w:color="auto"/>
        <w:left w:val="none" w:sz="0" w:space="0" w:color="auto"/>
        <w:bottom w:val="none" w:sz="0" w:space="0" w:color="auto"/>
        <w:right w:val="none" w:sz="0" w:space="0" w:color="auto"/>
      </w:divBdr>
    </w:div>
    <w:div w:id="528638977">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4565699">
      <w:bodyDiv w:val="1"/>
      <w:marLeft w:val="0"/>
      <w:marRight w:val="0"/>
      <w:marTop w:val="0"/>
      <w:marBottom w:val="0"/>
      <w:divBdr>
        <w:top w:val="none" w:sz="0" w:space="0" w:color="auto"/>
        <w:left w:val="none" w:sz="0" w:space="0" w:color="auto"/>
        <w:bottom w:val="none" w:sz="0" w:space="0" w:color="auto"/>
        <w:right w:val="none" w:sz="0" w:space="0" w:color="auto"/>
      </w:divBdr>
    </w:div>
    <w:div w:id="564267199">
      <w:bodyDiv w:val="1"/>
      <w:marLeft w:val="0"/>
      <w:marRight w:val="0"/>
      <w:marTop w:val="0"/>
      <w:marBottom w:val="0"/>
      <w:divBdr>
        <w:top w:val="none" w:sz="0" w:space="0" w:color="auto"/>
        <w:left w:val="none" w:sz="0" w:space="0" w:color="auto"/>
        <w:bottom w:val="none" w:sz="0" w:space="0" w:color="auto"/>
        <w:right w:val="none" w:sz="0" w:space="0" w:color="auto"/>
      </w:divBdr>
    </w:div>
    <w:div w:id="567300398">
      <w:bodyDiv w:val="1"/>
      <w:marLeft w:val="0"/>
      <w:marRight w:val="0"/>
      <w:marTop w:val="0"/>
      <w:marBottom w:val="0"/>
      <w:divBdr>
        <w:top w:val="none" w:sz="0" w:space="0" w:color="auto"/>
        <w:left w:val="none" w:sz="0" w:space="0" w:color="auto"/>
        <w:bottom w:val="none" w:sz="0" w:space="0" w:color="auto"/>
        <w:right w:val="none" w:sz="0" w:space="0" w:color="auto"/>
      </w:divBdr>
    </w:div>
    <w:div w:id="581179363">
      <w:bodyDiv w:val="1"/>
      <w:marLeft w:val="0"/>
      <w:marRight w:val="0"/>
      <w:marTop w:val="0"/>
      <w:marBottom w:val="0"/>
      <w:divBdr>
        <w:top w:val="none" w:sz="0" w:space="0" w:color="auto"/>
        <w:left w:val="none" w:sz="0" w:space="0" w:color="auto"/>
        <w:bottom w:val="none" w:sz="0" w:space="0" w:color="auto"/>
        <w:right w:val="none" w:sz="0" w:space="0" w:color="auto"/>
      </w:divBdr>
    </w:div>
    <w:div w:id="652368834">
      <w:bodyDiv w:val="1"/>
      <w:marLeft w:val="0"/>
      <w:marRight w:val="0"/>
      <w:marTop w:val="0"/>
      <w:marBottom w:val="0"/>
      <w:divBdr>
        <w:top w:val="none" w:sz="0" w:space="0" w:color="auto"/>
        <w:left w:val="none" w:sz="0" w:space="0" w:color="auto"/>
        <w:bottom w:val="none" w:sz="0" w:space="0" w:color="auto"/>
        <w:right w:val="none" w:sz="0" w:space="0" w:color="auto"/>
      </w:divBdr>
    </w:div>
    <w:div w:id="660085215">
      <w:bodyDiv w:val="1"/>
      <w:marLeft w:val="0"/>
      <w:marRight w:val="0"/>
      <w:marTop w:val="0"/>
      <w:marBottom w:val="0"/>
      <w:divBdr>
        <w:top w:val="none" w:sz="0" w:space="0" w:color="auto"/>
        <w:left w:val="none" w:sz="0" w:space="0" w:color="auto"/>
        <w:bottom w:val="none" w:sz="0" w:space="0" w:color="auto"/>
        <w:right w:val="none" w:sz="0" w:space="0" w:color="auto"/>
      </w:divBdr>
    </w:div>
    <w:div w:id="663972566">
      <w:bodyDiv w:val="1"/>
      <w:marLeft w:val="0"/>
      <w:marRight w:val="0"/>
      <w:marTop w:val="0"/>
      <w:marBottom w:val="0"/>
      <w:divBdr>
        <w:top w:val="none" w:sz="0" w:space="0" w:color="auto"/>
        <w:left w:val="none" w:sz="0" w:space="0" w:color="auto"/>
        <w:bottom w:val="none" w:sz="0" w:space="0" w:color="auto"/>
        <w:right w:val="none" w:sz="0" w:space="0" w:color="auto"/>
      </w:divBdr>
    </w:div>
    <w:div w:id="668602615">
      <w:bodyDiv w:val="1"/>
      <w:marLeft w:val="0"/>
      <w:marRight w:val="0"/>
      <w:marTop w:val="0"/>
      <w:marBottom w:val="0"/>
      <w:divBdr>
        <w:top w:val="none" w:sz="0" w:space="0" w:color="auto"/>
        <w:left w:val="none" w:sz="0" w:space="0" w:color="auto"/>
        <w:bottom w:val="none" w:sz="0" w:space="0" w:color="auto"/>
        <w:right w:val="none" w:sz="0" w:space="0" w:color="auto"/>
      </w:divBdr>
    </w:div>
    <w:div w:id="669066813">
      <w:bodyDiv w:val="1"/>
      <w:marLeft w:val="0"/>
      <w:marRight w:val="0"/>
      <w:marTop w:val="0"/>
      <w:marBottom w:val="0"/>
      <w:divBdr>
        <w:top w:val="none" w:sz="0" w:space="0" w:color="auto"/>
        <w:left w:val="none" w:sz="0" w:space="0" w:color="auto"/>
        <w:bottom w:val="none" w:sz="0" w:space="0" w:color="auto"/>
        <w:right w:val="none" w:sz="0" w:space="0" w:color="auto"/>
      </w:divBdr>
    </w:div>
    <w:div w:id="675890086">
      <w:bodyDiv w:val="1"/>
      <w:marLeft w:val="0"/>
      <w:marRight w:val="0"/>
      <w:marTop w:val="0"/>
      <w:marBottom w:val="0"/>
      <w:divBdr>
        <w:top w:val="none" w:sz="0" w:space="0" w:color="auto"/>
        <w:left w:val="none" w:sz="0" w:space="0" w:color="auto"/>
        <w:bottom w:val="none" w:sz="0" w:space="0" w:color="auto"/>
        <w:right w:val="none" w:sz="0" w:space="0" w:color="auto"/>
      </w:divBdr>
    </w:div>
    <w:div w:id="699668344">
      <w:bodyDiv w:val="1"/>
      <w:marLeft w:val="0"/>
      <w:marRight w:val="0"/>
      <w:marTop w:val="0"/>
      <w:marBottom w:val="0"/>
      <w:divBdr>
        <w:top w:val="none" w:sz="0" w:space="0" w:color="auto"/>
        <w:left w:val="none" w:sz="0" w:space="0" w:color="auto"/>
        <w:bottom w:val="none" w:sz="0" w:space="0" w:color="auto"/>
        <w:right w:val="none" w:sz="0" w:space="0" w:color="auto"/>
      </w:divBdr>
    </w:div>
    <w:div w:id="720789341">
      <w:bodyDiv w:val="1"/>
      <w:marLeft w:val="0"/>
      <w:marRight w:val="0"/>
      <w:marTop w:val="0"/>
      <w:marBottom w:val="0"/>
      <w:divBdr>
        <w:top w:val="none" w:sz="0" w:space="0" w:color="auto"/>
        <w:left w:val="none" w:sz="0" w:space="0" w:color="auto"/>
        <w:bottom w:val="none" w:sz="0" w:space="0" w:color="auto"/>
        <w:right w:val="none" w:sz="0" w:space="0" w:color="auto"/>
      </w:divBdr>
    </w:div>
    <w:div w:id="731806253">
      <w:bodyDiv w:val="1"/>
      <w:marLeft w:val="0"/>
      <w:marRight w:val="0"/>
      <w:marTop w:val="0"/>
      <w:marBottom w:val="0"/>
      <w:divBdr>
        <w:top w:val="none" w:sz="0" w:space="0" w:color="auto"/>
        <w:left w:val="none" w:sz="0" w:space="0" w:color="auto"/>
        <w:bottom w:val="none" w:sz="0" w:space="0" w:color="auto"/>
        <w:right w:val="none" w:sz="0" w:space="0" w:color="auto"/>
      </w:divBdr>
    </w:div>
    <w:div w:id="741371743">
      <w:bodyDiv w:val="1"/>
      <w:marLeft w:val="0"/>
      <w:marRight w:val="0"/>
      <w:marTop w:val="0"/>
      <w:marBottom w:val="0"/>
      <w:divBdr>
        <w:top w:val="none" w:sz="0" w:space="0" w:color="auto"/>
        <w:left w:val="none" w:sz="0" w:space="0" w:color="auto"/>
        <w:bottom w:val="none" w:sz="0" w:space="0" w:color="auto"/>
        <w:right w:val="none" w:sz="0" w:space="0" w:color="auto"/>
      </w:divBdr>
    </w:div>
    <w:div w:id="773209516">
      <w:bodyDiv w:val="1"/>
      <w:marLeft w:val="0"/>
      <w:marRight w:val="0"/>
      <w:marTop w:val="0"/>
      <w:marBottom w:val="0"/>
      <w:divBdr>
        <w:top w:val="none" w:sz="0" w:space="0" w:color="auto"/>
        <w:left w:val="none" w:sz="0" w:space="0" w:color="auto"/>
        <w:bottom w:val="none" w:sz="0" w:space="0" w:color="auto"/>
        <w:right w:val="none" w:sz="0" w:space="0" w:color="auto"/>
      </w:divBdr>
    </w:div>
    <w:div w:id="812212021">
      <w:bodyDiv w:val="1"/>
      <w:marLeft w:val="0"/>
      <w:marRight w:val="0"/>
      <w:marTop w:val="0"/>
      <w:marBottom w:val="0"/>
      <w:divBdr>
        <w:top w:val="none" w:sz="0" w:space="0" w:color="auto"/>
        <w:left w:val="none" w:sz="0" w:space="0" w:color="auto"/>
        <w:bottom w:val="none" w:sz="0" w:space="0" w:color="auto"/>
        <w:right w:val="none" w:sz="0" w:space="0" w:color="auto"/>
      </w:divBdr>
    </w:div>
    <w:div w:id="836650146">
      <w:bodyDiv w:val="1"/>
      <w:marLeft w:val="0"/>
      <w:marRight w:val="0"/>
      <w:marTop w:val="0"/>
      <w:marBottom w:val="0"/>
      <w:divBdr>
        <w:top w:val="none" w:sz="0" w:space="0" w:color="auto"/>
        <w:left w:val="none" w:sz="0" w:space="0" w:color="auto"/>
        <w:bottom w:val="none" w:sz="0" w:space="0" w:color="auto"/>
        <w:right w:val="none" w:sz="0" w:space="0" w:color="auto"/>
      </w:divBdr>
    </w:div>
    <w:div w:id="879707151">
      <w:bodyDiv w:val="1"/>
      <w:marLeft w:val="0"/>
      <w:marRight w:val="0"/>
      <w:marTop w:val="0"/>
      <w:marBottom w:val="0"/>
      <w:divBdr>
        <w:top w:val="none" w:sz="0" w:space="0" w:color="auto"/>
        <w:left w:val="none" w:sz="0" w:space="0" w:color="auto"/>
        <w:bottom w:val="none" w:sz="0" w:space="0" w:color="auto"/>
        <w:right w:val="none" w:sz="0" w:space="0" w:color="auto"/>
      </w:divBdr>
    </w:div>
    <w:div w:id="889534436">
      <w:bodyDiv w:val="1"/>
      <w:marLeft w:val="0"/>
      <w:marRight w:val="0"/>
      <w:marTop w:val="0"/>
      <w:marBottom w:val="0"/>
      <w:divBdr>
        <w:top w:val="none" w:sz="0" w:space="0" w:color="auto"/>
        <w:left w:val="none" w:sz="0" w:space="0" w:color="auto"/>
        <w:bottom w:val="none" w:sz="0" w:space="0" w:color="auto"/>
        <w:right w:val="none" w:sz="0" w:space="0" w:color="auto"/>
      </w:divBdr>
    </w:div>
    <w:div w:id="901910668">
      <w:bodyDiv w:val="1"/>
      <w:marLeft w:val="0"/>
      <w:marRight w:val="0"/>
      <w:marTop w:val="0"/>
      <w:marBottom w:val="0"/>
      <w:divBdr>
        <w:top w:val="none" w:sz="0" w:space="0" w:color="auto"/>
        <w:left w:val="none" w:sz="0" w:space="0" w:color="auto"/>
        <w:bottom w:val="none" w:sz="0" w:space="0" w:color="auto"/>
        <w:right w:val="none" w:sz="0" w:space="0" w:color="auto"/>
      </w:divBdr>
    </w:div>
    <w:div w:id="903176829">
      <w:bodyDiv w:val="1"/>
      <w:marLeft w:val="0"/>
      <w:marRight w:val="0"/>
      <w:marTop w:val="0"/>
      <w:marBottom w:val="0"/>
      <w:divBdr>
        <w:top w:val="none" w:sz="0" w:space="0" w:color="auto"/>
        <w:left w:val="none" w:sz="0" w:space="0" w:color="auto"/>
        <w:bottom w:val="none" w:sz="0" w:space="0" w:color="auto"/>
        <w:right w:val="none" w:sz="0" w:space="0" w:color="auto"/>
      </w:divBdr>
    </w:div>
    <w:div w:id="943150178">
      <w:bodyDiv w:val="1"/>
      <w:marLeft w:val="0"/>
      <w:marRight w:val="0"/>
      <w:marTop w:val="0"/>
      <w:marBottom w:val="0"/>
      <w:divBdr>
        <w:top w:val="none" w:sz="0" w:space="0" w:color="auto"/>
        <w:left w:val="none" w:sz="0" w:space="0" w:color="auto"/>
        <w:bottom w:val="none" w:sz="0" w:space="0" w:color="auto"/>
        <w:right w:val="none" w:sz="0" w:space="0" w:color="auto"/>
      </w:divBdr>
    </w:div>
    <w:div w:id="960692728">
      <w:bodyDiv w:val="1"/>
      <w:marLeft w:val="0"/>
      <w:marRight w:val="0"/>
      <w:marTop w:val="0"/>
      <w:marBottom w:val="0"/>
      <w:divBdr>
        <w:top w:val="none" w:sz="0" w:space="0" w:color="auto"/>
        <w:left w:val="none" w:sz="0" w:space="0" w:color="auto"/>
        <w:bottom w:val="none" w:sz="0" w:space="0" w:color="auto"/>
        <w:right w:val="none" w:sz="0" w:space="0" w:color="auto"/>
      </w:divBdr>
    </w:div>
    <w:div w:id="962347239">
      <w:bodyDiv w:val="1"/>
      <w:marLeft w:val="0"/>
      <w:marRight w:val="0"/>
      <w:marTop w:val="0"/>
      <w:marBottom w:val="0"/>
      <w:divBdr>
        <w:top w:val="none" w:sz="0" w:space="0" w:color="auto"/>
        <w:left w:val="none" w:sz="0" w:space="0" w:color="auto"/>
        <w:bottom w:val="none" w:sz="0" w:space="0" w:color="auto"/>
        <w:right w:val="none" w:sz="0" w:space="0" w:color="auto"/>
      </w:divBdr>
    </w:div>
    <w:div w:id="967197997">
      <w:bodyDiv w:val="1"/>
      <w:marLeft w:val="0"/>
      <w:marRight w:val="0"/>
      <w:marTop w:val="0"/>
      <w:marBottom w:val="0"/>
      <w:divBdr>
        <w:top w:val="none" w:sz="0" w:space="0" w:color="auto"/>
        <w:left w:val="none" w:sz="0" w:space="0" w:color="auto"/>
        <w:bottom w:val="none" w:sz="0" w:space="0" w:color="auto"/>
        <w:right w:val="none" w:sz="0" w:space="0" w:color="auto"/>
      </w:divBdr>
    </w:div>
    <w:div w:id="974069505">
      <w:bodyDiv w:val="1"/>
      <w:marLeft w:val="0"/>
      <w:marRight w:val="0"/>
      <w:marTop w:val="0"/>
      <w:marBottom w:val="0"/>
      <w:divBdr>
        <w:top w:val="none" w:sz="0" w:space="0" w:color="auto"/>
        <w:left w:val="none" w:sz="0" w:space="0" w:color="auto"/>
        <w:bottom w:val="none" w:sz="0" w:space="0" w:color="auto"/>
        <w:right w:val="none" w:sz="0" w:space="0" w:color="auto"/>
      </w:divBdr>
    </w:div>
    <w:div w:id="981424240">
      <w:bodyDiv w:val="1"/>
      <w:marLeft w:val="0"/>
      <w:marRight w:val="0"/>
      <w:marTop w:val="0"/>
      <w:marBottom w:val="0"/>
      <w:divBdr>
        <w:top w:val="none" w:sz="0" w:space="0" w:color="auto"/>
        <w:left w:val="none" w:sz="0" w:space="0" w:color="auto"/>
        <w:bottom w:val="none" w:sz="0" w:space="0" w:color="auto"/>
        <w:right w:val="none" w:sz="0" w:space="0" w:color="auto"/>
      </w:divBdr>
    </w:div>
    <w:div w:id="985431761">
      <w:bodyDiv w:val="1"/>
      <w:marLeft w:val="0"/>
      <w:marRight w:val="0"/>
      <w:marTop w:val="0"/>
      <w:marBottom w:val="0"/>
      <w:divBdr>
        <w:top w:val="none" w:sz="0" w:space="0" w:color="auto"/>
        <w:left w:val="none" w:sz="0" w:space="0" w:color="auto"/>
        <w:bottom w:val="none" w:sz="0" w:space="0" w:color="auto"/>
        <w:right w:val="none" w:sz="0" w:space="0" w:color="auto"/>
      </w:divBdr>
    </w:div>
    <w:div w:id="992031768">
      <w:bodyDiv w:val="1"/>
      <w:marLeft w:val="0"/>
      <w:marRight w:val="0"/>
      <w:marTop w:val="0"/>
      <w:marBottom w:val="0"/>
      <w:divBdr>
        <w:top w:val="none" w:sz="0" w:space="0" w:color="auto"/>
        <w:left w:val="none" w:sz="0" w:space="0" w:color="auto"/>
        <w:bottom w:val="none" w:sz="0" w:space="0" w:color="auto"/>
        <w:right w:val="none" w:sz="0" w:space="0" w:color="auto"/>
      </w:divBdr>
    </w:div>
    <w:div w:id="1002197105">
      <w:bodyDiv w:val="1"/>
      <w:marLeft w:val="0"/>
      <w:marRight w:val="0"/>
      <w:marTop w:val="0"/>
      <w:marBottom w:val="0"/>
      <w:divBdr>
        <w:top w:val="none" w:sz="0" w:space="0" w:color="auto"/>
        <w:left w:val="none" w:sz="0" w:space="0" w:color="auto"/>
        <w:bottom w:val="none" w:sz="0" w:space="0" w:color="auto"/>
        <w:right w:val="none" w:sz="0" w:space="0" w:color="auto"/>
      </w:divBdr>
    </w:div>
    <w:div w:id="1011488630">
      <w:bodyDiv w:val="1"/>
      <w:marLeft w:val="0"/>
      <w:marRight w:val="0"/>
      <w:marTop w:val="0"/>
      <w:marBottom w:val="0"/>
      <w:divBdr>
        <w:top w:val="none" w:sz="0" w:space="0" w:color="auto"/>
        <w:left w:val="none" w:sz="0" w:space="0" w:color="auto"/>
        <w:bottom w:val="none" w:sz="0" w:space="0" w:color="auto"/>
        <w:right w:val="none" w:sz="0" w:space="0" w:color="auto"/>
      </w:divBdr>
    </w:div>
    <w:div w:id="1027371729">
      <w:bodyDiv w:val="1"/>
      <w:marLeft w:val="0"/>
      <w:marRight w:val="0"/>
      <w:marTop w:val="0"/>
      <w:marBottom w:val="0"/>
      <w:divBdr>
        <w:top w:val="none" w:sz="0" w:space="0" w:color="auto"/>
        <w:left w:val="none" w:sz="0" w:space="0" w:color="auto"/>
        <w:bottom w:val="none" w:sz="0" w:space="0" w:color="auto"/>
        <w:right w:val="none" w:sz="0" w:space="0" w:color="auto"/>
      </w:divBdr>
    </w:div>
    <w:div w:id="1062800285">
      <w:bodyDiv w:val="1"/>
      <w:marLeft w:val="0"/>
      <w:marRight w:val="0"/>
      <w:marTop w:val="0"/>
      <w:marBottom w:val="0"/>
      <w:divBdr>
        <w:top w:val="none" w:sz="0" w:space="0" w:color="auto"/>
        <w:left w:val="none" w:sz="0" w:space="0" w:color="auto"/>
        <w:bottom w:val="none" w:sz="0" w:space="0" w:color="auto"/>
        <w:right w:val="none" w:sz="0" w:space="0" w:color="auto"/>
      </w:divBdr>
    </w:div>
    <w:div w:id="1065643647">
      <w:bodyDiv w:val="1"/>
      <w:marLeft w:val="0"/>
      <w:marRight w:val="0"/>
      <w:marTop w:val="0"/>
      <w:marBottom w:val="0"/>
      <w:divBdr>
        <w:top w:val="none" w:sz="0" w:space="0" w:color="auto"/>
        <w:left w:val="none" w:sz="0" w:space="0" w:color="auto"/>
        <w:bottom w:val="none" w:sz="0" w:space="0" w:color="auto"/>
        <w:right w:val="none" w:sz="0" w:space="0" w:color="auto"/>
      </w:divBdr>
    </w:div>
    <w:div w:id="1075660770">
      <w:bodyDiv w:val="1"/>
      <w:marLeft w:val="0"/>
      <w:marRight w:val="0"/>
      <w:marTop w:val="0"/>
      <w:marBottom w:val="0"/>
      <w:divBdr>
        <w:top w:val="none" w:sz="0" w:space="0" w:color="auto"/>
        <w:left w:val="none" w:sz="0" w:space="0" w:color="auto"/>
        <w:bottom w:val="none" w:sz="0" w:space="0" w:color="auto"/>
        <w:right w:val="none" w:sz="0" w:space="0" w:color="auto"/>
      </w:divBdr>
    </w:div>
    <w:div w:id="1079254396">
      <w:bodyDiv w:val="1"/>
      <w:marLeft w:val="0"/>
      <w:marRight w:val="0"/>
      <w:marTop w:val="0"/>
      <w:marBottom w:val="0"/>
      <w:divBdr>
        <w:top w:val="none" w:sz="0" w:space="0" w:color="auto"/>
        <w:left w:val="none" w:sz="0" w:space="0" w:color="auto"/>
        <w:bottom w:val="none" w:sz="0" w:space="0" w:color="auto"/>
        <w:right w:val="none" w:sz="0" w:space="0" w:color="auto"/>
      </w:divBdr>
    </w:div>
    <w:div w:id="1080517773">
      <w:bodyDiv w:val="1"/>
      <w:marLeft w:val="0"/>
      <w:marRight w:val="0"/>
      <w:marTop w:val="0"/>
      <w:marBottom w:val="0"/>
      <w:divBdr>
        <w:top w:val="none" w:sz="0" w:space="0" w:color="auto"/>
        <w:left w:val="none" w:sz="0" w:space="0" w:color="auto"/>
        <w:bottom w:val="none" w:sz="0" w:space="0" w:color="auto"/>
        <w:right w:val="none" w:sz="0" w:space="0" w:color="auto"/>
      </w:divBdr>
    </w:div>
    <w:div w:id="1138767709">
      <w:bodyDiv w:val="1"/>
      <w:marLeft w:val="0"/>
      <w:marRight w:val="0"/>
      <w:marTop w:val="0"/>
      <w:marBottom w:val="0"/>
      <w:divBdr>
        <w:top w:val="none" w:sz="0" w:space="0" w:color="auto"/>
        <w:left w:val="none" w:sz="0" w:space="0" w:color="auto"/>
        <w:bottom w:val="none" w:sz="0" w:space="0" w:color="auto"/>
        <w:right w:val="none" w:sz="0" w:space="0" w:color="auto"/>
      </w:divBdr>
    </w:div>
    <w:div w:id="1148598341">
      <w:bodyDiv w:val="1"/>
      <w:marLeft w:val="0"/>
      <w:marRight w:val="0"/>
      <w:marTop w:val="0"/>
      <w:marBottom w:val="0"/>
      <w:divBdr>
        <w:top w:val="none" w:sz="0" w:space="0" w:color="auto"/>
        <w:left w:val="none" w:sz="0" w:space="0" w:color="auto"/>
        <w:bottom w:val="none" w:sz="0" w:space="0" w:color="auto"/>
        <w:right w:val="none" w:sz="0" w:space="0" w:color="auto"/>
      </w:divBdr>
    </w:div>
    <w:div w:id="1182469347">
      <w:bodyDiv w:val="1"/>
      <w:marLeft w:val="0"/>
      <w:marRight w:val="0"/>
      <w:marTop w:val="0"/>
      <w:marBottom w:val="0"/>
      <w:divBdr>
        <w:top w:val="none" w:sz="0" w:space="0" w:color="auto"/>
        <w:left w:val="none" w:sz="0" w:space="0" w:color="auto"/>
        <w:bottom w:val="none" w:sz="0" w:space="0" w:color="auto"/>
        <w:right w:val="none" w:sz="0" w:space="0" w:color="auto"/>
      </w:divBdr>
    </w:div>
    <w:div w:id="1184856669">
      <w:bodyDiv w:val="1"/>
      <w:marLeft w:val="0"/>
      <w:marRight w:val="0"/>
      <w:marTop w:val="0"/>
      <w:marBottom w:val="0"/>
      <w:divBdr>
        <w:top w:val="none" w:sz="0" w:space="0" w:color="auto"/>
        <w:left w:val="none" w:sz="0" w:space="0" w:color="auto"/>
        <w:bottom w:val="none" w:sz="0" w:space="0" w:color="auto"/>
        <w:right w:val="none" w:sz="0" w:space="0" w:color="auto"/>
      </w:divBdr>
    </w:div>
    <w:div w:id="1239560642">
      <w:bodyDiv w:val="1"/>
      <w:marLeft w:val="0"/>
      <w:marRight w:val="0"/>
      <w:marTop w:val="0"/>
      <w:marBottom w:val="0"/>
      <w:divBdr>
        <w:top w:val="none" w:sz="0" w:space="0" w:color="auto"/>
        <w:left w:val="none" w:sz="0" w:space="0" w:color="auto"/>
        <w:bottom w:val="none" w:sz="0" w:space="0" w:color="auto"/>
        <w:right w:val="none" w:sz="0" w:space="0" w:color="auto"/>
      </w:divBdr>
    </w:div>
    <w:div w:id="1257325683">
      <w:bodyDiv w:val="1"/>
      <w:marLeft w:val="0"/>
      <w:marRight w:val="0"/>
      <w:marTop w:val="0"/>
      <w:marBottom w:val="0"/>
      <w:divBdr>
        <w:top w:val="none" w:sz="0" w:space="0" w:color="auto"/>
        <w:left w:val="none" w:sz="0" w:space="0" w:color="auto"/>
        <w:bottom w:val="none" w:sz="0" w:space="0" w:color="auto"/>
        <w:right w:val="none" w:sz="0" w:space="0" w:color="auto"/>
      </w:divBdr>
    </w:div>
    <w:div w:id="1273708061">
      <w:bodyDiv w:val="1"/>
      <w:marLeft w:val="0"/>
      <w:marRight w:val="0"/>
      <w:marTop w:val="0"/>
      <w:marBottom w:val="0"/>
      <w:divBdr>
        <w:top w:val="none" w:sz="0" w:space="0" w:color="auto"/>
        <w:left w:val="none" w:sz="0" w:space="0" w:color="auto"/>
        <w:bottom w:val="none" w:sz="0" w:space="0" w:color="auto"/>
        <w:right w:val="none" w:sz="0" w:space="0" w:color="auto"/>
      </w:divBdr>
    </w:div>
    <w:div w:id="1281455633">
      <w:bodyDiv w:val="1"/>
      <w:marLeft w:val="0"/>
      <w:marRight w:val="0"/>
      <w:marTop w:val="0"/>
      <w:marBottom w:val="0"/>
      <w:divBdr>
        <w:top w:val="none" w:sz="0" w:space="0" w:color="auto"/>
        <w:left w:val="none" w:sz="0" w:space="0" w:color="auto"/>
        <w:bottom w:val="none" w:sz="0" w:space="0" w:color="auto"/>
        <w:right w:val="none" w:sz="0" w:space="0" w:color="auto"/>
      </w:divBdr>
    </w:div>
    <w:div w:id="1304653999">
      <w:bodyDiv w:val="1"/>
      <w:marLeft w:val="0"/>
      <w:marRight w:val="0"/>
      <w:marTop w:val="0"/>
      <w:marBottom w:val="0"/>
      <w:divBdr>
        <w:top w:val="none" w:sz="0" w:space="0" w:color="auto"/>
        <w:left w:val="none" w:sz="0" w:space="0" w:color="auto"/>
        <w:bottom w:val="none" w:sz="0" w:space="0" w:color="auto"/>
        <w:right w:val="none" w:sz="0" w:space="0" w:color="auto"/>
      </w:divBdr>
    </w:div>
    <w:div w:id="1308322647">
      <w:bodyDiv w:val="1"/>
      <w:marLeft w:val="0"/>
      <w:marRight w:val="0"/>
      <w:marTop w:val="0"/>
      <w:marBottom w:val="0"/>
      <w:divBdr>
        <w:top w:val="none" w:sz="0" w:space="0" w:color="auto"/>
        <w:left w:val="none" w:sz="0" w:space="0" w:color="auto"/>
        <w:bottom w:val="none" w:sz="0" w:space="0" w:color="auto"/>
        <w:right w:val="none" w:sz="0" w:space="0" w:color="auto"/>
      </w:divBdr>
    </w:div>
    <w:div w:id="1310209286">
      <w:bodyDiv w:val="1"/>
      <w:marLeft w:val="0"/>
      <w:marRight w:val="0"/>
      <w:marTop w:val="0"/>
      <w:marBottom w:val="0"/>
      <w:divBdr>
        <w:top w:val="none" w:sz="0" w:space="0" w:color="auto"/>
        <w:left w:val="none" w:sz="0" w:space="0" w:color="auto"/>
        <w:bottom w:val="none" w:sz="0" w:space="0" w:color="auto"/>
        <w:right w:val="none" w:sz="0" w:space="0" w:color="auto"/>
      </w:divBdr>
    </w:div>
    <w:div w:id="1312103960">
      <w:bodyDiv w:val="1"/>
      <w:marLeft w:val="0"/>
      <w:marRight w:val="0"/>
      <w:marTop w:val="0"/>
      <w:marBottom w:val="0"/>
      <w:divBdr>
        <w:top w:val="none" w:sz="0" w:space="0" w:color="auto"/>
        <w:left w:val="none" w:sz="0" w:space="0" w:color="auto"/>
        <w:bottom w:val="none" w:sz="0" w:space="0" w:color="auto"/>
        <w:right w:val="none" w:sz="0" w:space="0" w:color="auto"/>
      </w:divBdr>
    </w:div>
    <w:div w:id="1338457711">
      <w:bodyDiv w:val="1"/>
      <w:marLeft w:val="0"/>
      <w:marRight w:val="0"/>
      <w:marTop w:val="0"/>
      <w:marBottom w:val="0"/>
      <w:divBdr>
        <w:top w:val="none" w:sz="0" w:space="0" w:color="auto"/>
        <w:left w:val="none" w:sz="0" w:space="0" w:color="auto"/>
        <w:bottom w:val="none" w:sz="0" w:space="0" w:color="auto"/>
        <w:right w:val="none" w:sz="0" w:space="0" w:color="auto"/>
      </w:divBdr>
    </w:div>
    <w:div w:id="1375082320">
      <w:bodyDiv w:val="1"/>
      <w:marLeft w:val="0"/>
      <w:marRight w:val="0"/>
      <w:marTop w:val="0"/>
      <w:marBottom w:val="0"/>
      <w:divBdr>
        <w:top w:val="none" w:sz="0" w:space="0" w:color="auto"/>
        <w:left w:val="none" w:sz="0" w:space="0" w:color="auto"/>
        <w:bottom w:val="none" w:sz="0" w:space="0" w:color="auto"/>
        <w:right w:val="none" w:sz="0" w:space="0" w:color="auto"/>
      </w:divBdr>
    </w:div>
    <w:div w:id="1380520508">
      <w:bodyDiv w:val="1"/>
      <w:marLeft w:val="0"/>
      <w:marRight w:val="0"/>
      <w:marTop w:val="0"/>
      <w:marBottom w:val="0"/>
      <w:divBdr>
        <w:top w:val="none" w:sz="0" w:space="0" w:color="auto"/>
        <w:left w:val="none" w:sz="0" w:space="0" w:color="auto"/>
        <w:bottom w:val="none" w:sz="0" w:space="0" w:color="auto"/>
        <w:right w:val="none" w:sz="0" w:space="0" w:color="auto"/>
      </w:divBdr>
    </w:div>
    <w:div w:id="1389649480">
      <w:bodyDiv w:val="1"/>
      <w:marLeft w:val="0"/>
      <w:marRight w:val="0"/>
      <w:marTop w:val="0"/>
      <w:marBottom w:val="0"/>
      <w:divBdr>
        <w:top w:val="none" w:sz="0" w:space="0" w:color="auto"/>
        <w:left w:val="none" w:sz="0" w:space="0" w:color="auto"/>
        <w:bottom w:val="none" w:sz="0" w:space="0" w:color="auto"/>
        <w:right w:val="none" w:sz="0" w:space="0" w:color="auto"/>
      </w:divBdr>
    </w:div>
    <w:div w:id="1390301636">
      <w:bodyDiv w:val="1"/>
      <w:marLeft w:val="0"/>
      <w:marRight w:val="0"/>
      <w:marTop w:val="0"/>
      <w:marBottom w:val="0"/>
      <w:divBdr>
        <w:top w:val="none" w:sz="0" w:space="0" w:color="auto"/>
        <w:left w:val="none" w:sz="0" w:space="0" w:color="auto"/>
        <w:bottom w:val="none" w:sz="0" w:space="0" w:color="auto"/>
        <w:right w:val="none" w:sz="0" w:space="0" w:color="auto"/>
      </w:divBdr>
    </w:div>
    <w:div w:id="1419869213">
      <w:bodyDiv w:val="1"/>
      <w:marLeft w:val="0"/>
      <w:marRight w:val="0"/>
      <w:marTop w:val="0"/>
      <w:marBottom w:val="0"/>
      <w:divBdr>
        <w:top w:val="none" w:sz="0" w:space="0" w:color="auto"/>
        <w:left w:val="none" w:sz="0" w:space="0" w:color="auto"/>
        <w:bottom w:val="none" w:sz="0" w:space="0" w:color="auto"/>
        <w:right w:val="none" w:sz="0" w:space="0" w:color="auto"/>
      </w:divBdr>
    </w:div>
    <w:div w:id="1433863059">
      <w:bodyDiv w:val="1"/>
      <w:marLeft w:val="0"/>
      <w:marRight w:val="0"/>
      <w:marTop w:val="0"/>
      <w:marBottom w:val="0"/>
      <w:divBdr>
        <w:top w:val="none" w:sz="0" w:space="0" w:color="auto"/>
        <w:left w:val="none" w:sz="0" w:space="0" w:color="auto"/>
        <w:bottom w:val="none" w:sz="0" w:space="0" w:color="auto"/>
        <w:right w:val="none" w:sz="0" w:space="0" w:color="auto"/>
      </w:divBdr>
    </w:div>
    <w:div w:id="1454599125">
      <w:bodyDiv w:val="1"/>
      <w:marLeft w:val="0"/>
      <w:marRight w:val="0"/>
      <w:marTop w:val="0"/>
      <w:marBottom w:val="0"/>
      <w:divBdr>
        <w:top w:val="none" w:sz="0" w:space="0" w:color="auto"/>
        <w:left w:val="none" w:sz="0" w:space="0" w:color="auto"/>
        <w:bottom w:val="none" w:sz="0" w:space="0" w:color="auto"/>
        <w:right w:val="none" w:sz="0" w:space="0" w:color="auto"/>
      </w:divBdr>
    </w:div>
    <w:div w:id="1463960260">
      <w:bodyDiv w:val="1"/>
      <w:marLeft w:val="0"/>
      <w:marRight w:val="0"/>
      <w:marTop w:val="0"/>
      <w:marBottom w:val="0"/>
      <w:divBdr>
        <w:top w:val="none" w:sz="0" w:space="0" w:color="auto"/>
        <w:left w:val="none" w:sz="0" w:space="0" w:color="auto"/>
        <w:bottom w:val="none" w:sz="0" w:space="0" w:color="auto"/>
        <w:right w:val="none" w:sz="0" w:space="0" w:color="auto"/>
      </w:divBdr>
    </w:div>
    <w:div w:id="1481996989">
      <w:bodyDiv w:val="1"/>
      <w:marLeft w:val="0"/>
      <w:marRight w:val="0"/>
      <w:marTop w:val="0"/>
      <w:marBottom w:val="0"/>
      <w:divBdr>
        <w:top w:val="none" w:sz="0" w:space="0" w:color="auto"/>
        <w:left w:val="none" w:sz="0" w:space="0" w:color="auto"/>
        <w:bottom w:val="none" w:sz="0" w:space="0" w:color="auto"/>
        <w:right w:val="none" w:sz="0" w:space="0" w:color="auto"/>
      </w:divBdr>
    </w:div>
    <w:div w:id="1522157762">
      <w:bodyDiv w:val="1"/>
      <w:marLeft w:val="0"/>
      <w:marRight w:val="0"/>
      <w:marTop w:val="0"/>
      <w:marBottom w:val="0"/>
      <w:divBdr>
        <w:top w:val="none" w:sz="0" w:space="0" w:color="auto"/>
        <w:left w:val="none" w:sz="0" w:space="0" w:color="auto"/>
        <w:bottom w:val="none" w:sz="0" w:space="0" w:color="auto"/>
        <w:right w:val="none" w:sz="0" w:space="0" w:color="auto"/>
      </w:divBdr>
    </w:div>
    <w:div w:id="1533808326">
      <w:bodyDiv w:val="1"/>
      <w:marLeft w:val="0"/>
      <w:marRight w:val="0"/>
      <w:marTop w:val="0"/>
      <w:marBottom w:val="0"/>
      <w:divBdr>
        <w:top w:val="none" w:sz="0" w:space="0" w:color="auto"/>
        <w:left w:val="none" w:sz="0" w:space="0" w:color="auto"/>
        <w:bottom w:val="none" w:sz="0" w:space="0" w:color="auto"/>
        <w:right w:val="none" w:sz="0" w:space="0" w:color="auto"/>
      </w:divBdr>
    </w:div>
    <w:div w:id="1548179007">
      <w:bodyDiv w:val="1"/>
      <w:marLeft w:val="0"/>
      <w:marRight w:val="0"/>
      <w:marTop w:val="0"/>
      <w:marBottom w:val="0"/>
      <w:divBdr>
        <w:top w:val="none" w:sz="0" w:space="0" w:color="auto"/>
        <w:left w:val="none" w:sz="0" w:space="0" w:color="auto"/>
        <w:bottom w:val="none" w:sz="0" w:space="0" w:color="auto"/>
        <w:right w:val="none" w:sz="0" w:space="0" w:color="auto"/>
      </w:divBdr>
    </w:div>
    <w:div w:id="1554463189">
      <w:bodyDiv w:val="1"/>
      <w:marLeft w:val="0"/>
      <w:marRight w:val="0"/>
      <w:marTop w:val="0"/>
      <w:marBottom w:val="0"/>
      <w:divBdr>
        <w:top w:val="none" w:sz="0" w:space="0" w:color="auto"/>
        <w:left w:val="none" w:sz="0" w:space="0" w:color="auto"/>
        <w:bottom w:val="none" w:sz="0" w:space="0" w:color="auto"/>
        <w:right w:val="none" w:sz="0" w:space="0" w:color="auto"/>
      </w:divBdr>
    </w:div>
    <w:div w:id="1555315275">
      <w:bodyDiv w:val="1"/>
      <w:marLeft w:val="0"/>
      <w:marRight w:val="0"/>
      <w:marTop w:val="0"/>
      <w:marBottom w:val="0"/>
      <w:divBdr>
        <w:top w:val="none" w:sz="0" w:space="0" w:color="auto"/>
        <w:left w:val="none" w:sz="0" w:space="0" w:color="auto"/>
        <w:bottom w:val="none" w:sz="0" w:space="0" w:color="auto"/>
        <w:right w:val="none" w:sz="0" w:space="0" w:color="auto"/>
      </w:divBdr>
    </w:div>
    <w:div w:id="1556549898">
      <w:bodyDiv w:val="1"/>
      <w:marLeft w:val="0"/>
      <w:marRight w:val="0"/>
      <w:marTop w:val="0"/>
      <w:marBottom w:val="0"/>
      <w:divBdr>
        <w:top w:val="none" w:sz="0" w:space="0" w:color="auto"/>
        <w:left w:val="none" w:sz="0" w:space="0" w:color="auto"/>
        <w:bottom w:val="none" w:sz="0" w:space="0" w:color="auto"/>
        <w:right w:val="none" w:sz="0" w:space="0" w:color="auto"/>
      </w:divBdr>
    </w:div>
    <w:div w:id="1621298777">
      <w:bodyDiv w:val="1"/>
      <w:marLeft w:val="0"/>
      <w:marRight w:val="0"/>
      <w:marTop w:val="0"/>
      <w:marBottom w:val="0"/>
      <w:divBdr>
        <w:top w:val="none" w:sz="0" w:space="0" w:color="auto"/>
        <w:left w:val="none" w:sz="0" w:space="0" w:color="auto"/>
        <w:bottom w:val="none" w:sz="0" w:space="0" w:color="auto"/>
        <w:right w:val="none" w:sz="0" w:space="0" w:color="auto"/>
      </w:divBdr>
    </w:div>
    <w:div w:id="1686858037">
      <w:bodyDiv w:val="1"/>
      <w:marLeft w:val="0"/>
      <w:marRight w:val="0"/>
      <w:marTop w:val="0"/>
      <w:marBottom w:val="0"/>
      <w:divBdr>
        <w:top w:val="none" w:sz="0" w:space="0" w:color="auto"/>
        <w:left w:val="none" w:sz="0" w:space="0" w:color="auto"/>
        <w:bottom w:val="none" w:sz="0" w:space="0" w:color="auto"/>
        <w:right w:val="none" w:sz="0" w:space="0" w:color="auto"/>
      </w:divBdr>
    </w:div>
    <w:div w:id="1709378305">
      <w:bodyDiv w:val="1"/>
      <w:marLeft w:val="0"/>
      <w:marRight w:val="0"/>
      <w:marTop w:val="0"/>
      <w:marBottom w:val="0"/>
      <w:divBdr>
        <w:top w:val="none" w:sz="0" w:space="0" w:color="auto"/>
        <w:left w:val="none" w:sz="0" w:space="0" w:color="auto"/>
        <w:bottom w:val="none" w:sz="0" w:space="0" w:color="auto"/>
        <w:right w:val="none" w:sz="0" w:space="0" w:color="auto"/>
      </w:divBdr>
    </w:div>
    <w:div w:id="1726298463">
      <w:bodyDiv w:val="1"/>
      <w:marLeft w:val="0"/>
      <w:marRight w:val="0"/>
      <w:marTop w:val="0"/>
      <w:marBottom w:val="0"/>
      <w:divBdr>
        <w:top w:val="none" w:sz="0" w:space="0" w:color="auto"/>
        <w:left w:val="none" w:sz="0" w:space="0" w:color="auto"/>
        <w:bottom w:val="none" w:sz="0" w:space="0" w:color="auto"/>
        <w:right w:val="none" w:sz="0" w:space="0" w:color="auto"/>
      </w:divBdr>
    </w:div>
    <w:div w:id="1734738412">
      <w:bodyDiv w:val="1"/>
      <w:marLeft w:val="0"/>
      <w:marRight w:val="0"/>
      <w:marTop w:val="0"/>
      <w:marBottom w:val="0"/>
      <w:divBdr>
        <w:top w:val="none" w:sz="0" w:space="0" w:color="auto"/>
        <w:left w:val="none" w:sz="0" w:space="0" w:color="auto"/>
        <w:bottom w:val="none" w:sz="0" w:space="0" w:color="auto"/>
        <w:right w:val="none" w:sz="0" w:space="0" w:color="auto"/>
      </w:divBdr>
    </w:div>
    <w:div w:id="1740976250">
      <w:bodyDiv w:val="1"/>
      <w:marLeft w:val="0"/>
      <w:marRight w:val="0"/>
      <w:marTop w:val="0"/>
      <w:marBottom w:val="0"/>
      <w:divBdr>
        <w:top w:val="none" w:sz="0" w:space="0" w:color="auto"/>
        <w:left w:val="none" w:sz="0" w:space="0" w:color="auto"/>
        <w:bottom w:val="none" w:sz="0" w:space="0" w:color="auto"/>
        <w:right w:val="none" w:sz="0" w:space="0" w:color="auto"/>
      </w:divBdr>
    </w:div>
    <w:div w:id="1742604997">
      <w:bodyDiv w:val="1"/>
      <w:marLeft w:val="0"/>
      <w:marRight w:val="0"/>
      <w:marTop w:val="0"/>
      <w:marBottom w:val="0"/>
      <w:divBdr>
        <w:top w:val="none" w:sz="0" w:space="0" w:color="auto"/>
        <w:left w:val="none" w:sz="0" w:space="0" w:color="auto"/>
        <w:bottom w:val="none" w:sz="0" w:space="0" w:color="auto"/>
        <w:right w:val="none" w:sz="0" w:space="0" w:color="auto"/>
      </w:divBdr>
    </w:div>
    <w:div w:id="1751269261">
      <w:bodyDiv w:val="1"/>
      <w:marLeft w:val="0"/>
      <w:marRight w:val="0"/>
      <w:marTop w:val="0"/>
      <w:marBottom w:val="0"/>
      <w:divBdr>
        <w:top w:val="none" w:sz="0" w:space="0" w:color="auto"/>
        <w:left w:val="none" w:sz="0" w:space="0" w:color="auto"/>
        <w:bottom w:val="none" w:sz="0" w:space="0" w:color="auto"/>
        <w:right w:val="none" w:sz="0" w:space="0" w:color="auto"/>
      </w:divBdr>
    </w:div>
    <w:div w:id="1784305431">
      <w:bodyDiv w:val="1"/>
      <w:marLeft w:val="0"/>
      <w:marRight w:val="0"/>
      <w:marTop w:val="0"/>
      <w:marBottom w:val="0"/>
      <w:divBdr>
        <w:top w:val="none" w:sz="0" w:space="0" w:color="auto"/>
        <w:left w:val="none" w:sz="0" w:space="0" w:color="auto"/>
        <w:bottom w:val="none" w:sz="0" w:space="0" w:color="auto"/>
        <w:right w:val="none" w:sz="0" w:space="0" w:color="auto"/>
      </w:divBdr>
    </w:div>
    <w:div w:id="1813282230">
      <w:bodyDiv w:val="1"/>
      <w:marLeft w:val="0"/>
      <w:marRight w:val="0"/>
      <w:marTop w:val="0"/>
      <w:marBottom w:val="0"/>
      <w:divBdr>
        <w:top w:val="none" w:sz="0" w:space="0" w:color="auto"/>
        <w:left w:val="none" w:sz="0" w:space="0" w:color="auto"/>
        <w:bottom w:val="none" w:sz="0" w:space="0" w:color="auto"/>
        <w:right w:val="none" w:sz="0" w:space="0" w:color="auto"/>
      </w:divBdr>
    </w:div>
    <w:div w:id="1822114902">
      <w:bodyDiv w:val="1"/>
      <w:marLeft w:val="0"/>
      <w:marRight w:val="0"/>
      <w:marTop w:val="0"/>
      <w:marBottom w:val="0"/>
      <w:divBdr>
        <w:top w:val="none" w:sz="0" w:space="0" w:color="auto"/>
        <w:left w:val="none" w:sz="0" w:space="0" w:color="auto"/>
        <w:bottom w:val="none" w:sz="0" w:space="0" w:color="auto"/>
        <w:right w:val="none" w:sz="0" w:space="0" w:color="auto"/>
      </w:divBdr>
    </w:div>
    <w:div w:id="1848401333">
      <w:bodyDiv w:val="1"/>
      <w:marLeft w:val="0"/>
      <w:marRight w:val="0"/>
      <w:marTop w:val="0"/>
      <w:marBottom w:val="0"/>
      <w:divBdr>
        <w:top w:val="none" w:sz="0" w:space="0" w:color="auto"/>
        <w:left w:val="none" w:sz="0" w:space="0" w:color="auto"/>
        <w:bottom w:val="none" w:sz="0" w:space="0" w:color="auto"/>
        <w:right w:val="none" w:sz="0" w:space="0" w:color="auto"/>
      </w:divBdr>
    </w:div>
    <w:div w:id="1857841127">
      <w:bodyDiv w:val="1"/>
      <w:marLeft w:val="0"/>
      <w:marRight w:val="0"/>
      <w:marTop w:val="0"/>
      <w:marBottom w:val="0"/>
      <w:divBdr>
        <w:top w:val="none" w:sz="0" w:space="0" w:color="auto"/>
        <w:left w:val="none" w:sz="0" w:space="0" w:color="auto"/>
        <w:bottom w:val="none" w:sz="0" w:space="0" w:color="auto"/>
        <w:right w:val="none" w:sz="0" w:space="0" w:color="auto"/>
      </w:divBdr>
    </w:div>
    <w:div w:id="1862627858">
      <w:bodyDiv w:val="1"/>
      <w:marLeft w:val="0"/>
      <w:marRight w:val="0"/>
      <w:marTop w:val="0"/>
      <w:marBottom w:val="0"/>
      <w:divBdr>
        <w:top w:val="none" w:sz="0" w:space="0" w:color="auto"/>
        <w:left w:val="none" w:sz="0" w:space="0" w:color="auto"/>
        <w:bottom w:val="none" w:sz="0" w:space="0" w:color="auto"/>
        <w:right w:val="none" w:sz="0" w:space="0" w:color="auto"/>
      </w:divBdr>
    </w:div>
    <w:div w:id="1871916961">
      <w:bodyDiv w:val="1"/>
      <w:marLeft w:val="0"/>
      <w:marRight w:val="0"/>
      <w:marTop w:val="0"/>
      <w:marBottom w:val="0"/>
      <w:divBdr>
        <w:top w:val="none" w:sz="0" w:space="0" w:color="auto"/>
        <w:left w:val="none" w:sz="0" w:space="0" w:color="auto"/>
        <w:bottom w:val="none" w:sz="0" w:space="0" w:color="auto"/>
        <w:right w:val="none" w:sz="0" w:space="0" w:color="auto"/>
      </w:divBdr>
    </w:div>
    <w:div w:id="1889956425">
      <w:bodyDiv w:val="1"/>
      <w:marLeft w:val="0"/>
      <w:marRight w:val="0"/>
      <w:marTop w:val="0"/>
      <w:marBottom w:val="0"/>
      <w:divBdr>
        <w:top w:val="none" w:sz="0" w:space="0" w:color="auto"/>
        <w:left w:val="none" w:sz="0" w:space="0" w:color="auto"/>
        <w:bottom w:val="none" w:sz="0" w:space="0" w:color="auto"/>
        <w:right w:val="none" w:sz="0" w:space="0" w:color="auto"/>
      </w:divBdr>
    </w:div>
    <w:div w:id="1913805473">
      <w:bodyDiv w:val="1"/>
      <w:marLeft w:val="0"/>
      <w:marRight w:val="0"/>
      <w:marTop w:val="0"/>
      <w:marBottom w:val="0"/>
      <w:divBdr>
        <w:top w:val="none" w:sz="0" w:space="0" w:color="auto"/>
        <w:left w:val="none" w:sz="0" w:space="0" w:color="auto"/>
        <w:bottom w:val="none" w:sz="0" w:space="0" w:color="auto"/>
        <w:right w:val="none" w:sz="0" w:space="0" w:color="auto"/>
      </w:divBdr>
    </w:div>
    <w:div w:id="1958949565">
      <w:bodyDiv w:val="1"/>
      <w:marLeft w:val="0"/>
      <w:marRight w:val="0"/>
      <w:marTop w:val="0"/>
      <w:marBottom w:val="0"/>
      <w:divBdr>
        <w:top w:val="none" w:sz="0" w:space="0" w:color="auto"/>
        <w:left w:val="none" w:sz="0" w:space="0" w:color="auto"/>
        <w:bottom w:val="none" w:sz="0" w:space="0" w:color="auto"/>
        <w:right w:val="none" w:sz="0" w:space="0" w:color="auto"/>
      </w:divBdr>
    </w:div>
    <w:div w:id="1965035656">
      <w:bodyDiv w:val="1"/>
      <w:marLeft w:val="0"/>
      <w:marRight w:val="0"/>
      <w:marTop w:val="0"/>
      <w:marBottom w:val="0"/>
      <w:divBdr>
        <w:top w:val="none" w:sz="0" w:space="0" w:color="auto"/>
        <w:left w:val="none" w:sz="0" w:space="0" w:color="auto"/>
        <w:bottom w:val="none" w:sz="0" w:space="0" w:color="auto"/>
        <w:right w:val="none" w:sz="0" w:space="0" w:color="auto"/>
      </w:divBdr>
    </w:div>
    <w:div w:id="1973247713">
      <w:bodyDiv w:val="1"/>
      <w:marLeft w:val="0"/>
      <w:marRight w:val="0"/>
      <w:marTop w:val="0"/>
      <w:marBottom w:val="0"/>
      <w:divBdr>
        <w:top w:val="none" w:sz="0" w:space="0" w:color="auto"/>
        <w:left w:val="none" w:sz="0" w:space="0" w:color="auto"/>
        <w:bottom w:val="none" w:sz="0" w:space="0" w:color="auto"/>
        <w:right w:val="none" w:sz="0" w:space="0" w:color="auto"/>
      </w:divBdr>
    </w:div>
    <w:div w:id="1983999395">
      <w:bodyDiv w:val="1"/>
      <w:marLeft w:val="0"/>
      <w:marRight w:val="0"/>
      <w:marTop w:val="0"/>
      <w:marBottom w:val="0"/>
      <w:divBdr>
        <w:top w:val="none" w:sz="0" w:space="0" w:color="auto"/>
        <w:left w:val="none" w:sz="0" w:space="0" w:color="auto"/>
        <w:bottom w:val="none" w:sz="0" w:space="0" w:color="auto"/>
        <w:right w:val="none" w:sz="0" w:space="0" w:color="auto"/>
      </w:divBdr>
    </w:div>
    <w:div w:id="1985112018">
      <w:bodyDiv w:val="1"/>
      <w:marLeft w:val="0"/>
      <w:marRight w:val="0"/>
      <w:marTop w:val="0"/>
      <w:marBottom w:val="0"/>
      <w:divBdr>
        <w:top w:val="none" w:sz="0" w:space="0" w:color="auto"/>
        <w:left w:val="none" w:sz="0" w:space="0" w:color="auto"/>
        <w:bottom w:val="none" w:sz="0" w:space="0" w:color="auto"/>
        <w:right w:val="none" w:sz="0" w:space="0" w:color="auto"/>
      </w:divBdr>
    </w:div>
    <w:div w:id="1997150360">
      <w:bodyDiv w:val="1"/>
      <w:marLeft w:val="0"/>
      <w:marRight w:val="0"/>
      <w:marTop w:val="0"/>
      <w:marBottom w:val="0"/>
      <w:divBdr>
        <w:top w:val="none" w:sz="0" w:space="0" w:color="auto"/>
        <w:left w:val="none" w:sz="0" w:space="0" w:color="auto"/>
        <w:bottom w:val="none" w:sz="0" w:space="0" w:color="auto"/>
        <w:right w:val="none" w:sz="0" w:space="0" w:color="auto"/>
      </w:divBdr>
    </w:div>
    <w:div w:id="2026666463">
      <w:bodyDiv w:val="1"/>
      <w:marLeft w:val="0"/>
      <w:marRight w:val="0"/>
      <w:marTop w:val="0"/>
      <w:marBottom w:val="0"/>
      <w:divBdr>
        <w:top w:val="none" w:sz="0" w:space="0" w:color="auto"/>
        <w:left w:val="none" w:sz="0" w:space="0" w:color="auto"/>
        <w:bottom w:val="none" w:sz="0" w:space="0" w:color="auto"/>
        <w:right w:val="none" w:sz="0" w:space="0" w:color="auto"/>
      </w:divBdr>
    </w:div>
    <w:div w:id="2027172149">
      <w:bodyDiv w:val="1"/>
      <w:marLeft w:val="0"/>
      <w:marRight w:val="0"/>
      <w:marTop w:val="0"/>
      <w:marBottom w:val="0"/>
      <w:divBdr>
        <w:top w:val="none" w:sz="0" w:space="0" w:color="auto"/>
        <w:left w:val="none" w:sz="0" w:space="0" w:color="auto"/>
        <w:bottom w:val="none" w:sz="0" w:space="0" w:color="auto"/>
        <w:right w:val="none" w:sz="0" w:space="0" w:color="auto"/>
      </w:divBdr>
    </w:div>
    <w:div w:id="2028632315">
      <w:bodyDiv w:val="1"/>
      <w:marLeft w:val="0"/>
      <w:marRight w:val="0"/>
      <w:marTop w:val="0"/>
      <w:marBottom w:val="0"/>
      <w:divBdr>
        <w:top w:val="none" w:sz="0" w:space="0" w:color="auto"/>
        <w:left w:val="none" w:sz="0" w:space="0" w:color="auto"/>
        <w:bottom w:val="none" w:sz="0" w:space="0" w:color="auto"/>
        <w:right w:val="none" w:sz="0" w:space="0" w:color="auto"/>
      </w:divBdr>
    </w:div>
    <w:div w:id="2031027327">
      <w:bodyDiv w:val="1"/>
      <w:marLeft w:val="0"/>
      <w:marRight w:val="0"/>
      <w:marTop w:val="0"/>
      <w:marBottom w:val="0"/>
      <w:divBdr>
        <w:top w:val="none" w:sz="0" w:space="0" w:color="auto"/>
        <w:left w:val="none" w:sz="0" w:space="0" w:color="auto"/>
        <w:bottom w:val="none" w:sz="0" w:space="0" w:color="auto"/>
        <w:right w:val="none" w:sz="0" w:space="0" w:color="auto"/>
      </w:divBdr>
    </w:div>
    <w:div w:id="2049985975">
      <w:bodyDiv w:val="1"/>
      <w:marLeft w:val="0"/>
      <w:marRight w:val="0"/>
      <w:marTop w:val="0"/>
      <w:marBottom w:val="0"/>
      <w:divBdr>
        <w:top w:val="none" w:sz="0" w:space="0" w:color="auto"/>
        <w:left w:val="none" w:sz="0" w:space="0" w:color="auto"/>
        <w:bottom w:val="none" w:sz="0" w:space="0" w:color="auto"/>
        <w:right w:val="none" w:sz="0" w:space="0" w:color="auto"/>
      </w:divBdr>
    </w:div>
    <w:div w:id="2052147518">
      <w:bodyDiv w:val="1"/>
      <w:marLeft w:val="0"/>
      <w:marRight w:val="0"/>
      <w:marTop w:val="0"/>
      <w:marBottom w:val="0"/>
      <w:divBdr>
        <w:top w:val="none" w:sz="0" w:space="0" w:color="auto"/>
        <w:left w:val="none" w:sz="0" w:space="0" w:color="auto"/>
        <w:bottom w:val="none" w:sz="0" w:space="0" w:color="auto"/>
        <w:right w:val="none" w:sz="0" w:space="0" w:color="auto"/>
      </w:divBdr>
    </w:div>
    <w:div w:id="2065761406">
      <w:bodyDiv w:val="1"/>
      <w:marLeft w:val="0"/>
      <w:marRight w:val="0"/>
      <w:marTop w:val="0"/>
      <w:marBottom w:val="0"/>
      <w:divBdr>
        <w:top w:val="none" w:sz="0" w:space="0" w:color="auto"/>
        <w:left w:val="none" w:sz="0" w:space="0" w:color="auto"/>
        <w:bottom w:val="none" w:sz="0" w:space="0" w:color="auto"/>
        <w:right w:val="none" w:sz="0" w:space="0" w:color="auto"/>
      </w:divBdr>
    </w:div>
    <w:div w:id="2090687826">
      <w:bodyDiv w:val="1"/>
      <w:marLeft w:val="0"/>
      <w:marRight w:val="0"/>
      <w:marTop w:val="0"/>
      <w:marBottom w:val="0"/>
      <w:divBdr>
        <w:top w:val="none" w:sz="0" w:space="0" w:color="auto"/>
        <w:left w:val="none" w:sz="0" w:space="0" w:color="auto"/>
        <w:bottom w:val="none" w:sz="0" w:space="0" w:color="auto"/>
        <w:right w:val="none" w:sz="0" w:space="0" w:color="auto"/>
      </w:divBdr>
    </w:div>
    <w:div w:id="21115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oMaP-Consortium.org/how-to-join" TargetMode="External"/><Relationship Id="rId18" Type="http://schemas.openxmlformats.org/officeDocument/2006/relationships/hyperlink" Target="https://www.biomap-consortium.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iomap-contracts@ati.org" TargetMode="External"/><Relationship Id="rId25" Type="http://schemas.openxmlformats.org/officeDocument/2006/relationships/hyperlink" Target="https://www.hhs.gov/grants-contracts/small-business-support/programs-supporting-small-businesses/index.html" TargetMode="External"/><Relationship Id="rId2" Type="http://schemas.openxmlformats.org/officeDocument/2006/relationships/customXml" Target="../customXml/item2.xml"/><Relationship Id="rId16" Type="http://schemas.openxmlformats.org/officeDocument/2006/relationships/hyperlink" Target="mailto:biomap-contracts@ati.org" TargetMode="External"/><Relationship Id="rId20" Type="http://schemas.openxmlformats.org/officeDocument/2006/relationships/hyperlink" Target="mailto:biomap-contracts@a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ba.gov/document/support-table-size-standards)" TargetMode="External"/><Relationship Id="rId5" Type="http://schemas.openxmlformats.org/officeDocument/2006/relationships/customXml" Target="../customXml/item5.xml"/><Relationship Id="rId15" Type="http://schemas.openxmlformats.org/officeDocument/2006/relationships/hyperlink" Target="http://www.BioMaP-Consortium.org/how-to-join" TargetMode="External"/><Relationship Id="rId23" Type="http://schemas.openxmlformats.org/officeDocument/2006/relationships/hyperlink" Target="https://www.hhs.gov/grants-contracts/small-business-support/programs-supporting-small-businesses/index.html" TargetMode="External"/><Relationship Id="rId10" Type="http://schemas.openxmlformats.org/officeDocument/2006/relationships/footnotes" Target="footnotes.xml"/><Relationship Id="rId19" Type="http://schemas.openxmlformats.org/officeDocument/2006/relationships/hyperlink" Target="https://submissions2.ati.org/ATI2/Portal.nsf/Start?Read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map-contracts@ati.org" TargetMode="External"/><Relationship Id="rId22" Type="http://schemas.openxmlformats.org/officeDocument/2006/relationships/hyperlink" Target="https://www.sba.gov/document/support-table-size-stand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8DE3DAC36494E9436D40CE309A091" ma:contentTypeVersion="16" ma:contentTypeDescription="Create a new document." ma:contentTypeScope="" ma:versionID="6e606481d6218fa1e2a3f02bf54724cd">
  <xsd:schema xmlns:xsd="http://www.w3.org/2001/XMLSchema" xmlns:xs="http://www.w3.org/2001/XMLSchema" xmlns:p="http://schemas.microsoft.com/office/2006/metadata/properties" xmlns:ns2="af82ecbd-a39c-43aa-8b3d-43b91785888a" xmlns:ns3="2e10e84e-96cd-4d34-9d6d-7e9065caf9b2" targetNamespace="http://schemas.microsoft.com/office/2006/metadata/properties" ma:root="true" ma:fieldsID="12e1848e682f3eec1292d98d4bbd3f74" ns2:_="" ns3:_="">
    <xsd:import namespace="af82ecbd-a39c-43aa-8b3d-43b91785888a"/>
    <xsd:import namespace="2e10e84e-96cd-4d34-9d6d-7e9065caf9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e84e-96cd-4d34-9d6d-7e9065caf9b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MW5ECUTY3FKA-1614574948-24098</_dlc_DocId>
    <_dlc_DocIdUrl xmlns="af82ecbd-a39c-43aa-8b3d-43b91785888a">
      <Url>https://aticloud.sharepoint.us/sites/MTCD/_layouts/15/DocIdRedir.aspx?ID=MW5ECUTY3FKA-1614574948-24098</Url>
      <Description>MW5ECUTY3FKA-1614574948-24098</Description>
    </_dlc_DocIdUrl>
    <lcf76f155ced4ddcb4097134ff3c332f xmlns="2e10e84e-96cd-4d34-9d6d-7e9065caf9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4CA679-369F-4A98-B502-70362942C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2e10e84e-96cd-4d34-9d6d-7e9065caf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29161-1747-4F4D-B94B-C2CE33CEDCA2}">
  <ds:schemaRefs>
    <ds:schemaRef ds:uri="http://schemas.openxmlformats.org/officeDocument/2006/bibliography"/>
  </ds:schemaRefs>
</ds:datastoreItem>
</file>

<file path=customXml/itemProps3.xml><?xml version="1.0" encoding="utf-8"?>
<ds:datastoreItem xmlns:ds="http://schemas.openxmlformats.org/officeDocument/2006/customXml" ds:itemID="{C8F3C096-9C32-4663-9642-062311A1D017}">
  <ds:schemaRefs>
    <ds:schemaRef ds:uri="http://schemas.microsoft.com/office/2006/documentManagement/types"/>
    <ds:schemaRef ds:uri="http://purl.org/dc/elements/1.1/"/>
    <ds:schemaRef ds:uri="2e10e84e-96cd-4d34-9d6d-7e9065caf9b2"/>
    <ds:schemaRef ds:uri="af82ecbd-a39c-43aa-8b3d-43b91785888a"/>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792C71F-FDCC-4F2A-B977-59A2179AFBE0}">
  <ds:schemaRefs>
    <ds:schemaRef ds:uri="http://schemas.microsoft.com/sharepoint/v3/contenttype/forms"/>
  </ds:schemaRefs>
</ds:datastoreItem>
</file>

<file path=customXml/itemProps5.xml><?xml version="1.0" encoding="utf-8"?>
<ds:datastoreItem xmlns:ds="http://schemas.openxmlformats.org/officeDocument/2006/customXml" ds:itemID="{B7B35F96-C321-4F2F-B62B-A99AB58CB5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16325</Words>
  <Characters>95834</Characters>
  <Application>Microsoft Office Word</Application>
  <DocSecurity>0</DocSecurity>
  <Lines>2521</Lines>
  <Paragraphs>1028</Paragraphs>
  <ScaleCrop>false</ScaleCrop>
  <HeadingPairs>
    <vt:vector size="2" baseType="variant">
      <vt:variant>
        <vt:lpstr>Title</vt:lpstr>
      </vt:variant>
      <vt:variant>
        <vt:i4>1</vt:i4>
      </vt:variant>
    </vt:vector>
  </HeadingPairs>
  <TitlesOfParts>
    <vt:vector size="1" baseType="lpstr">
      <vt:lpstr/>
    </vt:vector>
  </TitlesOfParts>
  <Company>Advanced Technology International</Company>
  <LinksUpToDate>false</LinksUpToDate>
  <CharactersWithSpaces>111131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Rebecca</dc:creator>
  <cp:keywords/>
  <dc:description/>
  <cp:lastModifiedBy>Bulin,Tyler</cp:lastModifiedBy>
  <cp:revision>3</cp:revision>
  <cp:lastPrinted>2025-09-09T18:56:00Z</cp:lastPrinted>
  <dcterms:created xsi:type="dcterms:W3CDTF">2025-10-15T16:51:00Z</dcterms:created>
  <dcterms:modified xsi:type="dcterms:W3CDTF">2025-10-15T16:52:00Z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0x0101004648DE3DAC36494E9436D40CE309A091</vt:lpwstr>
  </property>
  <property fmtid="{D5CDD505-2E9C-101B-9397-08002B2CF9AE}" pid="3" name="_ShortcutUniqueId">
    <vt:lpwstr/>
  </property>
  <property fmtid="{D5CDD505-2E9C-101B-9397-08002B2CF9AE}" pid="4" name="_ShortcutUrl">
    <vt:lpwstr/>
  </property>
  <property fmtid="{D5CDD505-2E9C-101B-9397-08002B2CF9AE}" pid="5" name="_ShortcutWebId">
    <vt:lpwstr/>
  </property>
  <property fmtid="{D5CDD505-2E9C-101B-9397-08002B2CF9AE}" pid="6" name="_ShortcutSiteId">
    <vt:lpwstr/>
  </property>
  <property fmtid="{D5CDD505-2E9C-101B-9397-08002B2CF9AE}" pid="7" name="MediaServiceImageTags">
    <vt:lpwstr/>
  </property>
  <property fmtid="{D5CDD505-2E9C-101B-9397-08002B2CF9AE}" pid="8" name="TaxCatchAll">
    <vt:lpwstr/>
  </property>
  <property fmtid="{D5CDD505-2E9C-101B-9397-08002B2CF9AE}" pid="9" name="_dlc_DocIdItemGuid">
    <vt:lpwstr>d4ec91b4-cbe0-4761-a6ca-5e125338023e</vt:lpwstr>
  </property>
</Properties>
</file>